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Postmortem: auth-gateway Outage (2026-03-14)</w:t>
      </w:r>
    </w:p>
    <w:p>
      <w:r>
        <w:rPr>
          <w:b/>
        </w:rPr>
        <w:t>RESTRICTED — see policy_access_and_clearance.docx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postmortem_auth_gateway_outage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 / APPROVED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14 Mar 2026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Security</w:t>
            </w:r>
          </w:p>
        </w:tc>
      </w:tr>
      <w:tr>
        <w:tc>
          <w:tcPr>
            <w:tcW w:type="dxa" w:w="4320"/>
          </w:tcPr>
          <w:p>
            <w:r>
              <w:t>Supersedes</w:t>
            </w:r>
          </w:p>
        </w:tc>
        <w:tc>
          <w:tcPr>
            <w:tcW w:type="dxa" w:w="4320"/>
          </w:tcPr>
          <w:p>
            <w:r>
              <w:t>postmortem_auth_gateway_outage v1.0 (DRAFT, 2026-03-10) -- the v1.0 preliminary hypothesis was disproven during investigation and is retained for audit history only.</w:t>
            </w:r>
          </w:p>
        </w:tc>
      </w:tr>
    </w:tbl>
    <w:p/>
    <w:p>
      <w:pPr>
        <w:pStyle w:val="Heading1"/>
      </w:pPr>
      <w:r>
        <w:t>1. Summary</w:t>
      </w:r>
    </w:p>
    <w:p>
      <w:r>
        <w:t>auth-gateway rejected a growing share of otherwise-valid requests over a 90-minute window on 2026-03-14, escalated to SEV1 once downstream services began failing health checks.</w:t>
      </w:r>
    </w:p>
    <w:p>
      <w:pPr>
        <w:pStyle w:val="Heading1"/>
      </w:pPr>
      <w:r>
        <w:t>2. Impact</w:t>
      </w:r>
    </w:p>
    <w:p>
      <w:r>
        <w:t>auth-gateway rejected ~35% of requests for 90 minutes, degrading every service behind it. The exposed credential was rotated and repository scanning for embedded credentials was added to CI.</w:t>
      </w:r>
    </w:p>
    <w:p>
      <w:pPr>
        <w:pStyle w:val="Heading1"/>
      </w:pPr>
      <w:r>
        <w:t>3. Root cause</w:t>
      </w:r>
    </w:p>
    <w:p>
      <w:r>
        <w:t>Investigation traced the failure to a service-account credential that had been embedded directly in a configuration file committed to a shared repository. That credential was used to obtain broader access than intended, and the resulting anomalous access pattern triggered auth-gateway's internal protection logic, which began rejecting a growing share of legitimate traffic as a side effect. The v1.0 draft's traffic-spike/DDoS hypothesis was investigated and ruled out: request-rate telemetry for the window did not show the volume increase that hypothesis would require.</w:t>
      </w:r>
    </w:p>
    <w:p>
      <w:pPr>
        <w:pStyle w:val="Heading1"/>
      </w:pPr>
      <w:r>
        <w:t>4. Root cause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Root cause category</w:t>
            </w:r>
          </w:p>
        </w:tc>
        <w:tc>
          <w:tcPr>
            <w:tcW w:type="dxa" w:w="4320"/>
          </w:tcPr>
          <w:p>
            <w:r>
              <w:t>Committed service-account credential enabling unintended lateral access.</w:t>
            </w:r>
          </w:p>
        </w:tc>
      </w:tr>
    </w:tbl>
    <w:p/>
    <w:p>
      <w:pPr>
        <w:pStyle w:val="Heading1"/>
      </w:pPr>
      <w:r>
        <w:t>5. Roles &amp; responsibilities</w:t>
      </w:r>
    </w:p>
    <w:p>
      <w:r>
        <w:t>Incident commander: on-call SRE. Communications: owning team lead. Follow-up owner: owning team engineering manager.</w:t>
      </w:r>
    </w:p>
    <w:p>
      <w:r>
        <w:rPr>
          <w:sz w:val="16"/>
        </w:rPr>
        <w:t>Internal use only — Fenwick Cloud Engineering. This document is maintained by the owning team and reviewed on incident close-out or quarterly, whichever comes first. Report inaccuracies to the owning team's on-call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