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Postmortem: search-index Reindex Lag Spike (2026-08-02)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postmortem_search_index_reindex_lag_2026-08-02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 / APPROVED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08/02/2026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</w:tbl>
    <w:p/>
    <w:p>
      <w:pPr>
        <w:pStyle w:val="Heading1"/>
      </w:pPr>
      <w:r>
        <w:t>1. Summary</w:t>
      </w:r>
    </w:p>
    <w:p>
      <w:r>
        <w:t>A scheduled reindex job on search-index ran concurrently with an unrelated bulk-import job, causing query latency to climb for roughly 40 minutes before the reindex completed and latency self-recovered.</w:t>
      </w:r>
    </w:p>
    <w:p>
      <w:pPr>
        <w:pStyle w:val="Heading1"/>
      </w:pPr>
      <w:r>
        <w:t>2. Impact</w:t>
      </w:r>
    </w:p>
    <w:p>
      <w:r>
        <w:t>Internal search latency (used by several engineering tools, not customer-facing) roughly tripled for 40 minutes; no customer-facing impact.</w:t>
      </w:r>
    </w:p>
    <w:p>
      <w:pPr>
        <w:pStyle w:val="Heading1"/>
      </w:pPr>
      <w:r>
        <w:t>3. Root cause</w:t>
      </w:r>
    </w:p>
    <w:p>
      <w:r>
        <w:t>The reindex scheduler had no mutual-exclusion check against other bulk jobs touching the same index. Once the reindex job completed, index read latency returned to baseline without any manual intervention.</w:t>
      </w:r>
    </w:p>
    <w:p>
      <w:pPr>
        <w:pStyle w:val="Heading1"/>
      </w:pPr>
      <w:r>
        <w:t>4. Root cause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 category</w:t>
            </w:r>
          </w:p>
        </w:tc>
        <w:tc>
          <w:tcPr>
            <w:tcW w:type="dxa" w:w="4320"/>
          </w:tcPr>
          <w:p>
            <w:r>
              <w:t>Scheduling gap -- no mutual exclusion between reindex and bulk-import jobs.</w:t>
            </w:r>
          </w:p>
        </w:tc>
      </w:tr>
    </w:tbl>
    <w:p/>
    <w:p>
      <w:pPr>
        <w:pStyle w:val="Heading1"/>
      </w:pPr>
      <w:r>
        <w:t>5. Roles &amp; responsibilities</w:t>
      </w:r>
    </w:p>
    <w:p>
      <w:r>
        <w:t>Incident commander: on-call SRE. Communications: owning team lead. Follow-up owner: owning team engineering manager.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