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primary-db Failover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runbook_database_failover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</w:tbl>
    <w:p/>
    <w:p>
      <w:pPr>
        <w:pStyle w:val="Heading1"/>
      </w:pPr>
      <w:r>
        <w:t>1. Purpose</w:t>
      </w:r>
    </w:p>
    <w:p>
      <w:r>
        <w:t>Failover procedure for primary-db, the shared relational datastore used by payments-api, billing-worker, checkout-service, and auth-gateway.</w:t>
      </w:r>
    </w:p>
    <w:p>
      <w:pPr>
        <w:pStyle w:val="Heading1"/>
      </w:pPr>
      <w:r>
        <w:t>2. Procedure</w:t>
      </w:r>
    </w:p>
    <w:p>
      <w:r>
        <w:t>Promote the standby replica via the platform console, confirm replication lag was under 5 seconds at the time of promotion, and re-point dependent services' connection strings per their own service runbooks.</w:t>
      </w:r>
    </w:p>
    <w:p>
      <w:pPr>
        <w:pStyle w:val="Heading1"/>
      </w:pPr>
      <w:r>
        <w:t>3. Escalation</w:t>
      </w:r>
    </w:p>
    <w:p>
      <w:r>
        <w:t>Escalate to the SRE on-call for primary-db immediately on trigger.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