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payments-api Rollback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runbook_rollback_payments_api</w:t>
            </w:r>
          </w:p>
        </w:tc>
      </w:tr>
      <w:tr>
        <w:tc>
          <w:tcPr>
            <w:tcW w:type="dxa" w:w="4320"/>
          </w:tcPr>
          <w:p>
            <w:r>
              <w:t>Owning team</w:t>
            </w:r>
          </w:p>
        </w:tc>
        <w:tc>
          <w:tcPr>
            <w:tcW w:type="dxa" w:w="4320"/>
          </w:tcPr>
          <w:p>
            <w:r>
              <w:t>Payments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</w:tbl>
    <w:p/>
    <w:p>
      <w:pPr>
        <w:pStyle w:val="Heading1"/>
      </w:pPr>
      <w:r>
        <w:t>1. Purpose</w:t>
      </w:r>
    </w:p>
    <w:p>
      <w:r>
        <w:t>This runbook covers the standard rollback procedure for payments-api when a deploy introduces elevated error rates or a failed canary.</w:t>
      </w:r>
    </w:p>
    <w:p>
      <w:pPr>
        <w:pStyle w:val="Heading1"/>
      </w:pPr>
      <w:r>
        <w:t>2. When to use this runbook</w:t>
      </w:r>
    </w:p>
    <w:p>
      <w:r>
        <w:t>Use this runbook when payments-api's 5xx rate exceeds the canary threshold within 30 minutes of a deploy, or when a manual investigation confirms the current deploy is the proximate cause of a service degradation.</w:t>
      </w:r>
    </w:p>
    <w:p>
      <w:pPr>
        <w:pStyle w:val="Heading1"/>
      </w:pPr>
      <w:r>
        <w:t>3. Rollback procedure</w:t>
      </w:r>
    </w:p>
    <w:p>
      <w:r>
        <w:t>Run the following command from the deploy host, replacing the placeholder with the affected environment:</w:t>
      </w:r>
    </w:p>
    <w:p>
      <w:r>
        <w:rPr>
          <w:b/>
        </w:rPr>
        <w:t>fenctl rollback payments-api --to-last-stable</w:t>
      </w:r>
    </w:p>
    <w:p>
      <w:r>
        <w:t>This reverts payments-api to the last deploy marked stable in the release ledger. Confirm the rollback completed by checking that the 5xx rate returns to baseline within 5 minutes.</w:t>
      </w:r>
    </w:p>
    <w:p>
      <w:pPr>
        <w:pStyle w:val="Heading1"/>
      </w:pPr>
      <w:r>
        <w:t>4. Escalation</w:t>
      </w:r>
    </w:p>
    <w:p>
      <w:r>
        <w:t>If the rollback does not resolve the elevated error rate within 10 minutes, escalate to the Payments on-call engineer for the current rotation, and open a ticket per runbook_oncall_escalation.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