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39B2" w14:textId="75539975" w:rsidR="002E173F" w:rsidRPr="000A6DF4" w:rsidRDefault="009158E3" w:rsidP="000A6DF4">
      <w:pPr>
        <w:spacing w:line="276" w:lineRule="auto"/>
        <w:ind w:firstLine="0"/>
        <w:jc w:val="center"/>
        <w:rPr>
          <w:b/>
          <w:bCs/>
        </w:rPr>
      </w:pPr>
      <w:proofErr w:type="spellStart"/>
      <w:r w:rsidRPr="000A6DF4">
        <w:rPr>
          <w:b/>
          <w:bCs/>
        </w:rPr>
        <w:t>Bussiness</w:t>
      </w:r>
      <w:proofErr w:type="spellEnd"/>
      <w:r w:rsidRPr="000A6DF4">
        <w:rPr>
          <w:b/>
          <w:bCs/>
        </w:rPr>
        <w:t xml:space="preserve"> Question Bank </w:t>
      </w:r>
      <w:r w:rsidR="00D81245">
        <w:rPr>
          <w:b/>
          <w:bCs/>
        </w:rPr>
        <w:t xml:space="preserve">Marketing </w:t>
      </w:r>
      <w:r w:rsidRPr="000A6DF4">
        <w:rPr>
          <w:b/>
          <w:bCs/>
        </w:rPr>
        <w:t>Data Analysis</w:t>
      </w:r>
    </w:p>
    <w:p w14:paraId="7A2E00CE" w14:textId="77777777" w:rsidR="009158E3" w:rsidRDefault="009158E3" w:rsidP="00A67382">
      <w:pPr>
        <w:spacing w:line="276" w:lineRule="auto"/>
        <w:ind w:firstLine="0"/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510"/>
        <w:gridCol w:w="3890"/>
        <w:gridCol w:w="5806"/>
      </w:tblGrid>
      <w:tr w:rsidR="00736A67" w14:paraId="2E68096D" w14:textId="77777777" w:rsidTr="00C5573D">
        <w:tc>
          <w:tcPr>
            <w:tcW w:w="283" w:type="dxa"/>
          </w:tcPr>
          <w:p w14:paraId="0E5ABC55" w14:textId="7DB2FE74" w:rsidR="00736A67" w:rsidRPr="009158E3" w:rsidRDefault="00736A67" w:rsidP="00C5573D">
            <w:pPr>
              <w:spacing w:line="276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70" w:type="dxa"/>
          </w:tcPr>
          <w:p w14:paraId="038489E0" w14:textId="30B7984E" w:rsidR="00736A67" w:rsidRPr="009158E3" w:rsidRDefault="00736A67" w:rsidP="000A6DF4">
            <w:pPr>
              <w:spacing w:line="276" w:lineRule="auto"/>
              <w:ind w:firstLine="0"/>
              <w:jc w:val="center"/>
              <w:rPr>
                <w:b/>
                <w:bCs/>
              </w:rPr>
            </w:pPr>
            <w:r w:rsidRPr="009158E3">
              <w:rPr>
                <w:b/>
                <w:bCs/>
              </w:rPr>
              <w:t>Question</w:t>
            </w:r>
          </w:p>
        </w:tc>
        <w:tc>
          <w:tcPr>
            <w:tcW w:w="5953" w:type="dxa"/>
          </w:tcPr>
          <w:p w14:paraId="0EAA1804" w14:textId="412753E8" w:rsidR="00736A67" w:rsidRPr="009158E3" w:rsidRDefault="00736A67" w:rsidP="000A6DF4">
            <w:pPr>
              <w:spacing w:line="276" w:lineRule="auto"/>
              <w:ind w:firstLine="0"/>
              <w:jc w:val="center"/>
              <w:rPr>
                <w:b/>
                <w:bCs/>
              </w:rPr>
            </w:pPr>
            <w:r w:rsidRPr="009158E3">
              <w:rPr>
                <w:b/>
                <w:bCs/>
              </w:rPr>
              <w:t>Answer</w:t>
            </w:r>
          </w:p>
        </w:tc>
      </w:tr>
      <w:tr w:rsidR="00736A67" w14:paraId="2A22CDC1" w14:textId="77777777" w:rsidTr="00C5573D">
        <w:tc>
          <w:tcPr>
            <w:tcW w:w="283" w:type="dxa"/>
          </w:tcPr>
          <w:p w14:paraId="4390F7BC" w14:textId="56D8B59B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3970" w:type="dxa"/>
          </w:tcPr>
          <w:p w14:paraId="5B0A114D" w14:textId="49F7D41B" w:rsidR="00736A67" w:rsidRDefault="00736A67" w:rsidP="00A67382">
            <w:pPr>
              <w:spacing w:line="276" w:lineRule="auto"/>
              <w:ind w:firstLine="0"/>
            </w:pPr>
            <w:r w:rsidRPr="00722BB9">
              <w:t>Distribution and effectiveness of contact frequency (campaign)</w:t>
            </w:r>
          </w:p>
        </w:tc>
        <w:tc>
          <w:tcPr>
            <w:tcW w:w="5953" w:type="dxa"/>
          </w:tcPr>
          <w:p w14:paraId="2C469083" w14:textId="4DC1294B" w:rsidR="00736A67" w:rsidRDefault="00736A67" w:rsidP="00A67382">
            <w:pPr>
              <w:spacing w:line="276" w:lineRule="auto"/>
              <w:ind w:firstLine="0"/>
            </w:pPr>
            <w:r w:rsidRPr="00736A67">
              <w:t>While the majority of calls and successful subscriptions occur during the first contact attempt, this is primarily driven by volume. A more meaningful assessment requires evaluating the conversion rate per campaign attempt. Repeated contacts show diminishing returns, suggesting potential customer fatigue.</w:t>
            </w:r>
          </w:p>
        </w:tc>
      </w:tr>
      <w:tr w:rsidR="00736A67" w14:paraId="11B0DB0A" w14:textId="77777777" w:rsidTr="00C5573D">
        <w:tc>
          <w:tcPr>
            <w:tcW w:w="283" w:type="dxa"/>
          </w:tcPr>
          <w:p w14:paraId="6BAB51A7" w14:textId="52BBD2C0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3970" w:type="dxa"/>
          </w:tcPr>
          <w:p w14:paraId="143C28A0" w14:textId="2B7CBEAA" w:rsidR="00736A67" w:rsidRDefault="00736A67" w:rsidP="00A67382">
            <w:pPr>
              <w:spacing w:line="276" w:lineRule="auto"/>
              <w:ind w:firstLine="0"/>
            </w:pPr>
            <w:r w:rsidRPr="00722BB9">
              <w:t>Campaign intensity across different client profiles</w:t>
            </w:r>
          </w:p>
        </w:tc>
        <w:tc>
          <w:tcPr>
            <w:tcW w:w="5953" w:type="dxa"/>
          </w:tcPr>
          <w:p w14:paraId="62EF4EDA" w14:textId="0FA2FF5A" w:rsidR="00736A67" w:rsidRDefault="00CC10FC" w:rsidP="00A67382">
            <w:pPr>
              <w:spacing w:line="276" w:lineRule="auto"/>
              <w:ind w:firstLine="0"/>
            </w:pPr>
            <w:r>
              <w:t>Successful subscriptions are predominantly observed among</w:t>
            </w:r>
            <w:r>
              <w:t xml:space="preserve"> </w:t>
            </w:r>
            <w:r w:rsidR="00EE43E9" w:rsidRPr="00EE43E9">
              <w:t>clients with retired, married status, and basic education levels. However, this distribution is influenced by the higher call volume within these segments.</w:t>
            </w:r>
          </w:p>
        </w:tc>
      </w:tr>
      <w:tr w:rsidR="00736A67" w14:paraId="4E2B8AC6" w14:textId="77777777" w:rsidTr="00C5573D">
        <w:tc>
          <w:tcPr>
            <w:tcW w:w="283" w:type="dxa"/>
          </w:tcPr>
          <w:p w14:paraId="0D830299" w14:textId="0A90E89E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3970" w:type="dxa"/>
          </w:tcPr>
          <w:p w14:paraId="48CFB9F1" w14:textId="266861F7" w:rsidR="00736A67" w:rsidRDefault="00736A67" w:rsidP="00A67382">
            <w:pPr>
              <w:spacing w:line="276" w:lineRule="auto"/>
              <w:ind w:firstLine="0"/>
            </w:pPr>
            <w:r w:rsidRPr="00722BB9">
              <w:t>Impact of previous successful campaigns on current subscription</w:t>
            </w:r>
          </w:p>
        </w:tc>
        <w:tc>
          <w:tcPr>
            <w:tcW w:w="5953" w:type="dxa"/>
          </w:tcPr>
          <w:p w14:paraId="641D2BF0" w14:textId="19CA219C" w:rsidR="00736A67" w:rsidRDefault="00EE43E9" w:rsidP="00A67382">
            <w:pPr>
              <w:spacing w:line="276" w:lineRule="auto"/>
              <w:ind w:firstLine="0"/>
            </w:pPr>
            <w:r>
              <w:t xml:space="preserve">Clients who had successful previous campaigns show a significantly higher subscription rate </w:t>
            </w:r>
            <w:r w:rsidR="00CC10FC">
              <w:t>compared to clients without prior successful outcomes</w:t>
            </w:r>
            <w:r w:rsidR="00CC10FC">
              <w:t>.</w:t>
            </w:r>
            <w:r>
              <w:t xml:space="preserve"> </w:t>
            </w:r>
          </w:p>
        </w:tc>
      </w:tr>
      <w:tr w:rsidR="00736A67" w14:paraId="0FBCBC47" w14:textId="77777777" w:rsidTr="00C5573D">
        <w:tc>
          <w:tcPr>
            <w:tcW w:w="283" w:type="dxa"/>
          </w:tcPr>
          <w:p w14:paraId="114BD67F" w14:textId="7438B935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3970" w:type="dxa"/>
          </w:tcPr>
          <w:p w14:paraId="7777C00B" w14:textId="76074E18" w:rsidR="00736A67" w:rsidRDefault="00736A67" w:rsidP="00A67382">
            <w:pPr>
              <w:spacing w:line="276" w:lineRule="auto"/>
              <w:ind w:firstLine="0"/>
            </w:pPr>
            <w:r w:rsidRPr="00722BB9">
              <w:t>Re-contact effectiveness after previous failures</w:t>
            </w:r>
          </w:p>
        </w:tc>
        <w:tc>
          <w:tcPr>
            <w:tcW w:w="5953" w:type="dxa"/>
          </w:tcPr>
          <w:p w14:paraId="480F5856" w14:textId="092BB57F" w:rsidR="00736A67" w:rsidRDefault="00A67382" w:rsidP="00A67382">
            <w:pPr>
              <w:spacing w:line="276" w:lineRule="auto"/>
              <w:ind w:firstLine="0"/>
            </w:pPr>
            <w:r>
              <w:t>Among clients who experienced failure in the previous campaign, those with a longer interaction history still exhibit higher subscription rates when re-contacted, suggesting that repeated exposure may overcome initial resistance for certain client segments.</w:t>
            </w:r>
          </w:p>
        </w:tc>
      </w:tr>
      <w:tr w:rsidR="00736A67" w14:paraId="0B42407B" w14:textId="77777777" w:rsidTr="00C5573D">
        <w:tc>
          <w:tcPr>
            <w:tcW w:w="283" w:type="dxa"/>
          </w:tcPr>
          <w:p w14:paraId="6A4367AF" w14:textId="3F260EDB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3970" w:type="dxa"/>
          </w:tcPr>
          <w:p w14:paraId="568FABE2" w14:textId="25708FA5" w:rsidR="00736A67" w:rsidRDefault="00736A67" w:rsidP="00A67382">
            <w:pPr>
              <w:spacing w:line="276" w:lineRule="auto"/>
              <w:ind w:firstLine="0"/>
            </w:pPr>
            <w:r w:rsidRPr="00722BB9">
              <w:t xml:space="preserve">Effect of prior contact history (previous, </w:t>
            </w:r>
            <w:proofErr w:type="spellStart"/>
            <w:r w:rsidRPr="00722BB9">
              <w:t>pdays</w:t>
            </w:r>
            <w:proofErr w:type="spellEnd"/>
            <w:r w:rsidRPr="00722BB9">
              <w:t>) on subscription outcome</w:t>
            </w:r>
          </w:p>
        </w:tc>
        <w:tc>
          <w:tcPr>
            <w:tcW w:w="5953" w:type="dxa"/>
          </w:tcPr>
          <w:p w14:paraId="60C1F0DD" w14:textId="6D7FEDBA" w:rsidR="00736A67" w:rsidRDefault="000A6DF4" w:rsidP="00A67382">
            <w:pPr>
              <w:spacing w:line="276" w:lineRule="auto"/>
              <w:ind w:firstLine="0"/>
            </w:pPr>
            <w:r>
              <w:t>Clients who have been contacted recently show significantly higher subscription rates, regardless of prior contact frequency. Prior exposure further enhances conversion only when recency is present.</w:t>
            </w:r>
          </w:p>
        </w:tc>
      </w:tr>
      <w:tr w:rsidR="00736A67" w14:paraId="0012D621" w14:textId="77777777" w:rsidTr="00C5573D">
        <w:tc>
          <w:tcPr>
            <w:tcW w:w="283" w:type="dxa"/>
          </w:tcPr>
          <w:p w14:paraId="526D5F47" w14:textId="3214B0EA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3970" w:type="dxa"/>
          </w:tcPr>
          <w:p w14:paraId="07B05B45" w14:textId="36ED8E00" w:rsidR="00736A67" w:rsidRDefault="00736A67" w:rsidP="00A67382">
            <w:pPr>
              <w:spacing w:line="276" w:lineRule="auto"/>
              <w:ind w:firstLine="0"/>
            </w:pPr>
            <w:r w:rsidRPr="00722BB9">
              <w:t>Relationship between macroeconomic indicators and campaign success</w:t>
            </w:r>
          </w:p>
        </w:tc>
        <w:tc>
          <w:tcPr>
            <w:tcW w:w="5953" w:type="dxa"/>
          </w:tcPr>
          <w:p w14:paraId="13AA1C78" w14:textId="08BED37B" w:rsidR="00736A67" w:rsidRDefault="00A67382" w:rsidP="00A67382">
            <w:pPr>
              <w:spacing w:line="276" w:lineRule="auto"/>
              <w:ind w:firstLine="0"/>
            </w:pPr>
            <w:r>
              <w:t xml:space="preserve">Successful term deposit subscriptions tend to occur during periods of lower interest rates, weaker employment conditions, and relatively higher consumer confidence. This suggests that clients </w:t>
            </w:r>
            <w:r w:rsidR="00CC10FC">
              <w:t>may reflect increased preference for low-risk financial products during periods of uncertainty</w:t>
            </w:r>
            <w:r>
              <w:t>.</w:t>
            </w:r>
          </w:p>
        </w:tc>
      </w:tr>
      <w:tr w:rsidR="00736A67" w14:paraId="70967C17" w14:textId="77777777" w:rsidTr="00C5573D">
        <w:trPr>
          <w:trHeight w:val="2568"/>
        </w:trPr>
        <w:tc>
          <w:tcPr>
            <w:tcW w:w="283" w:type="dxa"/>
          </w:tcPr>
          <w:p w14:paraId="4AF2ADD8" w14:textId="5ED3D42D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3970" w:type="dxa"/>
          </w:tcPr>
          <w:p w14:paraId="54E16D09" w14:textId="48ED195C" w:rsidR="00736A67" w:rsidRDefault="00736A67" w:rsidP="00A67382">
            <w:pPr>
              <w:spacing w:line="276" w:lineRule="auto"/>
              <w:ind w:firstLine="0"/>
            </w:pPr>
            <w:r w:rsidRPr="00722BB9">
              <w:t>Channel and timing effectiveness (contact type, month, weekday)</w:t>
            </w:r>
          </w:p>
        </w:tc>
        <w:tc>
          <w:tcPr>
            <w:tcW w:w="5953" w:type="dxa"/>
          </w:tcPr>
          <w:p w14:paraId="63926F84" w14:textId="4AADB4D3" w:rsidR="00A67382" w:rsidRPr="00A67382" w:rsidRDefault="00A67382" w:rsidP="00A67382">
            <w:pPr>
              <w:pStyle w:val="NormalWeb"/>
              <w:numPr>
                <w:ilvl w:val="0"/>
                <w:numId w:val="6"/>
              </w:numPr>
              <w:ind w:left="178" w:hanging="219"/>
              <w:jc w:val="both"/>
              <w:rPr>
                <w:rStyle w:val="Emphasis"/>
                <w:i w:val="0"/>
                <w:iCs w:val="0"/>
              </w:rPr>
            </w:pPr>
            <w:r>
              <w:rPr>
                <w:rStyle w:val="Strong"/>
                <w:rFonts w:eastAsiaTheme="majorEastAsia"/>
              </w:rPr>
              <w:t>Channel:</w:t>
            </w:r>
            <w:r>
              <w:rPr>
                <w:rStyle w:val="Strong"/>
                <w:rFonts w:eastAsiaTheme="majorEastAsia"/>
              </w:rPr>
              <w:t xml:space="preserve"> </w:t>
            </w:r>
            <w:r>
              <w:rPr>
                <w:rStyle w:val="Emphasis"/>
                <w:rFonts w:eastAsiaTheme="majorEastAsia"/>
              </w:rPr>
              <w:t>Cellular contacts consistently show higher success rates compared to telephone calls, indicating greater effectiveness of mobile-based outreach.</w:t>
            </w:r>
          </w:p>
          <w:p w14:paraId="4177E3A9" w14:textId="04FEE69C" w:rsidR="00A67382" w:rsidRPr="00A67382" w:rsidRDefault="00A67382" w:rsidP="00A67382">
            <w:pPr>
              <w:pStyle w:val="NormalWeb"/>
              <w:numPr>
                <w:ilvl w:val="0"/>
                <w:numId w:val="6"/>
              </w:numPr>
              <w:ind w:left="178" w:hanging="219"/>
              <w:jc w:val="both"/>
              <w:rPr>
                <w:rStyle w:val="Emphasis"/>
                <w:i w:val="0"/>
                <w:iCs w:val="0"/>
              </w:rPr>
            </w:pPr>
            <w:r w:rsidRPr="00A67382">
              <w:rPr>
                <w:rStyle w:val="Strong"/>
                <w:rFonts w:eastAsiaTheme="majorEastAsia"/>
              </w:rPr>
              <w:t>Timing (Month):</w:t>
            </w:r>
            <w:r>
              <w:rPr>
                <w:rStyle w:val="Strong"/>
                <w:rFonts w:eastAsiaTheme="majorEastAsia"/>
              </w:rPr>
              <w:t xml:space="preserve"> </w:t>
            </w:r>
            <w:r w:rsidRPr="00A67382">
              <w:rPr>
                <w:rStyle w:val="Emphasis"/>
                <w:rFonts w:eastAsiaTheme="majorEastAsia"/>
              </w:rPr>
              <w:t>Subscription success varies across months, suggesting potential seasonality effects in client responsiveness.</w:t>
            </w:r>
          </w:p>
          <w:p w14:paraId="6720CE48" w14:textId="41E1ADFD" w:rsidR="00736A67" w:rsidRDefault="00A67382" w:rsidP="000A6DF4">
            <w:pPr>
              <w:pStyle w:val="NormalWeb"/>
              <w:numPr>
                <w:ilvl w:val="0"/>
                <w:numId w:val="6"/>
              </w:numPr>
              <w:spacing w:after="0" w:afterAutospacing="0"/>
              <w:ind w:left="178" w:hanging="219"/>
              <w:jc w:val="both"/>
            </w:pPr>
            <w:r w:rsidRPr="00A67382">
              <w:rPr>
                <w:rStyle w:val="Strong"/>
                <w:rFonts w:eastAsiaTheme="majorEastAsia"/>
              </w:rPr>
              <w:t>Timing (Weekday):</w:t>
            </w:r>
            <w:r>
              <w:rPr>
                <w:rStyle w:val="Strong"/>
                <w:rFonts w:eastAsiaTheme="majorEastAsia"/>
              </w:rPr>
              <w:t xml:space="preserve"> </w:t>
            </w:r>
            <w:r w:rsidRPr="00A67382">
              <w:rPr>
                <w:rStyle w:val="Emphasis"/>
                <w:rFonts w:eastAsiaTheme="majorEastAsia"/>
              </w:rPr>
              <w:t>Mid-week contacts tend to perform slightly better, while differences across weekdays remain relatively moderate</w:t>
            </w:r>
            <w:r>
              <w:rPr>
                <w:rStyle w:val="Emphasis"/>
                <w:rFonts w:eastAsiaTheme="majorEastAsia"/>
              </w:rPr>
              <w:t>.</w:t>
            </w:r>
          </w:p>
        </w:tc>
      </w:tr>
      <w:tr w:rsidR="00736A67" w14:paraId="5B4E2C19" w14:textId="77777777" w:rsidTr="00C5573D">
        <w:tc>
          <w:tcPr>
            <w:tcW w:w="283" w:type="dxa"/>
          </w:tcPr>
          <w:p w14:paraId="512AC21B" w14:textId="1A0C6905" w:rsidR="00736A67" w:rsidRPr="00722BB9" w:rsidRDefault="00736A67" w:rsidP="00C5573D">
            <w:pPr>
              <w:spacing w:line="276" w:lineRule="auto"/>
              <w:ind w:firstLine="0"/>
              <w:jc w:val="center"/>
            </w:pPr>
            <w:r>
              <w:t>8</w:t>
            </w:r>
          </w:p>
        </w:tc>
        <w:tc>
          <w:tcPr>
            <w:tcW w:w="3970" w:type="dxa"/>
          </w:tcPr>
          <w:p w14:paraId="21E298A6" w14:textId="25A8A0BA" w:rsidR="00736A67" w:rsidRDefault="00736A67" w:rsidP="00A67382">
            <w:pPr>
              <w:spacing w:line="276" w:lineRule="auto"/>
              <w:ind w:firstLine="0"/>
            </w:pPr>
            <w:r w:rsidRPr="00722BB9">
              <w:t>Call duration vs outcome (with leakage consideration)</w:t>
            </w:r>
          </w:p>
        </w:tc>
        <w:tc>
          <w:tcPr>
            <w:tcW w:w="5953" w:type="dxa"/>
          </w:tcPr>
          <w:p w14:paraId="0D06DCB8" w14:textId="58738345" w:rsidR="00736A67" w:rsidRDefault="00A67382" w:rsidP="00A67382">
            <w:pPr>
              <w:spacing w:line="276" w:lineRule="auto"/>
              <w:ind w:firstLine="0"/>
            </w:pPr>
            <w:r>
              <w:t>Successful subscriptions are associated with longer conversations, suggesting that call duration reflects client engagement rather than being a causal driver.</w:t>
            </w:r>
          </w:p>
        </w:tc>
      </w:tr>
    </w:tbl>
    <w:p w14:paraId="613094A3" w14:textId="77777777" w:rsidR="009158E3" w:rsidRDefault="009158E3" w:rsidP="000A6DF4">
      <w:pPr>
        <w:spacing w:line="276" w:lineRule="auto"/>
        <w:ind w:firstLine="0"/>
      </w:pPr>
    </w:p>
    <w:sectPr w:rsidR="00915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DCB"/>
    <w:multiLevelType w:val="hybridMultilevel"/>
    <w:tmpl w:val="6310EA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33BEC"/>
    <w:multiLevelType w:val="multilevel"/>
    <w:tmpl w:val="031A463A"/>
    <w:lvl w:ilvl="0">
      <w:start w:val="1"/>
      <w:numFmt w:val="decimal"/>
      <w:pStyle w:val="Heading1"/>
      <w:suff w:val="nothing"/>
      <w:lvlText w:val="BAB %1."/>
      <w:lvlJc w:val="left"/>
      <w:pPr>
        <w:ind w:left="357" w:hanging="357"/>
      </w:pPr>
      <w:rPr>
        <w:rFonts w:ascii="Times New Roman" w:hAnsi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25"/>
        </w:tabs>
        <w:ind w:left="0" w:firstLine="0"/>
      </w:pPr>
      <w:rPr>
        <w:rFonts w:ascii="Times New Roman" w:hAnsi="Times New Roman" w:hint="default"/>
        <w:b/>
        <w:bCs/>
        <w:i w:val="0"/>
        <w:color w:val="auto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25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Restart w:val="3"/>
      <w:suff w:val="space"/>
      <w:lvlText w:val="1.1.1"/>
      <w:lvlJc w:val="left"/>
      <w:pPr>
        <w:ind w:left="-32766" w:hanging="3241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21747630">
    <w:abstractNumId w:val="1"/>
  </w:num>
  <w:num w:numId="2" w16cid:durableId="1575436438">
    <w:abstractNumId w:val="1"/>
  </w:num>
  <w:num w:numId="3" w16cid:durableId="1937904661">
    <w:abstractNumId w:val="1"/>
  </w:num>
  <w:num w:numId="4" w16cid:durableId="131991060">
    <w:abstractNumId w:val="1"/>
  </w:num>
  <w:num w:numId="5" w16cid:durableId="2101948777">
    <w:abstractNumId w:val="1"/>
  </w:num>
  <w:num w:numId="6" w16cid:durableId="76658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E3"/>
    <w:rsid w:val="000A6DF4"/>
    <w:rsid w:val="0026323E"/>
    <w:rsid w:val="00267F8F"/>
    <w:rsid w:val="00287694"/>
    <w:rsid w:val="002E173F"/>
    <w:rsid w:val="002E5FE2"/>
    <w:rsid w:val="00656A64"/>
    <w:rsid w:val="006A2E77"/>
    <w:rsid w:val="007325D4"/>
    <w:rsid w:val="00736A67"/>
    <w:rsid w:val="00813736"/>
    <w:rsid w:val="00827D91"/>
    <w:rsid w:val="008D0112"/>
    <w:rsid w:val="008E0FF8"/>
    <w:rsid w:val="008F470F"/>
    <w:rsid w:val="009047A3"/>
    <w:rsid w:val="009112DE"/>
    <w:rsid w:val="009158E3"/>
    <w:rsid w:val="00974C75"/>
    <w:rsid w:val="009A1174"/>
    <w:rsid w:val="00A2775A"/>
    <w:rsid w:val="00A67382"/>
    <w:rsid w:val="00C5573D"/>
    <w:rsid w:val="00C578C5"/>
    <w:rsid w:val="00CC10FC"/>
    <w:rsid w:val="00D47F06"/>
    <w:rsid w:val="00D610E2"/>
    <w:rsid w:val="00D81245"/>
    <w:rsid w:val="00E44D8E"/>
    <w:rsid w:val="00E60DDD"/>
    <w:rsid w:val="00E932DE"/>
    <w:rsid w:val="00ED4F0D"/>
    <w:rsid w:val="00EE1B68"/>
    <w:rsid w:val="00EE43E9"/>
    <w:rsid w:val="00FE6953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A252"/>
  <w15:chartTrackingRefBased/>
  <w15:docId w15:val="{746E7D8E-99D2-4623-B03D-22C9DD05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12C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D91"/>
    <w:pPr>
      <w:keepNext/>
      <w:keepLines/>
      <w:numPr>
        <w:numId w:val="5"/>
      </w:numPr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D91"/>
    <w:pPr>
      <w:keepNext/>
      <w:keepLines/>
      <w:numPr>
        <w:ilvl w:val="1"/>
        <w:numId w:val="4"/>
      </w:numPr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D91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7D9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6323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F06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E3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E3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E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E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E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E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E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E3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E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5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E3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1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E3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58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58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73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67382"/>
    <w:rPr>
      <w:b/>
      <w:bCs/>
    </w:rPr>
  </w:style>
  <w:style w:type="character" w:styleId="Emphasis">
    <w:name w:val="Emphasis"/>
    <w:basedOn w:val="DefaultParagraphFont"/>
    <w:uiPriority w:val="20"/>
    <w:qFormat/>
    <w:rsid w:val="00A673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6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</dc:creator>
  <cp:keywords/>
  <dc:description/>
  <cp:lastModifiedBy>saila</cp:lastModifiedBy>
  <cp:revision>6</cp:revision>
  <dcterms:created xsi:type="dcterms:W3CDTF">2026-01-29T04:05:00Z</dcterms:created>
  <dcterms:modified xsi:type="dcterms:W3CDTF">2026-01-29T05:17:00Z</dcterms:modified>
</cp:coreProperties>
</file>