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YUVAINTERN – NSDC INTERNSHIP</w:t>
      </w:r>
    </w:p>
    <w:p>
      <w:pPr>
        <w:jc w:val="center"/>
      </w:pPr>
      <w:r>
        <w:rPr>
          <w:b/>
          <w:sz w:val="26"/>
        </w:rPr>
        <w:t>DATA SCIENCE PROJECT COORDINATOR</w:t>
      </w:r>
    </w:p>
    <w:p>
      <w:pPr>
        <w:jc w:val="center"/>
      </w:pPr>
      <w:r>
        <w:rPr>
          <w:b/>
          <w:sz w:val="34"/>
        </w:rPr>
        <w:t>WEEK 2: DATA ACQUISITION AND MANAGEMENT PLANNING</w:t>
      </w:r>
    </w:p>
    <w:p/>
    <w:p>
      <w:pPr>
        <w:jc w:val="center"/>
      </w:pPr>
      <w:r>
        <w:rPr>
          <w:b/>
          <w:sz w:val="30"/>
        </w:rPr>
        <w:t>Project Title:</w:t>
        <w:br/>
        <w:t>FreshPlan</w:t>
        <w:br/>
        <w:t>Meal Planner and Food Spoilage Prevention System</w:t>
      </w:r>
    </w:p>
    <w:p>
      <w:pPr>
        <w:jc w:val="center"/>
      </w:pPr>
      <w:r>
        <w:rPr>
          <w:sz w:val="22"/>
        </w:rPr>
        <w:br/>
        <w:t>Prepared By:</w:t>
        <w:br/>
        <w:t>KEDARISETTI . SAILAJA DEVI</w:t>
        <w:br/>
        <w:br/>
        <w:t>Role:</w:t>
        <w:br/>
        <w:t>Individual Project Coordinator</w:t>
        <w:br/>
        <w:br/>
        <w:t>Internship Duration:</w:t>
        <w:br/>
        <w:t>07 September 2026 – 12 October 2026</w:t>
        <w:br/>
        <w:br/>
        <w:t>Project Duration:</w:t>
        <w:br/>
        <w:t>5 Weeks</w:t>
        <w:br/>
        <w:br/>
        <w:t>Technology Focus:</w:t>
        <w:br/>
        <w:t>Python | Pandas | NumPy | Matplotlib | Scikit-learn | Data Analysis</w:t>
      </w:r>
    </w:p>
    <w:p>
      <w:r>
        <w:br w:type="page"/>
      </w:r>
    </w:p>
    <w:p>
      <w:pPr>
        <w:pStyle w:val="Heading1"/>
      </w:pPr>
      <w:r>
        <w:t>1. Executive Summary</w:t>
      </w:r>
    </w:p>
    <w:p>
      <w:r>
        <w:t>FreshPlan is an individual Python-based data science project designed to reduce household food waste by helping users understand stored food, storage conditions, estimated usable periods, spoilage risk, usage priority, and meal options. Week 2 focuses on data acquisition and management planning so that the later analysis and recommendation components can be developed from a structured and consistently prepared dataset.</w:t>
      </w:r>
    </w:p>
    <w:p>
      <w:r>
        <w:t>The planned dataset will contain approximately 150–200 food inventory records covering at least 20 food categories, along with 100 or more recipe records for breakfast, lunch, and dinner. Important fields will include food name, category, quantity, purchase date, estimated expiry or usable period, storage location, risk level, and usage priority. Recipe records will include recipe name, meal type, ingredients, and preparation time.</w:t>
      </w:r>
    </w:p>
    <w:p>
      <w:r>
        <w:t>The main data-quality targets for Week 2 are at least 95% completeness for required fields, less than 2% duplicate records, 100% valid date formats in retained records, and complete source tracking for externally obtained information. These are planned targets, not claims about completed data. The collected data will be validated, cleaned, standardized, and transformed using Python and Pandas before exploratory analysis.</w:t>
      </w:r>
    </w:p>
    <w:p>
      <w:pPr>
        <w:pStyle w:val="Heading1"/>
      </w:pPr>
      <w:r>
        <w:t>2. Week 2 Objectives</w:t>
      </w:r>
    </w:p>
    <w:p>
      <w:pPr>
        <w:pStyle w:val="ListBullet"/>
        <w:spacing w:after="40"/>
      </w:pPr>
      <w:r>
        <w:t>Define the exact data required for FreshPlan.</w:t>
      </w:r>
    </w:p>
    <w:p>
      <w:pPr>
        <w:pStyle w:val="ListBullet"/>
        <w:spacing w:after="40"/>
      </w:pPr>
      <w:r>
        <w:t>Prepare a structured food inventory dataset and recipe dataset.</w:t>
      </w:r>
    </w:p>
    <w:p>
      <w:pPr>
        <w:pStyle w:val="ListBullet"/>
        <w:spacing w:after="40"/>
      </w:pPr>
      <w:r>
        <w:t>Identify suitable public or permitted information sources.</w:t>
      </w:r>
    </w:p>
    <w:p>
      <w:pPr>
        <w:pStyle w:val="ListBullet"/>
        <w:spacing w:after="40"/>
      </w:pPr>
      <w:r>
        <w:t>Record the source and purpose of externally obtained information.</w:t>
      </w:r>
    </w:p>
    <w:p>
      <w:pPr>
        <w:pStyle w:val="ListBullet"/>
        <w:spacing w:after="40"/>
      </w:pPr>
      <w:r>
        <w:t>Check missing, duplicate, inconsistent, and invalid values.</w:t>
      </w:r>
    </w:p>
    <w:p>
      <w:pPr>
        <w:pStyle w:val="ListBullet"/>
        <w:spacing w:after="40"/>
      </w:pPr>
      <w:r>
        <w:t>Standardize food names, categories, storage labels, units, and date formats.</w:t>
      </w:r>
    </w:p>
    <w:p>
      <w:pPr>
        <w:pStyle w:val="ListBullet"/>
        <w:spacing w:after="40"/>
      </w:pPr>
      <w:r>
        <w:t>Create derived fields such as Days_To_Expiry and Urgency_Level where appropriate.</w:t>
      </w:r>
    </w:p>
    <w:p>
      <w:pPr>
        <w:pStyle w:val="ListBullet"/>
        <w:spacing w:after="40"/>
      </w:pPr>
      <w:r>
        <w:t>Prepare a clear data pipeline for future Python-based analysis.</w:t>
      </w:r>
    </w:p>
    <w:p>
      <w:pPr>
        <w:pStyle w:val="ListBullet"/>
        <w:spacing w:after="40"/>
      </w:pPr>
      <w:r>
        <w:t>Define measurable data-quality targets for the project.</w:t>
      </w:r>
    </w:p>
    <w:p>
      <w:pPr>
        <w:pStyle w:val="Heading1"/>
      </w:pPr>
      <w:r>
        <w:t>3. Data Requirements and Acquisition Plan</w:t>
      </w:r>
    </w:p>
    <w:p>
      <w:r>
        <w:t>The Week 1 plan identifies food name, category, storage method, typical shelf-life range, storage temperature/category, spoilage indicators, and meal compatibility as important data. Week 2 expands these requirements into structured fields that can be stored and analyzed.</w:t>
      </w:r>
    </w:p>
    <w:tbl>
      <w:tblPr>
        <w:tblStyle w:val="TableGrid"/>
        <w:tblW w:type="auto" w:w="0"/>
        <w:jc w:val="center"/>
        <w:tblLook w:firstColumn="1" w:firstRow="1" w:lastColumn="0" w:lastRow="0" w:noHBand="0" w:noVBand="1" w:val="04A0"/>
      </w:tblPr>
      <w:tblGrid>
        <w:gridCol w:w="3408"/>
        <w:gridCol w:w="3408"/>
        <w:gridCol w:w="3408"/>
      </w:tblGrid>
      <w:tr>
        <w:tc>
          <w:tcPr>
            <w:tcW w:type="dxa" w:w="1800"/>
            <w:vAlign w:val="center"/>
            <w:shd w:fill="D9EAF7"/>
          </w:tcPr>
          <w:p>
            <w:r/>
            <w:r>
              <w:rPr>
                <w:rFonts w:ascii="Arial" w:hAnsi="Arial"/>
                <w:b/>
                <w:sz w:val="18"/>
              </w:rPr>
              <w:t>Dataset</w:t>
            </w:r>
          </w:p>
        </w:tc>
        <w:tc>
          <w:tcPr>
            <w:tcW w:type="dxa" w:w="4464"/>
            <w:vAlign w:val="center"/>
            <w:shd w:fill="D9EAF7"/>
          </w:tcPr>
          <w:p>
            <w:r/>
            <w:r>
              <w:rPr>
                <w:rFonts w:ascii="Arial" w:hAnsi="Arial"/>
                <w:b/>
                <w:sz w:val="18"/>
              </w:rPr>
              <w:t>Required Information</w:t>
            </w:r>
          </w:p>
        </w:tc>
        <w:tc>
          <w:tcPr>
            <w:tcW w:type="dxa" w:w="3456"/>
            <w:vAlign w:val="center"/>
            <w:shd w:fill="D9EAF7"/>
          </w:tcPr>
          <w:p>
            <w:r/>
            <w:r>
              <w:rPr>
                <w:rFonts w:ascii="Arial" w:hAnsi="Arial"/>
                <w:b/>
                <w:sz w:val="18"/>
              </w:rPr>
              <w:t>Purpose</w:t>
            </w:r>
          </w:p>
        </w:tc>
      </w:tr>
      <w:tr>
        <w:tc>
          <w:tcPr>
            <w:tcW w:type="dxa" w:w="1800"/>
            <w:vAlign w:val="center"/>
          </w:tcPr>
          <w:p>
            <w:r/>
            <w:r>
              <w:rPr>
                <w:rFonts w:ascii="Arial" w:hAnsi="Arial"/>
                <w:b w:val="0"/>
                <w:sz w:val="18"/>
              </w:rPr>
              <w:t>Food Inventory</w:t>
            </w:r>
          </w:p>
        </w:tc>
        <w:tc>
          <w:tcPr>
            <w:tcW w:type="dxa" w:w="4464"/>
            <w:vAlign w:val="center"/>
          </w:tcPr>
          <w:p>
            <w:r/>
            <w:r>
              <w:rPr>
                <w:rFonts w:ascii="Arial" w:hAnsi="Arial"/>
                <w:b w:val="0"/>
                <w:sz w:val="18"/>
              </w:rPr>
              <w:t>Food ID, food name, category, quantity, unit, purchase date, expiry/usable period, storage location</w:t>
            </w:r>
          </w:p>
        </w:tc>
        <w:tc>
          <w:tcPr>
            <w:tcW w:type="dxa" w:w="3456"/>
            <w:vAlign w:val="center"/>
          </w:tcPr>
          <w:p>
            <w:r/>
            <w:r>
              <w:rPr>
                <w:rFonts w:ascii="Arial" w:hAnsi="Arial"/>
                <w:b w:val="0"/>
                <w:sz w:val="18"/>
              </w:rPr>
              <w:t>Track stored food and calculate usage priority</w:t>
            </w:r>
          </w:p>
        </w:tc>
      </w:tr>
      <w:tr>
        <w:tc>
          <w:tcPr>
            <w:tcW w:type="dxa" w:w="1800"/>
            <w:vAlign w:val="center"/>
          </w:tcPr>
          <w:p>
            <w:r/>
            <w:r>
              <w:rPr>
                <w:rFonts w:ascii="Arial" w:hAnsi="Arial"/>
                <w:b w:val="0"/>
                <w:sz w:val="18"/>
              </w:rPr>
              <w:t>Food Reference</w:t>
            </w:r>
          </w:p>
        </w:tc>
        <w:tc>
          <w:tcPr>
            <w:tcW w:type="dxa" w:w="4464"/>
            <w:vAlign w:val="center"/>
          </w:tcPr>
          <w:p>
            <w:r/>
            <w:r>
              <w:rPr>
                <w:rFonts w:ascii="Arial" w:hAnsi="Arial"/>
                <w:b w:val="0"/>
                <w:sz w:val="18"/>
              </w:rPr>
              <w:t>Food category, storage guidance, estimated shelf-life information, spoilage-risk guidance</w:t>
            </w:r>
          </w:p>
        </w:tc>
        <w:tc>
          <w:tcPr>
            <w:tcW w:type="dxa" w:w="3456"/>
            <w:vAlign w:val="center"/>
          </w:tcPr>
          <w:p>
            <w:r/>
            <w:r>
              <w:rPr>
                <w:rFonts w:ascii="Arial" w:hAnsi="Arial"/>
                <w:b w:val="0"/>
                <w:sz w:val="18"/>
              </w:rPr>
              <w:t>Support consistent estimates and storage information</w:t>
            </w:r>
          </w:p>
        </w:tc>
      </w:tr>
      <w:tr>
        <w:tc>
          <w:tcPr>
            <w:tcW w:type="dxa" w:w="1800"/>
            <w:vAlign w:val="center"/>
          </w:tcPr>
          <w:p>
            <w:r/>
            <w:r>
              <w:rPr>
                <w:rFonts w:ascii="Arial" w:hAnsi="Arial"/>
                <w:b w:val="0"/>
                <w:sz w:val="18"/>
              </w:rPr>
              <w:t>Recipe Dataset</w:t>
            </w:r>
          </w:p>
        </w:tc>
        <w:tc>
          <w:tcPr>
            <w:tcW w:type="dxa" w:w="4464"/>
            <w:vAlign w:val="center"/>
          </w:tcPr>
          <w:p>
            <w:r/>
            <w:r>
              <w:rPr>
                <w:rFonts w:ascii="Arial" w:hAnsi="Arial"/>
                <w:b w:val="0"/>
                <w:sz w:val="18"/>
              </w:rPr>
              <w:t>Recipe ID, recipe name, meal type, ingredients, preparation time</w:t>
            </w:r>
          </w:p>
        </w:tc>
        <w:tc>
          <w:tcPr>
            <w:tcW w:type="dxa" w:w="3456"/>
            <w:vAlign w:val="center"/>
          </w:tcPr>
          <w:p>
            <w:r/>
            <w:r>
              <w:rPr>
                <w:rFonts w:ascii="Arial" w:hAnsi="Arial"/>
                <w:b w:val="0"/>
                <w:sz w:val="18"/>
              </w:rPr>
              <w:t>Generate meal suggestions from available ingredients</w:t>
            </w:r>
          </w:p>
        </w:tc>
      </w:tr>
      <w:tr>
        <w:tc>
          <w:tcPr>
            <w:tcW w:type="dxa" w:w="1800"/>
            <w:vAlign w:val="center"/>
          </w:tcPr>
          <w:p>
            <w:r/>
            <w:r>
              <w:rPr>
                <w:rFonts w:ascii="Arial" w:hAnsi="Arial"/>
                <w:b w:val="0"/>
                <w:sz w:val="18"/>
              </w:rPr>
              <w:t>Source Log</w:t>
            </w:r>
          </w:p>
        </w:tc>
        <w:tc>
          <w:tcPr>
            <w:tcW w:type="dxa" w:w="4464"/>
            <w:vAlign w:val="center"/>
          </w:tcPr>
          <w:p>
            <w:r/>
            <w:r>
              <w:rPr>
                <w:rFonts w:ascii="Arial" w:hAnsi="Arial"/>
                <w:b w:val="0"/>
                <w:sz w:val="18"/>
              </w:rPr>
              <w:t>Source name, field used, access/reference note, date recorded</w:t>
            </w:r>
          </w:p>
        </w:tc>
        <w:tc>
          <w:tcPr>
            <w:tcW w:type="dxa" w:w="3456"/>
            <w:vAlign w:val="center"/>
          </w:tcPr>
          <w:p>
            <w:r/>
            <w:r>
              <w:rPr>
                <w:rFonts w:ascii="Arial" w:hAnsi="Arial"/>
                <w:b w:val="0"/>
                <w:sz w:val="18"/>
              </w:rPr>
              <w:t>Maintain traceability of acquired information</w:t>
            </w:r>
          </w:p>
        </w:tc>
      </w:tr>
    </w:tbl>
    <w:p/>
    <w:p>
      <w:pPr>
        <w:pStyle w:val="Heading1"/>
      </w:pPr>
      <w:r>
        <w:t>4. Data Sources and Acquisition Strategy</w:t>
      </w:r>
    </w:p>
    <w:p>
      <w:r>
        <w:t>FreshPlan will use a combination of structured project-created records and permitted public information. Food inventory examples may be created for prototype testing, while reference information such as storage guidance and food characteristics will be collected from reliable public sources where permitted. Recipe information will be structured into the project's own recipe table rather than copying large amounts of copyrighted content.</w:t>
      </w:r>
    </w:p>
    <w:p>
      <w:pPr>
        <w:pStyle w:val="ListBullet"/>
        <w:spacing w:after="40"/>
      </w:pPr>
      <w:r>
        <w:t>Official food-safety or public-agency guidance can be used to support storage and food-handling information.</w:t>
      </w:r>
    </w:p>
    <w:p>
      <w:pPr>
        <w:pStyle w:val="ListBullet"/>
        <w:spacing w:after="40"/>
      </w:pPr>
      <w:r>
        <w:t>Publicly available food databases may be used for reference information when their usage terms permit it.</w:t>
      </w:r>
    </w:p>
    <w:p>
      <w:pPr>
        <w:pStyle w:val="ListBullet"/>
        <w:spacing w:after="40"/>
      </w:pPr>
      <w:r>
        <w:t>Recipe information should be collected or created in a way that respects source terms and copyright.</w:t>
      </w:r>
    </w:p>
    <w:p>
      <w:pPr>
        <w:pStyle w:val="ListBullet"/>
        <w:spacing w:after="40"/>
      </w:pPr>
      <w:r>
        <w:t>Every external record or important reference value will have a source note where applicable.</w:t>
      </w:r>
    </w:p>
    <w:p>
      <w:pPr>
        <w:pStyle w:val="ListBullet"/>
        <w:spacing w:after="40"/>
      </w:pPr>
      <w:r>
        <w:t>If a source cannot be verified or legally reused, it will not be treated as a project data source.</w:t>
      </w:r>
    </w:p>
    <w:p>
      <w:pPr>
        <w:pStyle w:val="Heading1"/>
      </w:pPr>
      <w:r>
        <w:t>5. Proposed Data Dictionary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00"/>
            <w:vAlign w:val="center"/>
            <w:shd w:fill="D9EAF7"/>
          </w:tcPr>
          <w:p>
            <w:r/>
            <w:r>
              <w:rPr>
                <w:rFonts w:ascii="Arial" w:hAnsi="Arial"/>
                <w:b/>
                <w:sz w:val="18"/>
              </w:rPr>
              <w:t>Field</w:t>
            </w:r>
          </w:p>
        </w:tc>
        <w:tc>
          <w:tcPr>
            <w:tcW w:type="dxa" w:w="1224"/>
            <w:vAlign w:val="center"/>
            <w:shd w:fill="D9EAF7"/>
          </w:tcPr>
          <w:p>
            <w:r/>
            <w:r>
              <w:rPr>
                <w:rFonts w:ascii="Arial" w:hAnsi="Arial"/>
                <w:b/>
                <w:sz w:val="18"/>
              </w:rPr>
              <w:t>Type</w:t>
            </w:r>
          </w:p>
        </w:tc>
        <w:tc>
          <w:tcPr>
            <w:tcW w:type="dxa" w:w="1800"/>
            <w:vAlign w:val="center"/>
            <w:shd w:fill="D9EAF7"/>
          </w:tcPr>
          <w:p>
            <w:r/>
            <w:r>
              <w:rPr>
                <w:rFonts w:ascii="Arial" w:hAnsi="Arial"/>
                <w:b/>
                <w:sz w:val="18"/>
              </w:rPr>
              <w:t>Example</w:t>
            </w:r>
          </w:p>
        </w:tc>
        <w:tc>
          <w:tcPr>
            <w:tcW w:type="dxa" w:w="4320"/>
            <w:vAlign w:val="center"/>
            <w:shd w:fill="D9EAF7"/>
          </w:tcPr>
          <w:p>
            <w:r/>
            <w:r>
              <w:rPr>
                <w:rFonts w:ascii="Arial" w:hAnsi="Arial"/>
                <w:b/>
                <w:sz w:val="18"/>
              </w:rPr>
              <w:t>Purpose</w:t>
            </w:r>
          </w:p>
        </w:tc>
      </w:tr>
      <w:tr>
        <w:tc>
          <w:tcPr>
            <w:tcW w:type="dxa" w:w="1800"/>
            <w:vAlign w:val="center"/>
          </w:tcPr>
          <w:p>
            <w:r/>
            <w:r>
              <w:rPr>
                <w:rFonts w:ascii="Arial" w:hAnsi="Arial"/>
                <w:b w:val="0"/>
                <w:sz w:val="18"/>
              </w:rPr>
              <w:t>Food_ID</w:t>
            </w:r>
          </w:p>
        </w:tc>
        <w:tc>
          <w:tcPr>
            <w:tcW w:type="dxa" w:w="1224"/>
            <w:vAlign w:val="center"/>
          </w:tcPr>
          <w:p>
            <w:r/>
            <w:r>
              <w:rPr>
                <w:rFonts w:ascii="Arial" w:hAnsi="Arial"/>
                <w:b w:val="0"/>
                <w:sz w:val="18"/>
              </w:rPr>
              <w:t>Text</w:t>
            </w:r>
          </w:p>
        </w:tc>
        <w:tc>
          <w:tcPr>
            <w:tcW w:type="dxa" w:w="1800"/>
            <w:vAlign w:val="center"/>
          </w:tcPr>
          <w:p>
            <w:r/>
            <w:r>
              <w:rPr>
                <w:rFonts w:ascii="Arial" w:hAnsi="Arial"/>
                <w:b w:val="0"/>
                <w:sz w:val="18"/>
              </w:rPr>
              <w:t>F001</w:t>
            </w:r>
          </w:p>
        </w:tc>
        <w:tc>
          <w:tcPr>
            <w:tcW w:type="dxa" w:w="4320"/>
            <w:vAlign w:val="center"/>
          </w:tcPr>
          <w:p>
            <w:r/>
            <w:r>
              <w:rPr>
                <w:rFonts w:ascii="Arial" w:hAnsi="Arial"/>
                <w:b w:val="0"/>
                <w:sz w:val="18"/>
              </w:rPr>
              <w:t>Unique identifier</w:t>
            </w:r>
          </w:p>
        </w:tc>
      </w:tr>
      <w:tr>
        <w:tc>
          <w:tcPr>
            <w:tcW w:type="dxa" w:w="1800"/>
            <w:vAlign w:val="center"/>
          </w:tcPr>
          <w:p>
            <w:r/>
            <w:r>
              <w:rPr>
                <w:rFonts w:ascii="Arial" w:hAnsi="Arial"/>
                <w:b w:val="0"/>
                <w:sz w:val="18"/>
              </w:rPr>
              <w:t>Food_Name</w:t>
            </w:r>
          </w:p>
        </w:tc>
        <w:tc>
          <w:tcPr>
            <w:tcW w:type="dxa" w:w="1224"/>
            <w:vAlign w:val="center"/>
          </w:tcPr>
          <w:p>
            <w:r/>
            <w:r>
              <w:rPr>
                <w:rFonts w:ascii="Arial" w:hAnsi="Arial"/>
                <w:b w:val="0"/>
                <w:sz w:val="18"/>
              </w:rPr>
              <w:t>Text</w:t>
            </w:r>
          </w:p>
        </w:tc>
        <w:tc>
          <w:tcPr>
            <w:tcW w:type="dxa" w:w="1800"/>
            <w:vAlign w:val="center"/>
          </w:tcPr>
          <w:p>
            <w:r/>
            <w:r>
              <w:rPr>
                <w:rFonts w:ascii="Arial" w:hAnsi="Arial"/>
                <w:b w:val="0"/>
                <w:sz w:val="18"/>
              </w:rPr>
              <w:t>Tomato</w:t>
            </w:r>
          </w:p>
        </w:tc>
        <w:tc>
          <w:tcPr>
            <w:tcW w:type="dxa" w:w="4320"/>
            <w:vAlign w:val="center"/>
          </w:tcPr>
          <w:p>
            <w:r/>
            <w:r>
              <w:rPr>
                <w:rFonts w:ascii="Arial" w:hAnsi="Arial"/>
                <w:b w:val="0"/>
                <w:sz w:val="18"/>
              </w:rPr>
              <w:t>Food item name</w:t>
            </w:r>
          </w:p>
        </w:tc>
      </w:tr>
      <w:tr>
        <w:tc>
          <w:tcPr>
            <w:tcW w:type="dxa" w:w="1800"/>
            <w:vAlign w:val="center"/>
          </w:tcPr>
          <w:p>
            <w:r/>
            <w:r>
              <w:rPr>
                <w:rFonts w:ascii="Arial" w:hAnsi="Arial"/>
                <w:b w:val="0"/>
                <w:sz w:val="18"/>
              </w:rPr>
              <w:t>Category</w:t>
            </w:r>
          </w:p>
        </w:tc>
        <w:tc>
          <w:tcPr>
            <w:tcW w:type="dxa" w:w="1224"/>
            <w:vAlign w:val="center"/>
          </w:tcPr>
          <w:p>
            <w:r/>
            <w:r>
              <w:rPr>
                <w:rFonts w:ascii="Arial" w:hAnsi="Arial"/>
                <w:b w:val="0"/>
                <w:sz w:val="18"/>
              </w:rPr>
              <w:t>Text</w:t>
            </w:r>
          </w:p>
        </w:tc>
        <w:tc>
          <w:tcPr>
            <w:tcW w:type="dxa" w:w="1800"/>
            <w:vAlign w:val="center"/>
          </w:tcPr>
          <w:p>
            <w:r/>
            <w:r>
              <w:rPr>
                <w:rFonts w:ascii="Arial" w:hAnsi="Arial"/>
                <w:b w:val="0"/>
                <w:sz w:val="18"/>
              </w:rPr>
              <w:t>Vegetable</w:t>
            </w:r>
          </w:p>
        </w:tc>
        <w:tc>
          <w:tcPr>
            <w:tcW w:type="dxa" w:w="4320"/>
            <w:vAlign w:val="center"/>
          </w:tcPr>
          <w:p>
            <w:r/>
            <w:r>
              <w:rPr>
                <w:rFonts w:ascii="Arial" w:hAnsi="Arial"/>
                <w:b w:val="0"/>
                <w:sz w:val="18"/>
              </w:rPr>
              <w:t>Food classification</w:t>
            </w:r>
          </w:p>
        </w:tc>
      </w:tr>
      <w:tr>
        <w:tc>
          <w:tcPr>
            <w:tcW w:type="dxa" w:w="1800"/>
            <w:vAlign w:val="center"/>
          </w:tcPr>
          <w:p>
            <w:r/>
            <w:r>
              <w:rPr>
                <w:rFonts w:ascii="Arial" w:hAnsi="Arial"/>
                <w:b w:val="0"/>
                <w:sz w:val="18"/>
              </w:rPr>
              <w:t>Quantity</w:t>
            </w:r>
          </w:p>
        </w:tc>
        <w:tc>
          <w:tcPr>
            <w:tcW w:type="dxa" w:w="1224"/>
            <w:vAlign w:val="center"/>
          </w:tcPr>
          <w:p>
            <w:r/>
            <w:r>
              <w:rPr>
                <w:rFonts w:ascii="Arial" w:hAnsi="Arial"/>
                <w:b w:val="0"/>
                <w:sz w:val="18"/>
              </w:rPr>
              <w:t>Numeric</w:t>
            </w:r>
          </w:p>
        </w:tc>
        <w:tc>
          <w:tcPr>
            <w:tcW w:type="dxa" w:w="1800"/>
            <w:vAlign w:val="center"/>
          </w:tcPr>
          <w:p>
            <w:r/>
            <w:r>
              <w:rPr>
                <w:rFonts w:ascii="Arial" w:hAnsi="Arial"/>
                <w:b w:val="0"/>
                <w:sz w:val="18"/>
              </w:rPr>
              <w:t>1</w:t>
            </w:r>
          </w:p>
        </w:tc>
        <w:tc>
          <w:tcPr>
            <w:tcW w:type="dxa" w:w="4320"/>
            <w:vAlign w:val="center"/>
          </w:tcPr>
          <w:p>
            <w:r/>
            <w:r>
              <w:rPr>
                <w:rFonts w:ascii="Arial" w:hAnsi="Arial"/>
                <w:b w:val="0"/>
                <w:sz w:val="18"/>
              </w:rPr>
              <w:t>Amount available</w:t>
            </w:r>
          </w:p>
        </w:tc>
      </w:tr>
      <w:tr>
        <w:tc>
          <w:tcPr>
            <w:tcW w:type="dxa" w:w="1800"/>
            <w:vAlign w:val="center"/>
          </w:tcPr>
          <w:p>
            <w:r/>
            <w:r>
              <w:rPr>
                <w:rFonts w:ascii="Arial" w:hAnsi="Arial"/>
                <w:b w:val="0"/>
                <w:sz w:val="18"/>
              </w:rPr>
              <w:t>Unit</w:t>
            </w:r>
          </w:p>
        </w:tc>
        <w:tc>
          <w:tcPr>
            <w:tcW w:type="dxa" w:w="1224"/>
            <w:vAlign w:val="center"/>
          </w:tcPr>
          <w:p>
            <w:r/>
            <w:r>
              <w:rPr>
                <w:rFonts w:ascii="Arial" w:hAnsi="Arial"/>
                <w:b w:val="0"/>
                <w:sz w:val="18"/>
              </w:rPr>
              <w:t>Text</w:t>
            </w:r>
          </w:p>
        </w:tc>
        <w:tc>
          <w:tcPr>
            <w:tcW w:type="dxa" w:w="1800"/>
            <w:vAlign w:val="center"/>
          </w:tcPr>
          <w:p>
            <w:r/>
            <w:r>
              <w:rPr>
                <w:rFonts w:ascii="Arial" w:hAnsi="Arial"/>
                <w:b w:val="0"/>
                <w:sz w:val="18"/>
              </w:rPr>
              <w:t>kg</w:t>
            </w:r>
          </w:p>
        </w:tc>
        <w:tc>
          <w:tcPr>
            <w:tcW w:type="dxa" w:w="4320"/>
            <w:vAlign w:val="center"/>
          </w:tcPr>
          <w:p>
            <w:r/>
            <w:r>
              <w:rPr>
                <w:rFonts w:ascii="Arial" w:hAnsi="Arial"/>
                <w:b w:val="0"/>
                <w:sz w:val="18"/>
              </w:rPr>
              <w:t>Standard quantity unit</w:t>
            </w:r>
          </w:p>
        </w:tc>
      </w:tr>
      <w:tr>
        <w:tc>
          <w:tcPr>
            <w:tcW w:type="dxa" w:w="1800"/>
            <w:vAlign w:val="center"/>
          </w:tcPr>
          <w:p>
            <w:r/>
            <w:r>
              <w:rPr>
                <w:rFonts w:ascii="Arial" w:hAnsi="Arial"/>
                <w:b w:val="0"/>
                <w:sz w:val="18"/>
              </w:rPr>
              <w:t>Purchase_Date</w:t>
            </w:r>
          </w:p>
        </w:tc>
        <w:tc>
          <w:tcPr>
            <w:tcW w:type="dxa" w:w="1224"/>
            <w:vAlign w:val="center"/>
          </w:tcPr>
          <w:p>
            <w:r/>
            <w:r>
              <w:rPr>
                <w:rFonts w:ascii="Arial" w:hAnsi="Arial"/>
                <w:b w:val="0"/>
                <w:sz w:val="18"/>
              </w:rPr>
              <w:t>Date</w:t>
            </w:r>
          </w:p>
        </w:tc>
        <w:tc>
          <w:tcPr>
            <w:tcW w:type="dxa" w:w="1800"/>
            <w:vAlign w:val="center"/>
          </w:tcPr>
          <w:p>
            <w:r/>
            <w:r>
              <w:rPr>
                <w:rFonts w:ascii="Arial" w:hAnsi="Arial"/>
                <w:b w:val="0"/>
                <w:sz w:val="18"/>
              </w:rPr>
              <w:t>2026-09-13</w:t>
            </w:r>
          </w:p>
        </w:tc>
        <w:tc>
          <w:tcPr>
            <w:tcW w:type="dxa" w:w="4320"/>
            <w:vAlign w:val="center"/>
          </w:tcPr>
          <w:p>
            <w:r/>
            <w:r>
              <w:rPr>
                <w:rFonts w:ascii="Arial" w:hAnsi="Arial"/>
                <w:b w:val="0"/>
                <w:sz w:val="18"/>
              </w:rPr>
              <w:t>Date item was purchased/stored</w:t>
            </w:r>
          </w:p>
        </w:tc>
      </w:tr>
      <w:tr>
        <w:tc>
          <w:tcPr>
            <w:tcW w:type="dxa" w:w="1800"/>
            <w:vAlign w:val="center"/>
          </w:tcPr>
          <w:p>
            <w:r/>
            <w:r>
              <w:rPr>
                <w:rFonts w:ascii="Arial" w:hAnsi="Arial"/>
                <w:b w:val="0"/>
                <w:sz w:val="18"/>
              </w:rPr>
              <w:t>Expiry_Date</w:t>
            </w:r>
          </w:p>
        </w:tc>
        <w:tc>
          <w:tcPr>
            <w:tcW w:type="dxa" w:w="1224"/>
            <w:vAlign w:val="center"/>
          </w:tcPr>
          <w:p>
            <w:r/>
            <w:r>
              <w:rPr>
                <w:rFonts w:ascii="Arial" w:hAnsi="Arial"/>
                <w:b w:val="0"/>
                <w:sz w:val="18"/>
              </w:rPr>
              <w:t>Date</w:t>
            </w:r>
          </w:p>
        </w:tc>
        <w:tc>
          <w:tcPr>
            <w:tcW w:type="dxa" w:w="1800"/>
            <w:vAlign w:val="center"/>
          </w:tcPr>
          <w:p>
            <w:r/>
            <w:r>
              <w:rPr>
                <w:rFonts w:ascii="Arial" w:hAnsi="Arial"/>
                <w:b w:val="0"/>
                <w:sz w:val="18"/>
              </w:rPr>
              <w:t>2026-09-18</w:t>
            </w:r>
          </w:p>
        </w:tc>
        <w:tc>
          <w:tcPr>
            <w:tcW w:type="dxa" w:w="4320"/>
            <w:vAlign w:val="center"/>
          </w:tcPr>
          <w:p>
            <w:r/>
            <w:r>
              <w:rPr>
                <w:rFonts w:ascii="Arial" w:hAnsi="Arial"/>
                <w:b w:val="0"/>
                <w:sz w:val="18"/>
              </w:rPr>
              <w:t>Known or estimated expiry date</w:t>
            </w:r>
          </w:p>
        </w:tc>
      </w:tr>
      <w:tr>
        <w:tc>
          <w:tcPr>
            <w:tcW w:type="dxa" w:w="1800"/>
            <w:vAlign w:val="center"/>
          </w:tcPr>
          <w:p>
            <w:r/>
            <w:r>
              <w:rPr>
                <w:rFonts w:ascii="Arial" w:hAnsi="Arial"/>
                <w:b w:val="0"/>
                <w:sz w:val="18"/>
              </w:rPr>
              <w:t>Storage_Location</w:t>
            </w:r>
          </w:p>
        </w:tc>
        <w:tc>
          <w:tcPr>
            <w:tcW w:type="dxa" w:w="1224"/>
            <w:vAlign w:val="center"/>
          </w:tcPr>
          <w:p>
            <w:r/>
            <w:r>
              <w:rPr>
                <w:rFonts w:ascii="Arial" w:hAnsi="Arial"/>
                <w:b w:val="0"/>
                <w:sz w:val="18"/>
              </w:rPr>
              <w:t>Text</w:t>
            </w:r>
          </w:p>
        </w:tc>
        <w:tc>
          <w:tcPr>
            <w:tcW w:type="dxa" w:w="1800"/>
            <w:vAlign w:val="center"/>
          </w:tcPr>
          <w:p>
            <w:r/>
            <w:r>
              <w:rPr>
                <w:rFonts w:ascii="Arial" w:hAnsi="Arial"/>
                <w:b w:val="0"/>
                <w:sz w:val="18"/>
              </w:rPr>
              <w:t>Refrigerator</w:t>
            </w:r>
          </w:p>
        </w:tc>
        <w:tc>
          <w:tcPr>
            <w:tcW w:type="dxa" w:w="4320"/>
            <w:vAlign w:val="center"/>
          </w:tcPr>
          <w:p>
            <w:r/>
            <w:r>
              <w:rPr>
                <w:rFonts w:ascii="Arial" w:hAnsi="Arial"/>
                <w:b w:val="0"/>
                <w:sz w:val="18"/>
              </w:rPr>
              <w:t>Storage condition/category</w:t>
            </w:r>
          </w:p>
        </w:tc>
      </w:tr>
      <w:tr>
        <w:tc>
          <w:tcPr>
            <w:tcW w:type="dxa" w:w="1800"/>
            <w:vAlign w:val="center"/>
          </w:tcPr>
          <w:p>
            <w:r/>
            <w:r>
              <w:rPr>
                <w:rFonts w:ascii="Arial" w:hAnsi="Arial"/>
                <w:b w:val="0"/>
                <w:sz w:val="18"/>
              </w:rPr>
              <w:t>Shelf_Life_Days</w:t>
            </w:r>
          </w:p>
        </w:tc>
        <w:tc>
          <w:tcPr>
            <w:tcW w:type="dxa" w:w="1224"/>
            <w:vAlign w:val="center"/>
          </w:tcPr>
          <w:p>
            <w:r/>
            <w:r>
              <w:rPr>
                <w:rFonts w:ascii="Arial" w:hAnsi="Arial"/>
                <w:b w:val="0"/>
                <w:sz w:val="18"/>
              </w:rPr>
              <w:t>Numeric</w:t>
            </w:r>
          </w:p>
        </w:tc>
        <w:tc>
          <w:tcPr>
            <w:tcW w:type="dxa" w:w="1800"/>
            <w:vAlign w:val="center"/>
          </w:tcPr>
          <w:p>
            <w:r/>
            <w:r>
              <w:rPr>
                <w:rFonts w:ascii="Arial" w:hAnsi="Arial"/>
                <w:b w:val="0"/>
                <w:sz w:val="18"/>
              </w:rPr>
              <w:t>5</w:t>
            </w:r>
          </w:p>
        </w:tc>
        <w:tc>
          <w:tcPr>
            <w:tcW w:type="dxa" w:w="4320"/>
            <w:vAlign w:val="center"/>
          </w:tcPr>
          <w:p>
            <w:r/>
            <w:r>
              <w:rPr>
                <w:rFonts w:ascii="Arial" w:hAnsi="Arial"/>
                <w:b w:val="0"/>
                <w:sz w:val="18"/>
              </w:rPr>
              <w:t>Estimated usable period in days</w:t>
            </w:r>
          </w:p>
        </w:tc>
      </w:tr>
      <w:tr>
        <w:tc>
          <w:tcPr>
            <w:tcW w:type="dxa" w:w="1800"/>
            <w:vAlign w:val="center"/>
          </w:tcPr>
          <w:p>
            <w:r/>
            <w:r>
              <w:rPr>
                <w:rFonts w:ascii="Arial" w:hAnsi="Arial"/>
                <w:b w:val="0"/>
                <w:sz w:val="18"/>
              </w:rPr>
              <w:t>Spoilage_Risk</w:t>
            </w:r>
          </w:p>
        </w:tc>
        <w:tc>
          <w:tcPr>
            <w:tcW w:type="dxa" w:w="1224"/>
            <w:vAlign w:val="center"/>
          </w:tcPr>
          <w:p>
            <w:r/>
            <w:r>
              <w:rPr>
                <w:rFonts w:ascii="Arial" w:hAnsi="Arial"/>
                <w:b w:val="0"/>
                <w:sz w:val="18"/>
              </w:rPr>
              <w:t>Text</w:t>
            </w:r>
          </w:p>
        </w:tc>
        <w:tc>
          <w:tcPr>
            <w:tcW w:type="dxa" w:w="1800"/>
            <w:vAlign w:val="center"/>
          </w:tcPr>
          <w:p>
            <w:r/>
            <w:r>
              <w:rPr>
                <w:rFonts w:ascii="Arial" w:hAnsi="Arial"/>
                <w:b w:val="0"/>
                <w:sz w:val="18"/>
              </w:rPr>
              <w:t>High</w:t>
            </w:r>
          </w:p>
        </w:tc>
        <w:tc>
          <w:tcPr>
            <w:tcW w:type="dxa" w:w="4320"/>
            <w:vAlign w:val="center"/>
          </w:tcPr>
          <w:p>
            <w:r/>
            <w:r>
              <w:rPr>
                <w:rFonts w:ascii="Arial" w:hAnsi="Arial"/>
                <w:b w:val="0"/>
                <w:sz w:val="18"/>
              </w:rPr>
              <w:t>Risk category</w:t>
            </w:r>
          </w:p>
        </w:tc>
      </w:tr>
      <w:tr>
        <w:tc>
          <w:tcPr>
            <w:tcW w:type="dxa" w:w="1800"/>
            <w:vAlign w:val="center"/>
          </w:tcPr>
          <w:p>
            <w:r/>
            <w:r>
              <w:rPr>
                <w:rFonts w:ascii="Arial" w:hAnsi="Arial"/>
                <w:b w:val="0"/>
                <w:sz w:val="18"/>
              </w:rPr>
              <w:t>Urgency_Level</w:t>
            </w:r>
          </w:p>
        </w:tc>
        <w:tc>
          <w:tcPr>
            <w:tcW w:type="dxa" w:w="1224"/>
            <w:vAlign w:val="center"/>
          </w:tcPr>
          <w:p>
            <w:r/>
            <w:r>
              <w:rPr>
                <w:rFonts w:ascii="Arial" w:hAnsi="Arial"/>
                <w:b w:val="0"/>
                <w:sz w:val="18"/>
              </w:rPr>
              <w:t>Text</w:t>
            </w:r>
          </w:p>
        </w:tc>
        <w:tc>
          <w:tcPr>
            <w:tcW w:type="dxa" w:w="1800"/>
            <w:vAlign w:val="center"/>
          </w:tcPr>
          <w:p>
            <w:r/>
            <w:r>
              <w:rPr>
                <w:rFonts w:ascii="Arial" w:hAnsi="Arial"/>
                <w:b w:val="0"/>
                <w:sz w:val="18"/>
              </w:rPr>
              <w:t>Use First</w:t>
            </w:r>
          </w:p>
        </w:tc>
        <w:tc>
          <w:tcPr>
            <w:tcW w:type="dxa" w:w="4320"/>
            <w:vAlign w:val="center"/>
          </w:tcPr>
          <w:p>
            <w:r/>
            <w:r>
              <w:rPr>
                <w:rFonts w:ascii="Arial" w:hAnsi="Arial"/>
                <w:b w:val="0"/>
                <w:sz w:val="18"/>
              </w:rPr>
              <w:t>Usage priority</w:t>
            </w:r>
          </w:p>
        </w:tc>
      </w:tr>
      <w:tr>
        <w:tc>
          <w:tcPr>
            <w:tcW w:type="dxa" w:w="1800"/>
            <w:vAlign w:val="center"/>
          </w:tcPr>
          <w:p>
            <w:r/>
            <w:r>
              <w:rPr>
                <w:rFonts w:ascii="Arial" w:hAnsi="Arial"/>
                <w:b w:val="0"/>
                <w:sz w:val="18"/>
              </w:rPr>
              <w:t>Usage_Status</w:t>
            </w:r>
          </w:p>
        </w:tc>
        <w:tc>
          <w:tcPr>
            <w:tcW w:type="dxa" w:w="1224"/>
            <w:vAlign w:val="center"/>
          </w:tcPr>
          <w:p>
            <w:r/>
            <w:r>
              <w:rPr>
                <w:rFonts w:ascii="Arial" w:hAnsi="Arial"/>
                <w:b w:val="0"/>
                <w:sz w:val="18"/>
              </w:rPr>
              <w:t>Text</w:t>
            </w:r>
          </w:p>
        </w:tc>
        <w:tc>
          <w:tcPr>
            <w:tcW w:type="dxa" w:w="1800"/>
            <w:vAlign w:val="center"/>
          </w:tcPr>
          <w:p>
            <w:r/>
            <w:r>
              <w:rPr>
                <w:rFonts w:ascii="Arial" w:hAnsi="Arial"/>
                <w:b w:val="0"/>
                <w:sz w:val="18"/>
              </w:rPr>
              <w:t>Not Used</w:t>
            </w:r>
          </w:p>
        </w:tc>
        <w:tc>
          <w:tcPr>
            <w:tcW w:type="dxa" w:w="4320"/>
            <w:vAlign w:val="center"/>
          </w:tcPr>
          <w:p>
            <w:r/>
            <w:r>
              <w:rPr>
                <w:rFonts w:ascii="Arial" w:hAnsi="Arial"/>
                <w:b w:val="0"/>
                <w:sz w:val="18"/>
              </w:rPr>
              <w:t>Current status</w:t>
            </w:r>
          </w:p>
        </w:tc>
      </w:tr>
    </w:tbl>
    <w:p/>
    <w:p>
      <w:pPr>
        <w:pStyle w:val="Heading1"/>
      </w:pPr>
      <w:r>
        <w:t>6. Concrete Sample Data</w:t>
      </w:r>
    </w:p>
    <w:p>
      <w:r>
        <w:t>The following is an illustrative sample for planning and testing. It is not presented as the final dataset. Actual records will be validated before analysis.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792"/>
            <w:vAlign w:val="center"/>
            <w:shd w:fill="D9EAF7"/>
          </w:tcPr>
          <w:p>
            <w:r/>
            <w:r>
              <w:rPr>
                <w:rFonts w:ascii="Arial" w:hAnsi="Arial"/>
                <w:b/>
                <w:sz w:val="18"/>
              </w:rPr>
              <w:t>ID</w:t>
            </w:r>
          </w:p>
        </w:tc>
        <w:tc>
          <w:tcPr>
            <w:tcW w:type="dxa" w:w="1440"/>
            <w:vAlign w:val="center"/>
            <w:shd w:fill="D9EAF7"/>
          </w:tcPr>
          <w:p>
            <w:r/>
            <w:r>
              <w:rPr>
                <w:rFonts w:ascii="Arial" w:hAnsi="Arial"/>
                <w:b/>
                <w:sz w:val="18"/>
              </w:rPr>
              <w:t>Food</w:t>
            </w:r>
          </w:p>
        </w:tc>
        <w:tc>
          <w:tcPr>
            <w:tcW w:type="dxa" w:w="1656"/>
            <w:vAlign w:val="center"/>
            <w:shd w:fill="D9EAF7"/>
          </w:tcPr>
          <w:p>
            <w:r/>
            <w:r>
              <w:rPr>
                <w:rFonts w:ascii="Arial" w:hAnsi="Arial"/>
                <w:b/>
                <w:sz w:val="18"/>
              </w:rPr>
              <w:t>Category</w:t>
            </w:r>
          </w:p>
        </w:tc>
        <w:tc>
          <w:tcPr>
            <w:tcW w:type="dxa" w:w="1800"/>
            <w:vAlign w:val="center"/>
            <w:shd w:fill="D9EAF7"/>
          </w:tcPr>
          <w:p>
            <w:r/>
            <w:r>
              <w:rPr>
                <w:rFonts w:ascii="Arial" w:hAnsi="Arial"/>
                <w:b/>
                <w:sz w:val="18"/>
              </w:rPr>
              <w:t>Storage</w:t>
            </w:r>
          </w:p>
        </w:tc>
        <w:tc>
          <w:tcPr>
            <w:tcW w:type="dxa" w:w="2232"/>
            <w:vAlign w:val="center"/>
            <w:shd w:fill="D9EAF7"/>
          </w:tcPr>
          <w:p>
            <w:r/>
            <w:r>
              <w:rPr>
                <w:rFonts w:ascii="Arial" w:hAnsi="Arial"/>
                <w:b/>
                <w:sz w:val="18"/>
              </w:rPr>
              <w:t>Example Usable Period</w:t>
            </w:r>
          </w:p>
        </w:tc>
        <w:tc>
          <w:tcPr>
            <w:tcW w:type="dxa" w:w="1080"/>
            <w:vAlign w:val="center"/>
            <w:shd w:fill="D9EAF7"/>
          </w:tcPr>
          <w:p>
            <w:r/>
            <w:r>
              <w:rPr>
                <w:rFonts w:ascii="Arial" w:hAnsi="Arial"/>
                <w:b/>
                <w:sz w:val="18"/>
              </w:rPr>
              <w:t>Risk</w:t>
            </w:r>
          </w:p>
        </w:tc>
        <w:tc>
          <w:tcPr>
            <w:tcW w:type="dxa" w:w="1440"/>
            <w:vAlign w:val="center"/>
            <w:shd w:fill="D9EAF7"/>
          </w:tcPr>
          <w:p>
            <w:r/>
            <w:r>
              <w:rPr>
                <w:rFonts w:ascii="Arial" w:hAnsi="Arial"/>
                <w:b/>
                <w:sz w:val="18"/>
              </w:rPr>
              <w:t>Priority</w:t>
            </w:r>
          </w:p>
        </w:tc>
      </w:tr>
      <w:tr>
        <w:tc>
          <w:tcPr>
            <w:tcW w:type="dxa" w:w="792"/>
            <w:vAlign w:val="center"/>
          </w:tcPr>
          <w:p>
            <w:r/>
            <w:r>
              <w:rPr>
                <w:rFonts w:ascii="Arial" w:hAnsi="Arial"/>
                <w:b w:val="0"/>
                <w:sz w:val="18"/>
              </w:rPr>
              <w:t>F001</w:t>
            </w:r>
          </w:p>
        </w:tc>
        <w:tc>
          <w:tcPr>
            <w:tcW w:type="dxa" w:w="1440"/>
            <w:vAlign w:val="center"/>
          </w:tcPr>
          <w:p>
            <w:r/>
            <w:r>
              <w:rPr>
                <w:rFonts w:ascii="Arial" w:hAnsi="Arial"/>
                <w:b w:val="0"/>
                <w:sz w:val="18"/>
              </w:rPr>
              <w:t>Potato</w:t>
            </w:r>
          </w:p>
        </w:tc>
        <w:tc>
          <w:tcPr>
            <w:tcW w:type="dxa" w:w="1656"/>
            <w:vAlign w:val="center"/>
          </w:tcPr>
          <w:p>
            <w:r/>
            <w:r>
              <w:rPr>
                <w:rFonts w:ascii="Arial" w:hAnsi="Arial"/>
                <w:b w:val="0"/>
                <w:sz w:val="18"/>
              </w:rPr>
              <w:t>Vegetable</w:t>
            </w:r>
          </w:p>
        </w:tc>
        <w:tc>
          <w:tcPr>
            <w:tcW w:type="dxa" w:w="1800"/>
            <w:vAlign w:val="center"/>
          </w:tcPr>
          <w:p>
            <w:r/>
            <w:r>
              <w:rPr>
                <w:rFonts w:ascii="Arial" w:hAnsi="Arial"/>
                <w:b w:val="0"/>
                <w:sz w:val="18"/>
              </w:rPr>
              <w:t>Cool-Dry Place</w:t>
            </w:r>
          </w:p>
        </w:tc>
        <w:tc>
          <w:tcPr>
            <w:tcW w:type="dxa" w:w="2232"/>
            <w:vAlign w:val="center"/>
          </w:tcPr>
          <w:p>
            <w:r/>
            <w:r>
              <w:rPr>
                <w:rFonts w:ascii="Arial" w:hAnsi="Arial"/>
                <w:b w:val="0"/>
                <w:sz w:val="18"/>
              </w:rPr>
              <w:t>3–4 weeks</w:t>
            </w:r>
          </w:p>
        </w:tc>
        <w:tc>
          <w:tcPr>
            <w:tcW w:type="dxa" w:w="1080"/>
            <w:vAlign w:val="center"/>
          </w:tcPr>
          <w:p>
            <w:r/>
            <w:r>
              <w:rPr>
                <w:rFonts w:ascii="Arial" w:hAnsi="Arial"/>
                <w:b w:val="0"/>
                <w:sz w:val="18"/>
              </w:rPr>
              <w:t>Low</w:t>
            </w:r>
          </w:p>
        </w:tc>
        <w:tc>
          <w:tcPr>
            <w:tcW w:type="dxa" w:w="1440"/>
            <w:vAlign w:val="center"/>
          </w:tcPr>
          <w:p>
            <w:r/>
            <w:r>
              <w:rPr>
                <w:rFonts w:ascii="Arial" w:hAnsi="Arial"/>
                <w:b w:val="0"/>
                <w:sz w:val="18"/>
              </w:rPr>
              <w:t>Normal</w:t>
            </w:r>
          </w:p>
        </w:tc>
      </w:tr>
      <w:tr>
        <w:tc>
          <w:tcPr>
            <w:tcW w:type="dxa" w:w="792"/>
            <w:vAlign w:val="center"/>
          </w:tcPr>
          <w:p>
            <w:r/>
            <w:r>
              <w:rPr>
                <w:rFonts w:ascii="Arial" w:hAnsi="Arial"/>
                <w:b w:val="0"/>
                <w:sz w:val="18"/>
              </w:rPr>
              <w:t>F002</w:t>
            </w:r>
          </w:p>
        </w:tc>
        <w:tc>
          <w:tcPr>
            <w:tcW w:type="dxa" w:w="1440"/>
            <w:vAlign w:val="center"/>
          </w:tcPr>
          <w:p>
            <w:r/>
            <w:r>
              <w:rPr>
                <w:rFonts w:ascii="Arial" w:hAnsi="Arial"/>
                <w:b w:val="0"/>
                <w:sz w:val="18"/>
              </w:rPr>
              <w:t>Tomato</w:t>
            </w:r>
          </w:p>
        </w:tc>
        <w:tc>
          <w:tcPr>
            <w:tcW w:type="dxa" w:w="1656"/>
            <w:vAlign w:val="center"/>
          </w:tcPr>
          <w:p>
            <w:r/>
            <w:r>
              <w:rPr>
                <w:rFonts w:ascii="Arial" w:hAnsi="Arial"/>
                <w:b w:val="0"/>
                <w:sz w:val="18"/>
              </w:rPr>
              <w:t>Vegetable</w:t>
            </w:r>
          </w:p>
        </w:tc>
        <w:tc>
          <w:tcPr>
            <w:tcW w:type="dxa" w:w="1800"/>
            <w:vAlign w:val="center"/>
          </w:tcPr>
          <w:p>
            <w:r/>
            <w:r>
              <w:rPr>
                <w:rFonts w:ascii="Arial" w:hAnsi="Arial"/>
                <w:b w:val="0"/>
                <w:sz w:val="18"/>
              </w:rPr>
              <w:t>Refrigerator</w:t>
            </w:r>
          </w:p>
        </w:tc>
        <w:tc>
          <w:tcPr>
            <w:tcW w:type="dxa" w:w="2232"/>
            <w:vAlign w:val="center"/>
          </w:tcPr>
          <w:p>
            <w:r/>
            <w:r>
              <w:rPr>
                <w:rFonts w:ascii="Arial" w:hAnsi="Arial"/>
                <w:b w:val="0"/>
                <w:sz w:val="18"/>
              </w:rPr>
              <w:t>7–10 days</w:t>
            </w:r>
          </w:p>
        </w:tc>
        <w:tc>
          <w:tcPr>
            <w:tcW w:type="dxa" w:w="1080"/>
            <w:vAlign w:val="center"/>
          </w:tcPr>
          <w:p>
            <w:r/>
            <w:r>
              <w:rPr>
                <w:rFonts w:ascii="Arial" w:hAnsi="Arial"/>
                <w:b w:val="0"/>
                <w:sz w:val="18"/>
              </w:rPr>
              <w:t>Medium</w:t>
            </w:r>
          </w:p>
        </w:tc>
        <w:tc>
          <w:tcPr>
            <w:tcW w:type="dxa" w:w="1440"/>
            <w:vAlign w:val="center"/>
          </w:tcPr>
          <w:p>
            <w:r/>
            <w:r>
              <w:rPr>
                <w:rFonts w:ascii="Arial" w:hAnsi="Arial"/>
                <w:b w:val="0"/>
                <w:sz w:val="18"/>
              </w:rPr>
              <w:t>Use Soon</w:t>
            </w:r>
          </w:p>
        </w:tc>
      </w:tr>
      <w:tr>
        <w:tc>
          <w:tcPr>
            <w:tcW w:type="dxa" w:w="792"/>
            <w:vAlign w:val="center"/>
          </w:tcPr>
          <w:p>
            <w:r/>
            <w:r>
              <w:rPr>
                <w:rFonts w:ascii="Arial" w:hAnsi="Arial"/>
                <w:b w:val="0"/>
                <w:sz w:val="18"/>
              </w:rPr>
              <w:t>F003</w:t>
            </w:r>
          </w:p>
        </w:tc>
        <w:tc>
          <w:tcPr>
            <w:tcW w:type="dxa" w:w="1440"/>
            <w:vAlign w:val="center"/>
          </w:tcPr>
          <w:p>
            <w:r/>
            <w:r>
              <w:rPr>
                <w:rFonts w:ascii="Arial" w:hAnsi="Arial"/>
                <w:b w:val="0"/>
                <w:sz w:val="18"/>
              </w:rPr>
              <w:t>Spinach</w:t>
            </w:r>
          </w:p>
        </w:tc>
        <w:tc>
          <w:tcPr>
            <w:tcW w:type="dxa" w:w="1656"/>
            <w:vAlign w:val="center"/>
          </w:tcPr>
          <w:p>
            <w:r/>
            <w:r>
              <w:rPr>
                <w:rFonts w:ascii="Arial" w:hAnsi="Arial"/>
                <w:b w:val="0"/>
                <w:sz w:val="18"/>
              </w:rPr>
              <w:t>Leafy Vegetable</w:t>
            </w:r>
          </w:p>
        </w:tc>
        <w:tc>
          <w:tcPr>
            <w:tcW w:type="dxa" w:w="1800"/>
            <w:vAlign w:val="center"/>
          </w:tcPr>
          <w:p>
            <w:r/>
            <w:r>
              <w:rPr>
                <w:rFonts w:ascii="Arial" w:hAnsi="Arial"/>
                <w:b w:val="0"/>
                <w:sz w:val="18"/>
              </w:rPr>
              <w:t>Refrigerator</w:t>
            </w:r>
          </w:p>
        </w:tc>
        <w:tc>
          <w:tcPr>
            <w:tcW w:type="dxa" w:w="2232"/>
            <w:vAlign w:val="center"/>
          </w:tcPr>
          <w:p>
            <w:r/>
            <w:r>
              <w:rPr>
                <w:rFonts w:ascii="Arial" w:hAnsi="Arial"/>
                <w:b w:val="0"/>
                <w:sz w:val="18"/>
              </w:rPr>
              <w:t>2–3 days</w:t>
            </w:r>
          </w:p>
        </w:tc>
        <w:tc>
          <w:tcPr>
            <w:tcW w:type="dxa" w:w="1080"/>
            <w:vAlign w:val="center"/>
          </w:tcPr>
          <w:p>
            <w:r/>
            <w:r>
              <w:rPr>
                <w:rFonts w:ascii="Arial" w:hAnsi="Arial"/>
                <w:b w:val="0"/>
                <w:sz w:val="18"/>
              </w:rPr>
              <w:t>High</w:t>
            </w:r>
          </w:p>
        </w:tc>
        <w:tc>
          <w:tcPr>
            <w:tcW w:type="dxa" w:w="1440"/>
            <w:vAlign w:val="center"/>
          </w:tcPr>
          <w:p>
            <w:r/>
            <w:r>
              <w:rPr>
                <w:rFonts w:ascii="Arial" w:hAnsi="Arial"/>
                <w:b w:val="0"/>
                <w:sz w:val="18"/>
              </w:rPr>
              <w:t>Use First</w:t>
            </w:r>
          </w:p>
        </w:tc>
      </w:tr>
      <w:tr>
        <w:tc>
          <w:tcPr>
            <w:tcW w:type="dxa" w:w="792"/>
            <w:vAlign w:val="center"/>
          </w:tcPr>
          <w:p>
            <w:r/>
            <w:r>
              <w:rPr>
                <w:rFonts w:ascii="Arial" w:hAnsi="Arial"/>
                <w:b w:val="0"/>
                <w:sz w:val="18"/>
              </w:rPr>
              <w:t>F004</w:t>
            </w:r>
          </w:p>
        </w:tc>
        <w:tc>
          <w:tcPr>
            <w:tcW w:type="dxa" w:w="1440"/>
            <w:vAlign w:val="center"/>
          </w:tcPr>
          <w:p>
            <w:r/>
            <w:r>
              <w:rPr>
                <w:rFonts w:ascii="Arial" w:hAnsi="Arial"/>
                <w:b w:val="0"/>
                <w:sz w:val="18"/>
              </w:rPr>
              <w:t>Rice</w:t>
            </w:r>
          </w:p>
        </w:tc>
        <w:tc>
          <w:tcPr>
            <w:tcW w:type="dxa" w:w="1656"/>
            <w:vAlign w:val="center"/>
          </w:tcPr>
          <w:p>
            <w:r/>
            <w:r>
              <w:rPr>
                <w:rFonts w:ascii="Arial" w:hAnsi="Arial"/>
                <w:b w:val="0"/>
                <w:sz w:val="18"/>
              </w:rPr>
              <w:t>Grain</w:t>
            </w:r>
          </w:p>
        </w:tc>
        <w:tc>
          <w:tcPr>
            <w:tcW w:type="dxa" w:w="1800"/>
            <w:vAlign w:val="center"/>
          </w:tcPr>
          <w:p>
            <w:r/>
            <w:r>
              <w:rPr>
                <w:rFonts w:ascii="Arial" w:hAnsi="Arial"/>
                <w:b w:val="0"/>
                <w:sz w:val="18"/>
              </w:rPr>
              <w:t>Pantry</w:t>
            </w:r>
          </w:p>
        </w:tc>
        <w:tc>
          <w:tcPr>
            <w:tcW w:type="dxa" w:w="2232"/>
            <w:vAlign w:val="center"/>
          </w:tcPr>
          <w:p>
            <w:r/>
            <w:r>
              <w:rPr>
                <w:rFonts w:ascii="Arial" w:hAnsi="Arial"/>
                <w:b w:val="0"/>
                <w:sz w:val="18"/>
              </w:rPr>
              <w:t>Several months</w:t>
            </w:r>
          </w:p>
        </w:tc>
        <w:tc>
          <w:tcPr>
            <w:tcW w:type="dxa" w:w="1080"/>
            <w:vAlign w:val="center"/>
          </w:tcPr>
          <w:p>
            <w:r/>
            <w:r>
              <w:rPr>
                <w:rFonts w:ascii="Arial" w:hAnsi="Arial"/>
                <w:b w:val="0"/>
                <w:sz w:val="18"/>
              </w:rPr>
              <w:t>Low</w:t>
            </w:r>
          </w:p>
        </w:tc>
        <w:tc>
          <w:tcPr>
            <w:tcW w:type="dxa" w:w="1440"/>
            <w:vAlign w:val="center"/>
          </w:tcPr>
          <w:p>
            <w:r/>
            <w:r>
              <w:rPr>
                <w:rFonts w:ascii="Arial" w:hAnsi="Arial"/>
                <w:b w:val="0"/>
                <w:sz w:val="18"/>
              </w:rPr>
              <w:t>Long Storage</w:t>
            </w:r>
          </w:p>
        </w:tc>
      </w:tr>
      <w:tr>
        <w:tc>
          <w:tcPr>
            <w:tcW w:type="dxa" w:w="792"/>
            <w:vAlign w:val="center"/>
          </w:tcPr>
          <w:p>
            <w:r/>
            <w:r>
              <w:rPr>
                <w:rFonts w:ascii="Arial" w:hAnsi="Arial"/>
                <w:b w:val="0"/>
                <w:sz w:val="18"/>
              </w:rPr>
              <w:t>F005</w:t>
            </w:r>
          </w:p>
        </w:tc>
        <w:tc>
          <w:tcPr>
            <w:tcW w:type="dxa" w:w="1440"/>
            <w:vAlign w:val="center"/>
          </w:tcPr>
          <w:p>
            <w:r/>
            <w:r>
              <w:rPr>
                <w:rFonts w:ascii="Arial" w:hAnsi="Arial"/>
                <w:b w:val="0"/>
                <w:sz w:val="18"/>
              </w:rPr>
              <w:t>Milk</w:t>
            </w:r>
          </w:p>
        </w:tc>
        <w:tc>
          <w:tcPr>
            <w:tcW w:type="dxa" w:w="1656"/>
            <w:vAlign w:val="center"/>
          </w:tcPr>
          <w:p>
            <w:r/>
            <w:r>
              <w:rPr>
                <w:rFonts w:ascii="Arial" w:hAnsi="Arial"/>
                <w:b w:val="0"/>
                <w:sz w:val="18"/>
              </w:rPr>
              <w:t>Dairy</w:t>
            </w:r>
          </w:p>
        </w:tc>
        <w:tc>
          <w:tcPr>
            <w:tcW w:type="dxa" w:w="1800"/>
            <w:vAlign w:val="center"/>
          </w:tcPr>
          <w:p>
            <w:r/>
            <w:r>
              <w:rPr>
                <w:rFonts w:ascii="Arial" w:hAnsi="Arial"/>
                <w:b w:val="0"/>
                <w:sz w:val="18"/>
              </w:rPr>
              <w:t>Refrigerator</w:t>
            </w:r>
          </w:p>
        </w:tc>
        <w:tc>
          <w:tcPr>
            <w:tcW w:type="dxa" w:w="2232"/>
            <w:vAlign w:val="center"/>
          </w:tcPr>
          <w:p>
            <w:r/>
            <w:r>
              <w:rPr>
                <w:rFonts w:ascii="Arial" w:hAnsi="Arial"/>
                <w:b w:val="0"/>
                <w:sz w:val="18"/>
              </w:rPr>
              <w:t>2–3 days</w:t>
            </w:r>
          </w:p>
        </w:tc>
        <w:tc>
          <w:tcPr>
            <w:tcW w:type="dxa" w:w="1080"/>
            <w:vAlign w:val="center"/>
          </w:tcPr>
          <w:p>
            <w:r/>
            <w:r>
              <w:rPr>
                <w:rFonts w:ascii="Arial" w:hAnsi="Arial"/>
                <w:b w:val="0"/>
                <w:sz w:val="18"/>
              </w:rPr>
              <w:t>High</w:t>
            </w:r>
          </w:p>
        </w:tc>
        <w:tc>
          <w:tcPr>
            <w:tcW w:type="dxa" w:w="1440"/>
            <w:vAlign w:val="center"/>
          </w:tcPr>
          <w:p>
            <w:r/>
            <w:r>
              <w:rPr>
                <w:rFonts w:ascii="Arial" w:hAnsi="Arial"/>
                <w:b w:val="0"/>
                <w:sz w:val="18"/>
              </w:rPr>
              <w:t>Use First</w:t>
            </w:r>
          </w:p>
        </w:tc>
      </w:tr>
      <w:tr>
        <w:tc>
          <w:tcPr>
            <w:tcW w:type="dxa" w:w="792"/>
            <w:vAlign w:val="center"/>
          </w:tcPr>
          <w:p>
            <w:r/>
            <w:r>
              <w:rPr>
                <w:rFonts w:ascii="Arial" w:hAnsi="Arial"/>
                <w:b w:val="0"/>
                <w:sz w:val="18"/>
              </w:rPr>
              <w:t>F006</w:t>
            </w:r>
          </w:p>
        </w:tc>
        <w:tc>
          <w:tcPr>
            <w:tcW w:type="dxa" w:w="1440"/>
            <w:vAlign w:val="center"/>
          </w:tcPr>
          <w:p>
            <w:r/>
            <w:r>
              <w:rPr>
                <w:rFonts w:ascii="Arial" w:hAnsi="Arial"/>
                <w:b w:val="0"/>
                <w:sz w:val="18"/>
              </w:rPr>
              <w:t>Bread</w:t>
            </w:r>
          </w:p>
        </w:tc>
        <w:tc>
          <w:tcPr>
            <w:tcW w:type="dxa" w:w="1656"/>
            <w:vAlign w:val="center"/>
          </w:tcPr>
          <w:p>
            <w:r/>
            <w:r>
              <w:rPr>
                <w:rFonts w:ascii="Arial" w:hAnsi="Arial"/>
                <w:b w:val="0"/>
                <w:sz w:val="18"/>
              </w:rPr>
              <w:t>Bakery</w:t>
            </w:r>
          </w:p>
        </w:tc>
        <w:tc>
          <w:tcPr>
            <w:tcW w:type="dxa" w:w="1800"/>
            <w:vAlign w:val="center"/>
          </w:tcPr>
          <w:p>
            <w:r/>
            <w:r>
              <w:rPr>
                <w:rFonts w:ascii="Arial" w:hAnsi="Arial"/>
                <w:b w:val="0"/>
                <w:sz w:val="18"/>
              </w:rPr>
              <w:t>Room/Refrigerator</w:t>
            </w:r>
          </w:p>
        </w:tc>
        <w:tc>
          <w:tcPr>
            <w:tcW w:type="dxa" w:w="2232"/>
            <w:vAlign w:val="center"/>
          </w:tcPr>
          <w:p>
            <w:r/>
            <w:r>
              <w:rPr>
                <w:rFonts w:ascii="Arial" w:hAnsi="Arial"/>
                <w:b w:val="0"/>
                <w:sz w:val="18"/>
              </w:rPr>
              <w:t>5–7 days</w:t>
            </w:r>
          </w:p>
        </w:tc>
        <w:tc>
          <w:tcPr>
            <w:tcW w:type="dxa" w:w="1080"/>
            <w:vAlign w:val="center"/>
          </w:tcPr>
          <w:p>
            <w:r/>
            <w:r>
              <w:rPr>
                <w:rFonts w:ascii="Arial" w:hAnsi="Arial"/>
                <w:b w:val="0"/>
                <w:sz w:val="18"/>
              </w:rPr>
              <w:t>Medium</w:t>
            </w:r>
          </w:p>
        </w:tc>
        <w:tc>
          <w:tcPr>
            <w:tcW w:type="dxa" w:w="1440"/>
            <w:vAlign w:val="center"/>
          </w:tcPr>
          <w:p>
            <w:r/>
            <w:r>
              <w:rPr>
                <w:rFonts w:ascii="Arial" w:hAnsi="Arial"/>
                <w:b w:val="0"/>
                <w:sz w:val="18"/>
              </w:rPr>
              <w:t>Use Soon</w:t>
            </w:r>
          </w:p>
        </w:tc>
      </w:tr>
    </w:tbl>
    <w:p/>
    <w:p>
      <w:pPr>
        <w:pStyle w:val="Heading1"/>
      </w:pPr>
      <w:r>
        <w:t>7. Data Annotation and Labeling Plan</w:t>
      </w:r>
    </w:p>
    <w:p>
      <w:r>
        <w:t>The data will be annotated using simple, explainable labels so that the system can prioritize foods consistently. These labels are planning rules and may be adjusted after testing.</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D9EAF7"/>
          </w:tcPr>
          <w:p>
            <w:r/>
            <w:r>
              <w:rPr>
                <w:rFonts w:ascii="Arial" w:hAnsi="Arial"/>
                <w:b/>
                <w:sz w:val="18"/>
              </w:rPr>
              <w:t>Condition</w:t>
            </w:r>
          </w:p>
        </w:tc>
        <w:tc>
          <w:tcPr>
            <w:tcW w:type="dxa" w:w="2592"/>
            <w:vAlign w:val="center"/>
            <w:shd w:fill="D9EAF7"/>
          </w:tcPr>
          <w:p>
            <w:r/>
            <w:r>
              <w:rPr>
                <w:rFonts w:ascii="Arial" w:hAnsi="Arial"/>
                <w:b/>
                <w:sz w:val="18"/>
              </w:rPr>
              <w:t>Planned Label</w:t>
            </w:r>
          </w:p>
        </w:tc>
        <w:tc>
          <w:tcPr>
            <w:tcW w:type="dxa" w:w="4464"/>
            <w:vAlign w:val="center"/>
            <w:shd w:fill="D9EAF7"/>
          </w:tcPr>
          <w:p>
            <w:r/>
            <w:r>
              <w:rPr>
                <w:rFonts w:ascii="Arial" w:hAnsi="Arial"/>
                <w:b/>
                <w:sz w:val="18"/>
              </w:rPr>
              <w:t>Purpose</w:t>
            </w:r>
          </w:p>
        </w:tc>
      </w:tr>
      <w:tr>
        <w:tc>
          <w:tcPr>
            <w:tcW w:type="dxa" w:w="2880"/>
            <w:vAlign w:val="center"/>
          </w:tcPr>
          <w:p>
            <w:r/>
            <w:r>
              <w:rPr>
                <w:rFonts w:ascii="Arial" w:hAnsi="Arial"/>
                <w:b w:val="0"/>
                <w:sz w:val="18"/>
              </w:rPr>
              <w:t>Expiry already passed</w:t>
            </w:r>
          </w:p>
        </w:tc>
        <w:tc>
          <w:tcPr>
            <w:tcW w:type="dxa" w:w="2592"/>
            <w:vAlign w:val="center"/>
          </w:tcPr>
          <w:p>
            <w:r/>
            <w:r>
              <w:rPr>
                <w:rFonts w:ascii="Arial" w:hAnsi="Arial"/>
                <w:b w:val="0"/>
                <w:sz w:val="18"/>
              </w:rPr>
              <w:t>Expired</w:t>
            </w:r>
          </w:p>
        </w:tc>
        <w:tc>
          <w:tcPr>
            <w:tcW w:type="dxa" w:w="4464"/>
            <w:vAlign w:val="center"/>
          </w:tcPr>
          <w:p>
            <w:r/>
            <w:r>
              <w:rPr>
                <w:rFonts w:ascii="Arial" w:hAnsi="Arial"/>
                <w:b w:val="0"/>
                <w:sz w:val="18"/>
              </w:rPr>
              <w:t>Flag for immediate checking</w:t>
            </w:r>
          </w:p>
        </w:tc>
      </w:tr>
      <w:tr>
        <w:tc>
          <w:tcPr>
            <w:tcW w:type="dxa" w:w="2880"/>
            <w:vAlign w:val="center"/>
          </w:tcPr>
          <w:p>
            <w:r/>
            <w:r>
              <w:rPr>
                <w:rFonts w:ascii="Arial" w:hAnsi="Arial"/>
                <w:b w:val="0"/>
                <w:sz w:val="18"/>
              </w:rPr>
              <w:t>0–2 days remaining</w:t>
            </w:r>
          </w:p>
        </w:tc>
        <w:tc>
          <w:tcPr>
            <w:tcW w:type="dxa" w:w="2592"/>
            <w:vAlign w:val="center"/>
          </w:tcPr>
          <w:p>
            <w:r/>
            <w:r>
              <w:rPr>
                <w:rFonts w:ascii="Arial" w:hAnsi="Arial"/>
                <w:b w:val="0"/>
                <w:sz w:val="18"/>
              </w:rPr>
              <w:t>High / Use First</w:t>
            </w:r>
          </w:p>
        </w:tc>
        <w:tc>
          <w:tcPr>
            <w:tcW w:type="dxa" w:w="4464"/>
            <w:vAlign w:val="center"/>
          </w:tcPr>
          <w:p>
            <w:r/>
            <w:r>
              <w:rPr>
                <w:rFonts w:ascii="Arial" w:hAnsi="Arial"/>
                <w:b w:val="0"/>
                <w:sz w:val="18"/>
              </w:rPr>
              <w:t>Highest usage priority</w:t>
            </w:r>
          </w:p>
        </w:tc>
      </w:tr>
      <w:tr>
        <w:tc>
          <w:tcPr>
            <w:tcW w:type="dxa" w:w="2880"/>
            <w:vAlign w:val="center"/>
          </w:tcPr>
          <w:p>
            <w:r/>
            <w:r>
              <w:rPr>
                <w:rFonts w:ascii="Arial" w:hAnsi="Arial"/>
                <w:b w:val="0"/>
                <w:sz w:val="18"/>
              </w:rPr>
              <w:t>3–5 days remaining</w:t>
            </w:r>
          </w:p>
        </w:tc>
        <w:tc>
          <w:tcPr>
            <w:tcW w:type="dxa" w:w="2592"/>
            <w:vAlign w:val="center"/>
          </w:tcPr>
          <w:p>
            <w:r/>
            <w:r>
              <w:rPr>
                <w:rFonts w:ascii="Arial" w:hAnsi="Arial"/>
                <w:b w:val="0"/>
                <w:sz w:val="18"/>
              </w:rPr>
              <w:t>Medium / Use Soon</w:t>
            </w:r>
          </w:p>
        </w:tc>
        <w:tc>
          <w:tcPr>
            <w:tcW w:type="dxa" w:w="4464"/>
            <w:vAlign w:val="center"/>
          </w:tcPr>
          <w:p>
            <w:r/>
            <w:r>
              <w:rPr>
                <w:rFonts w:ascii="Arial" w:hAnsi="Arial"/>
                <w:b w:val="0"/>
                <w:sz w:val="18"/>
              </w:rPr>
              <w:t>Encourage earlier use</w:t>
            </w:r>
          </w:p>
        </w:tc>
      </w:tr>
      <w:tr>
        <w:tc>
          <w:tcPr>
            <w:tcW w:type="dxa" w:w="2880"/>
            <w:vAlign w:val="center"/>
          </w:tcPr>
          <w:p>
            <w:r/>
            <w:r>
              <w:rPr>
                <w:rFonts w:ascii="Arial" w:hAnsi="Arial"/>
                <w:b w:val="0"/>
                <w:sz w:val="18"/>
              </w:rPr>
              <w:t>&gt;5 days remaining</w:t>
            </w:r>
          </w:p>
        </w:tc>
        <w:tc>
          <w:tcPr>
            <w:tcW w:type="dxa" w:w="2592"/>
            <w:vAlign w:val="center"/>
          </w:tcPr>
          <w:p>
            <w:r/>
            <w:r>
              <w:rPr>
                <w:rFonts w:ascii="Arial" w:hAnsi="Arial"/>
                <w:b w:val="0"/>
                <w:sz w:val="18"/>
              </w:rPr>
              <w:t>Low / Normal</w:t>
            </w:r>
          </w:p>
        </w:tc>
        <w:tc>
          <w:tcPr>
            <w:tcW w:type="dxa" w:w="4464"/>
            <w:vAlign w:val="center"/>
          </w:tcPr>
          <w:p>
            <w:r/>
            <w:r>
              <w:rPr>
                <w:rFonts w:ascii="Arial" w:hAnsi="Arial"/>
                <w:b w:val="0"/>
                <w:sz w:val="18"/>
              </w:rPr>
              <w:t>Lower immediate priority</w:t>
            </w:r>
          </w:p>
        </w:tc>
      </w:tr>
      <w:tr>
        <w:tc>
          <w:tcPr>
            <w:tcW w:type="dxa" w:w="2880"/>
            <w:vAlign w:val="center"/>
          </w:tcPr>
          <w:p>
            <w:r/>
            <w:r>
              <w:rPr>
                <w:rFonts w:ascii="Arial" w:hAnsi="Arial"/>
                <w:b w:val="0"/>
                <w:sz w:val="18"/>
              </w:rPr>
              <w:t>No reliable expiry information</w:t>
            </w:r>
          </w:p>
        </w:tc>
        <w:tc>
          <w:tcPr>
            <w:tcW w:type="dxa" w:w="2592"/>
            <w:vAlign w:val="center"/>
          </w:tcPr>
          <w:p>
            <w:r/>
            <w:r>
              <w:rPr>
                <w:rFonts w:ascii="Arial" w:hAnsi="Arial"/>
                <w:b w:val="0"/>
                <w:sz w:val="18"/>
              </w:rPr>
              <w:t>Low Confidence</w:t>
            </w:r>
          </w:p>
        </w:tc>
        <w:tc>
          <w:tcPr>
            <w:tcW w:type="dxa" w:w="4464"/>
            <w:vAlign w:val="center"/>
          </w:tcPr>
          <w:p>
            <w:r/>
            <w:r>
              <w:rPr>
                <w:rFonts w:ascii="Arial" w:hAnsi="Arial"/>
                <w:b w:val="0"/>
                <w:sz w:val="18"/>
              </w:rPr>
              <w:t>Avoid presenting an uncertain estimate as exact</w:t>
            </w:r>
          </w:p>
        </w:tc>
      </w:tr>
      <w:tr>
        <w:tc>
          <w:tcPr>
            <w:tcW w:type="dxa" w:w="2880"/>
            <w:vAlign w:val="center"/>
          </w:tcPr>
          <w:p>
            <w:r/>
            <w:r>
              <w:rPr>
                <w:rFonts w:ascii="Arial" w:hAnsi="Arial"/>
                <w:b w:val="0"/>
                <w:sz w:val="18"/>
              </w:rPr>
              <w:t>Ingredient occurs in a recipe</w:t>
            </w:r>
          </w:p>
        </w:tc>
        <w:tc>
          <w:tcPr>
            <w:tcW w:type="dxa" w:w="2592"/>
            <w:vAlign w:val="center"/>
          </w:tcPr>
          <w:p>
            <w:r/>
            <w:r>
              <w:rPr>
                <w:rFonts w:ascii="Arial" w:hAnsi="Arial"/>
                <w:b w:val="0"/>
                <w:sz w:val="18"/>
              </w:rPr>
              <w:t>Ingredient_Match = 1</w:t>
            </w:r>
          </w:p>
        </w:tc>
        <w:tc>
          <w:tcPr>
            <w:tcW w:type="dxa" w:w="4464"/>
            <w:vAlign w:val="center"/>
          </w:tcPr>
          <w:p>
            <w:r/>
            <w:r>
              <w:rPr>
                <w:rFonts w:ascii="Arial" w:hAnsi="Arial"/>
                <w:b w:val="0"/>
                <w:sz w:val="18"/>
              </w:rPr>
              <w:t>Support meal recommendation</w:t>
            </w:r>
          </w:p>
        </w:tc>
      </w:tr>
    </w:tbl>
    <w:p/>
    <w:p>
      <w:pPr>
        <w:pStyle w:val="Heading1"/>
      </w:pPr>
      <w:r>
        <w:t>8. Data Acquisition Procedure</w:t>
      </w:r>
    </w:p>
    <w:p>
      <w:pPr>
        <w:pStyle w:val="ListNumber"/>
        <w:spacing w:after="40"/>
      </w:pPr>
      <w:r>
        <w:t>Finalize the required fields and data dictionary.</w:t>
      </w:r>
    </w:p>
    <w:p>
      <w:pPr>
        <w:pStyle w:val="ListNumber"/>
        <w:spacing w:after="40"/>
      </w:pPr>
      <w:r>
        <w:t>Create a structured template for food and recipe records.</w:t>
      </w:r>
    </w:p>
    <w:p>
      <w:pPr>
        <w:pStyle w:val="ListNumber"/>
        <w:spacing w:after="40"/>
      </w:pPr>
      <w:r>
        <w:t>Collect or create the initial food records and recipe records.</w:t>
      </w:r>
    </w:p>
    <w:p>
      <w:pPr>
        <w:pStyle w:val="ListNumber"/>
        <w:spacing w:after="40"/>
      </w:pPr>
      <w:r>
        <w:t>Record source information for externally obtained reference data.</w:t>
      </w:r>
    </w:p>
    <w:p>
      <w:pPr>
        <w:pStyle w:val="ListNumber"/>
        <w:spacing w:after="40"/>
      </w:pPr>
      <w:r>
        <w:t>Check whether each source permits the intended project use.</w:t>
      </w:r>
    </w:p>
    <w:p>
      <w:pPr>
        <w:pStyle w:val="ListNumber"/>
        <w:spacing w:after="40"/>
      </w:pPr>
      <w:r>
        <w:t>Validate dates, units, categories, and required fields.</w:t>
      </w:r>
    </w:p>
    <w:p>
      <w:pPr>
        <w:pStyle w:val="ListNumber"/>
        <w:spacing w:after="40"/>
      </w:pPr>
      <w:r>
        <w:t>Store the cleaned data in a consistent CSV/SQLite-ready structure.</w:t>
      </w:r>
    </w:p>
    <w:p>
      <w:pPr>
        <w:pStyle w:val="ListNumber"/>
        <w:spacing w:after="40"/>
      </w:pPr>
      <w:r>
        <w:t>Maintain a separate source/reference log for traceability.</w:t>
      </w:r>
    </w:p>
    <w:p>
      <w:pPr>
        <w:pStyle w:val="Heading1"/>
      </w:pPr>
      <w:r>
        <w:t>9. Data Pipeline / Flow</w:t>
      </w:r>
    </w:p>
    <w:p>
      <w:pPr>
        <w:jc w:val="center"/>
      </w:pPr>
      <w:r>
        <w:rPr>
          <w:b/>
          <w:sz w:val="22"/>
        </w:rPr>
        <w:t>DATA SOURCES</w:t>
        <w:br/>
        <w:t>↓</w:t>
        <w:br/>
        <w:t>FOOD + RECIPE DATA COLLECTION</w:t>
        <w:br/>
        <w:t>↓</w:t>
        <w:br/>
        <w:t>SOURCE TRACKING</w:t>
        <w:br/>
        <w:t>↓</w:t>
        <w:br/>
        <w:t>DATA VALIDATION</w:t>
        <w:br/>
        <w:t>↓</w:t>
        <w:br/>
        <w:t>MISSING &amp; DUPLICATE CHECKS</w:t>
        <w:br/>
        <w:t>↓</w:t>
        <w:br/>
        <w:t>STANDARDIZATION</w:t>
        <w:br/>
        <w:t>↓</w:t>
        <w:br/>
        <w:t>TRANSFORMATION &amp; FEATURE CREATION</w:t>
        <w:br/>
        <w:t>↓</w:t>
        <w:br/>
        <w:t>CLEAN DATASET</w:t>
        <w:br/>
        <w:t>↓</w:t>
        <w:br/>
        <w:t>EDA / RISK ESTIMATION / MEAL RECOMMENDATION</w:t>
      </w:r>
    </w:p>
    <w:p>
      <w:pPr>
        <w:pStyle w:val="Heading1"/>
      </w:pPr>
      <w:r>
        <w:t>10. Data Cleaning and Transformation Plan</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center"/>
            <w:shd w:fill="D9EAF7"/>
          </w:tcPr>
          <w:p>
            <w:r/>
            <w:r>
              <w:rPr>
                <w:rFonts w:ascii="Arial" w:hAnsi="Arial"/>
                <w:b/>
                <w:sz w:val="18"/>
              </w:rPr>
              <w:t>Issue</w:t>
            </w:r>
          </w:p>
        </w:tc>
        <w:tc>
          <w:tcPr>
            <w:tcW w:type="dxa" w:w="2880"/>
            <w:vAlign w:val="center"/>
            <w:shd w:fill="D9EAF7"/>
          </w:tcPr>
          <w:p>
            <w:r/>
            <w:r>
              <w:rPr>
                <w:rFonts w:ascii="Arial" w:hAnsi="Arial"/>
                <w:b/>
                <w:sz w:val="18"/>
              </w:rPr>
              <w:t>Example</w:t>
            </w:r>
          </w:p>
        </w:tc>
        <w:tc>
          <w:tcPr>
            <w:tcW w:type="dxa" w:w="5112"/>
            <w:vAlign w:val="center"/>
            <w:shd w:fill="D9EAF7"/>
          </w:tcPr>
          <w:p>
            <w:r/>
            <w:r>
              <w:rPr>
                <w:rFonts w:ascii="Arial" w:hAnsi="Arial"/>
                <w:b/>
                <w:sz w:val="18"/>
              </w:rPr>
              <w:t>Planned Action</w:t>
            </w:r>
          </w:p>
        </w:tc>
      </w:tr>
      <w:tr>
        <w:tc>
          <w:tcPr>
            <w:tcW w:type="dxa" w:w="1944"/>
            <w:vAlign w:val="center"/>
          </w:tcPr>
          <w:p>
            <w:r/>
            <w:r>
              <w:rPr>
                <w:rFonts w:ascii="Arial" w:hAnsi="Arial"/>
                <w:b w:val="0"/>
                <w:sz w:val="18"/>
              </w:rPr>
              <w:t>Missing value</w:t>
            </w:r>
          </w:p>
        </w:tc>
        <w:tc>
          <w:tcPr>
            <w:tcW w:type="dxa" w:w="2880"/>
            <w:vAlign w:val="center"/>
          </w:tcPr>
          <w:p>
            <w:r/>
            <w:r>
              <w:rPr>
                <w:rFonts w:ascii="Arial" w:hAnsi="Arial"/>
                <w:b w:val="0"/>
                <w:sz w:val="18"/>
              </w:rPr>
              <w:t>Storage location blank</w:t>
            </w:r>
          </w:p>
        </w:tc>
        <w:tc>
          <w:tcPr>
            <w:tcW w:type="dxa" w:w="5112"/>
            <w:vAlign w:val="center"/>
          </w:tcPr>
          <w:p>
            <w:r/>
            <w:r>
              <w:rPr>
                <w:rFonts w:ascii="Arial" w:hAnsi="Arial"/>
                <w:b w:val="0"/>
                <w:sz w:val="18"/>
              </w:rPr>
              <w:t>Check source; fill only when reliable, otherwise mark as missing</w:t>
            </w:r>
          </w:p>
        </w:tc>
      </w:tr>
      <w:tr>
        <w:tc>
          <w:tcPr>
            <w:tcW w:type="dxa" w:w="1944"/>
            <w:vAlign w:val="center"/>
          </w:tcPr>
          <w:p>
            <w:r/>
            <w:r>
              <w:rPr>
                <w:rFonts w:ascii="Arial" w:hAnsi="Arial"/>
                <w:b w:val="0"/>
                <w:sz w:val="18"/>
              </w:rPr>
              <w:t>Duplicate</w:t>
            </w:r>
          </w:p>
        </w:tc>
        <w:tc>
          <w:tcPr>
            <w:tcW w:type="dxa" w:w="2880"/>
            <w:vAlign w:val="center"/>
          </w:tcPr>
          <w:p>
            <w:r/>
            <w:r>
              <w:rPr>
                <w:rFonts w:ascii="Arial" w:hAnsi="Arial"/>
                <w:b w:val="0"/>
                <w:sz w:val="18"/>
              </w:rPr>
              <w:t>Same Food_ID repeated</w:t>
            </w:r>
          </w:p>
        </w:tc>
        <w:tc>
          <w:tcPr>
            <w:tcW w:type="dxa" w:w="5112"/>
            <w:vAlign w:val="center"/>
          </w:tcPr>
          <w:p>
            <w:r/>
            <w:r>
              <w:rPr>
                <w:rFonts w:ascii="Arial" w:hAnsi="Arial"/>
                <w:b w:val="0"/>
                <w:sz w:val="18"/>
              </w:rPr>
              <w:t>Remove or merge after verification</w:t>
            </w:r>
          </w:p>
        </w:tc>
      </w:tr>
      <w:tr>
        <w:tc>
          <w:tcPr>
            <w:tcW w:type="dxa" w:w="1944"/>
            <w:vAlign w:val="center"/>
          </w:tcPr>
          <w:p>
            <w:r/>
            <w:r>
              <w:rPr>
                <w:rFonts w:ascii="Arial" w:hAnsi="Arial"/>
                <w:b w:val="0"/>
                <w:sz w:val="18"/>
              </w:rPr>
              <w:t>Inconsistent name</w:t>
            </w:r>
          </w:p>
        </w:tc>
        <w:tc>
          <w:tcPr>
            <w:tcW w:type="dxa" w:w="2880"/>
            <w:vAlign w:val="center"/>
          </w:tcPr>
          <w:p>
            <w:r/>
            <w:r>
              <w:rPr>
                <w:rFonts w:ascii="Arial" w:hAnsi="Arial"/>
                <w:b w:val="0"/>
                <w:sz w:val="18"/>
              </w:rPr>
              <w:t>Tomato / tomato</w:t>
            </w:r>
          </w:p>
        </w:tc>
        <w:tc>
          <w:tcPr>
            <w:tcW w:type="dxa" w:w="5112"/>
            <w:vAlign w:val="center"/>
          </w:tcPr>
          <w:p>
            <w:r/>
            <w:r>
              <w:rPr>
                <w:rFonts w:ascii="Arial" w:hAnsi="Arial"/>
                <w:b w:val="0"/>
                <w:sz w:val="18"/>
              </w:rPr>
              <w:t>Standardize text format</w:t>
            </w:r>
          </w:p>
        </w:tc>
      </w:tr>
      <w:tr>
        <w:tc>
          <w:tcPr>
            <w:tcW w:type="dxa" w:w="1944"/>
            <w:vAlign w:val="center"/>
          </w:tcPr>
          <w:p>
            <w:r/>
            <w:r>
              <w:rPr>
                <w:rFonts w:ascii="Arial" w:hAnsi="Arial"/>
                <w:b w:val="0"/>
                <w:sz w:val="18"/>
              </w:rPr>
              <w:t>Inconsistent category</w:t>
            </w:r>
          </w:p>
        </w:tc>
        <w:tc>
          <w:tcPr>
            <w:tcW w:type="dxa" w:w="2880"/>
            <w:vAlign w:val="center"/>
          </w:tcPr>
          <w:p>
            <w:r/>
            <w:r>
              <w:rPr>
                <w:rFonts w:ascii="Arial" w:hAnsi="Arial"/>
                <w:b w:val="0"/>
                <w:sz w:val="18"/>
              </w:rPr>
              <w:t>Leafy Veg / Vegetable</w:t>
            </w:r>
          </w:p>
        </w:tc>
        <w:tc>
          <w:tcPr>
            <w:tcW w:type="dxa" w:w="5112"/>
            <w:vAlign w:val="center"/>
          </w:tcPr>
          <w:p>
            <w:r/>
            <w:r>
              <w:rPr>
                <w:rFonts w:ascii="Arial" w:hAnsi="Arial"/>
                <w:b w:val="0"/>
                <w:sz w:val="18"/>
              </w:rPr>
              <w:t>Map to agreed category names</w:t>
            </w:r>
          </w:p>
        </w:tc>
      </w:tr>
      <w:tr>
        <w:tc>
          <w:tcPr>
            <w:tcW w:type="dxa" w:w="1944"/>
            <w:vAlign w:val="center"/>
          </w:tcPr>
          <w:p>
            <w:r/>
            <w:r>
              <w:rPr>
                <w:rFonts w:ascii="Arial" w:hAnsi="Arial"/>
                <w:b w:val="0"/>
                <w:sz w:val="18"/>
              </w:rPr>
              <w:t>Invalid date</w:t>
            </w:r>
          </w:p>
        </w:tc>
        <w:tc>
          <w:tcPr>
            <w:tcW w:type="dxa" w:w="2880"/>
            <w:vAlign w:val="center"/>
          </w:tcPr>
          <w:p>
            <w:r/>
            <w:r>
              <w:rPr>
                <w:rFonts w:ascii="Arial" w:hAnsi="Arial"/>
                <w:b w:val="0"/>
                <w:sz w:val="18"/>
              </w:rPr>
              <w:t>2026/35/90</w:t>
            </w:r>
          </w:p>
        </w:tc>
        <w:tc>
          <w:tcPr>
            <w:tcW w:type="dxa" w:w="5112"/>
            <w:vAlign w:val="center"/>
          </w:tcPr>
          <w:p>
            <w:r/>
            <w:r>
              <w:rPr>
                <w:rFonts w:ascii="Arial" w:hAnsi="Arial"/>
                <w:b w:val="0"/>
                <w:sz w:val="18"/>
              </w:rPr>
              <w:t>Validate and correct only when source supports correction</w:t>
            </w:r>
          </w:p>
        </w:tc>
      </w:tr>
      <w:tr>
        <w:tc>
          <w:tcPr>
            <w:tcW w:type="dxa" w:w="1944"/>
            <w:vAlign w:val="center"/>
          </w:tcPr>
          <w:p>
            <w:r/>
            <w:r>
              <w:rPr>
                <w:rFonts w:ascii="Arial" w:hAnsi="Arial"/>
                <w:b w:val="0"/>
                <w:sz w:val="18"/>
              </w:rPr>
              <w:t>Unit inconsistency</w:t>
            </w:r>
          </w:p>
        </w:tc>
        <w:tc>
          <w:tcPr>
            <w:tcW w:type="dxa" w:w="2880"/>
            <w:vAlign w:val="center"/>
          </w:tcPr>
          <w:p>
            <w:r/>
            <w:r>
              <w:rPr>
                <w:rFonts w:ascii="Arial" w:hAnsi="Arial"/>
                <w:b w:val="0"/>
                <w:sz w:val="18"/>
              </w:rPr>
              <w:t>kilogram / kg</w:t>
            </w:r>
          </w:p>
        </w:tc>
        <w:tc>
          <w:tcPr>
            <w:tcW w:type="dxa" w:w="5112"/>
            <w:vAlign w:val="center"/>
          </w:tcPr>
          <w:p>
            <w:r/>
            <w:r>
              <w:rPr>
                <w:rFonts w:ascii="Arial" w:hAnsi="Arial"/>
                <w:b w:val="0"/>
                <w:sz w:val="18"/>
              </w:rPr>
              <w:t>Standardize units</w:t>
            </w:r>
          </w:p>
        </w:tc>
      </w:tr>
      <w:tr>
        <w:tc>
          <w:tcPr>
            <w:tcW w:type="dxa" w:w="1944"/>
            <w:vAlign w:val="center"/>
          </w:tcPr>
          <w:p>
            <w:r/>
            <w:r>
              <w:rPr>
                <w:rFonts w:ascii="Arial" w:hAnsi="Arial"/>
                <w:b w:val="0"/>
                <w:sz w:val="18"/>
              </w:rPr>
              <w:t>Impossible value</w:t>
            </w:r>
          </w:p>
        </w:tc>
        <w:tc>
          <w:tcPr>
            <w:tcW w:type="dxa" w:w="2880"/>
            <w:vAlign w:val="center"/>
          </w:tcPr>
          <w:p>
            <w:r/>
            <w:r>
              <w:rPr>
                <w:rFonts w:ascii="Arial" w:hAnsi="Arial"/>
                <w:b w:val="0"/>
                <w:sz w:val="18"/>
              </w:rPr>
              <w:t>Negative quantity</w:t>
            </w:r>
          </w:p>
        </w:tc>
        <w:tc>
          <w:tcPr>
            <w:tcW w:type="dxa" w:w="5112"/>
            <w:vAlign w:val="center"/>
          </w:tcPr>
          <w:p>
            <w:r/>
            <w:r>
              <w:rPr>
                <w:rFonts w:ascii="Arial" w:hAnsi="Arial"/>
                <w:b w:val="0"/>
                <w:sz w:val="18"/>
              </w:rPr>
              <w:t>Flag for review and correct/remove</w:t>
            </w:r>
          </w:p>
        </w:tc>
      </w:tr>
      <w:tr>
        <w:tc>
          <w:tcPr>
            <w:tcW w:type="dxa" w:w="1944"/>
            <w:vAlign w:val="center"/>
          </w:tcPr>
          <w:p>
            <w:r/>
            <w:r>
              <w:rPr>
                <w:rFonts w:ascii="Arial" w:hAnsi="Arial"/>
                <w:b w:val="0"/>
                <w:sz w:val="18"/>
              </w:rPr>
              <w:t>Expiry calculation</w:t>
            </w:r>
          </w:p>
        </w:tc>
        <w:tc>
          <w:tcPr>
            <w:tcW w:type="dxa" w:w="2880"/>
            <w:vAlign w:val="center"/>
          </w:tcPr>
          <w:p>
            <w:r/>
            <w:r>
              <w:rPr>
                <w:rFonts w:ascii="Arial" w:hAnsi="Arial"/>
                <w:b w:val="0"/>
                <w:sz w:val="18"/>
              </w:rPr>
              <w:t>Purchase and expiry dates</w:t>
            </w:r>
          </w:p>
        </w:tc>
        <w:tc>
          <w:tcPr>
            <w:tcW w:type="dxa" w:w="5112"/>
            <w:vAlign w:val="center"/>
          </w:tcPr>
          <w:p>
            <w:r/>
            <w:r>
              <w:rPr>
                <w:rFonts w:ascii="Arial" w:hAnsi="Arial"/>
                <w:b w:val="0"/>
                <w:sz w:val="18"/>
              </w:rPr>
              <w:t>Calculate remaining days after date validation</w:t>
            </w:r>
          </w:p>
        </w:tc>
      </w:tr>
    </w:tbl>
    <w:p/>
    <w:p>
      <w:pPr>
        <w:pStyle w:val="Heading1"/>
      </w:pPr>
      <w:r>
        <w:t>11. Python-Based Data Management Workflow</w:t>
      </w:r>
    </w:p>
    <w:p>
      <w:r>
        <w:t>Python will be used to make the data-processing steps repeatable. Pandas will be the main library for loading, checking, cleaning, and transforming tabular data. NumPy can support numerical operations, and Matplotlib can be used later for simple visualizations. Scikit-learn will be considered only if the available dataset is sufficient for a meaningful prediction task.</w:t>
      </w:r>
    </w:p>
    <w:p>
      <w:pPr>
        <w:pStyle w:val="ListNumber"/>
        <w:spacing w:after="40"/>
      </w:pPr>
      <w:r>
        <w:t>Load the dataset using Pandas.</w:t>
      </w:r>
    </w:p>
    <w:p>
      <w:pPr>
        <w:pStyle w:val="ListNumber"/>
        <w:spacing w:after="40"/>
      </w:pPr>
      <w:r>
        <w:t>Inspect columns, data types, missing values, and duplicate records.</w:t>
      </w:r>
    </w:p>
    <w:p>
      <w:pPr>
        <w:pStyle w:val="ListNumber"/>
        <w:spacing w:after="40"/>
      </w:pPr>
      <w:r>
        <w:t>Standardize text fields and categories.</w:t>
      </w:r>
    </w:p>
    <w:p>
      <w:pPr>
        <w:pStyle w:val="ListNumber"/>
        <w:spacing w:after="40"/>
      </w:pPr>
      <w:r>
        <w:t>Validate date and numeric fields.</w:t>
      </w:r>
    </w:p>
    <w:p>
      <w:pPr>
        <w:pStyle w:val="ListNumber"/>
        <w:spacing w:after="40"/>
      </w:pPr>
      <w:r>
        <w:t>Create derived fields such as Days_To_Expiry.</w:t>
      </w:r>
    </w:p>
    <w:p>
      <w:pPr>
        <w:pStyle w:val="ListNumber"/>
        <w:spacing w:after="40"/>
      </w:pPr>
      <w:r>
        <w:t>Assign planned urgency and risk labels.</w:t>
      </w:r>
    </w:p>
    <w:p>
      <w:pPr>
        <w:pStyle w:val="ListNumber"/>
        <w:spacing w:after="40"/>
      </w:pPr>
      <w:r>
        <w:t>Save the cleaned dataset for analysis.</w:t>
      </w:r>
    </w:p>
    <w:p>
      <w:pPr>
        <w:pStyle w:val="ListNumber"/>
        <w:spacing w:after="40"/>
      </w:pPr>
      <w:r>
        <w:t>Create simple summary statistics and visualizations.</w:t>
      </w:r>
    </w:p>
    <w:p>
      <w:pPr>
        <w:pStyle w:val="Heading1"/>
      </w:pPr>
      <w:r>
        <w:t>12. Example Feature Engineering</w:t>
      </w:r>
    </w:p>
    <w:p>
      <w:r>
        <w:t>For a validated record, the remaining usable period can be represented by Days_To_Expiry. For example, if an item has an expiry date of 18 September 2026 and the project reference date is 15 September 2026, the planned calculation gives 3 days remaining. Under the Week 2 labeling plan, this falls into the 3–5 day range and can receive a Medium / Use Soon label. This is an illustrative calculation; actual records will use their validated dates.</w:t>
      </w:r>
    </w:p>
    <w:p>
      <w:pPr>
        <w:pStyle w:val="Heading1"/>
      </w:pPr>
      <w:r>
        <w:t>13. Initial Recommendation Scoring Plan</w:t>
      </w:r>
    </w:p>
    <w:p>
      <w:r>
        <w:t>The first prototype will use a simple and explainable scoring approach instead of immediately depending on a complex machine-learning model. A planned score can combine expiry urgency, ingredient matching, meal/diet compatibility, and preparation convenience.</w:t>
      </w:r>
    </w:p>
    <w:tbl>
      <w:tblPr>
        <w:tblStyle w:val="TableGrid"/>
        <w:tblW w:type="auto" w:w="0"/>
        <w:jc w:val="center"/>
        <w:tblLook w:firstColumn="1" w:firstRow="1" w:lastColumn="0" w:lastRow="0" w:noHBand="0" w:noVBand="1" w:val="04A0"/>
      </w:tblPr>
      <w:tblGrid>
        <w:gridCol w:w="3408"/>
        <w:gridCol w:w="3408"/>
        <w:gridCol w:w="3408"/>
      </w:tblGrid>
      <w:tr>
        <w:tc>
          <w:tcPr>
            <w:tcW w:type="dxa" w:w="2880"/>
            <w:vAlign w:val="center"/>
            <w:shd w:fill="D9EAF7"/>
          </w:tcPr>
          <w:p>
            <w:r/>
            <w:r>
              <w:rPr>
                <w:rFonts w:ascii="Arial" w:hAnsi="Arial"/>
                <w:b/>
                <w:sz w:val="18"/>
              </w:rPr>
              <w:t>Factor</w:t>
            </w:r>
          </w:p>
        </w:tc>
        <w:tc>
          <w:tcPr>
            <w:tcW w:type="dxa" w:w="2016"/>
            <w:vAlign w:val="center"/>
            <w:shd w:fill="D9EAF7"/>
          </w:tcPr>
          <w:p>
            <w:r/>
            <w:r>
              <w:rPr>
                <w:rFonts w:ascii="Arial" w:hAnsi="Arial"/>
                <w:b/>
                <w:sz w:val="18"/>
              </w:rPr>
              <w:t>Planned Weight</w:t>
            </w:r>
          </w:p>
        </w:tc>
        <w:tc>
          <w:tcPr>
            <w:tcW w:type="dxa" w:w="4896"/>
            <w:vAlign w:val="center"/>
            <w:shd w:fill="D9EAF7"/>
          </w:tcPr>
          <w:p>
            <w:r/>
            <w:r>
              <w:rPr>
                <w:rFonts w:ascii="Arial" w:hAnsi="Arial"/>
                <w:b/>
                <w:sz w:val="18"/>
              </w:rPr>
              <w:t>Reason</w:t>
            </w:r>
          </w:p>
        </w:tc>
      </w:tr>
      <w:tr>
        <w:tc>
          <w:tcPr>
            <w:tcW w:type="dxa" w:w="2880"/>
            <w:vAlign w:val="center"/>
          </w:tcPr>
          <w:p>
            <w:r/>
            <w:r>
              <w:rPr>
                <w:rFonts w:ascii="Arial" w:hAnsi="Arial"/>
                <w:b w:val="0"/>
                <w:sz w:val="18"/>
              </w:rPr>
              <w:t>Expiry urgency</w:t>
            </w:r>
          </w:p>
        </w:tc>
        <w:tc>
          <w:tcPr>
            <w:tcW w:type="dxa" w:w="2016"/>
            <w:vAlign w:val="center"/>
          </w:tcPr>
          <w:p>
            <w:r/>
            <w:r>
              <w:rPr>
                <w:rFonts w:ascii="Arial" w:hAnsi="Arial"/>
                <w:b w:val="0"/>
                <w:sz w:val="18"/>
              </w:rPr>
              <w:t>40%</w:t>
            </w:r>
          </w:p>
        </w:tc>
        <w:tc>
          <w:tcPr>
            <w:tcW w:type="dxa" w:w="4896"/>
            <w:vAlign w:val="center"/>
          </w:tcPr>
          <w:p>
            <w:r/>
            <w:r>
              <w:rPr>
                <w:rFonts w:ascii="Arial" w:hAnsi="Arial"/>
                <w:b w:val="0"/>
                <w:sz w:val="18"/>
              </w:rPr>
              <w:t>Foods closer to expiry should receive higher priority</w:t>
            </w:r>
          </w:p>
        </w:tc>
      </w:tr>
      <w:tr>
        <w:tc>
          <w:tcPr>
            <w:tcW w:type="dxa" w:w="2880"/>
            <w:vAlign w:val="center"/>
          </w:tcPr>
          <w:p>
            <w:r/>
            <w:r>
              <w:rPr>
                <w:rFonts w:ascii="Arial" w:hAnsi="Arial"/>
                <w:b w:val="0"/>
                <w:sz w:val="18"/>
              </w:rPr>
              <w:t>Ingredient match</w:t>
            </w:r>
          </w:p>
        </w:tc>
        <w:tc>
          <w:tcPr>
            <w:tcW w:type="dxa" w:w="2016"/>
            <w:vAlign w:val="center"/>
          </w:tcPr>
          <w:p>
            <w:r/>
            <w:r>
              <w:rPr>
                <w:rFonts w:ascii="Arial" w:hAnsi="Arial"/>
                <w:b w:val="0"/>
                <w:sz w:val="18"/>
              </w:rPr>
              <w:t>30%</w:t>
            </w:r>
          </w:p>
        </w:tc>
        <w:tc>
          <w:tcPr>
            <w:tcW w:type="dxa" w:w="4896"/>
            <w:vAlign w:val="center"/>
          </w:tcPr>
          <w:p>
            <w:r/>
            <w:r>
              <w:rPr>
                <w:rFonts w:ascii="Arial" w:hAnsi="Arial"/>
                <w:b w:val="0"/>
                <w:sz w:val="18"/>
              </w:rPr>
              <w:t>Available ingredients should strongly influence suggestions</w:t>
            </w:r>
          </w:p>
        </w:tc>
      </w:tr>
      <w:tr>
        <w:tc>
          <w:tcPr>
            <w:tcW w:type="dxa" w:w="2880"/>
            <w:vAlign w:val="center"/>
          </w:tcPr>
          <w:p>
            <w:r/>
            <w:r>
              <w:rPr>
                <w:rFonts w:ascii="Arial" w:hAnsi="Arial"/>
                <w:b w:val="0"/>
                <w:sz w:val="18"/>
              </w:rPr>
              <w:t>Meal/diet match</w:t>
            </w:r>
          </w:p>
        </w:tc>
        <w:tc>
          <w:tcPr>
            <w:tcW w:type="dxa" w:w="2016"/>
            <w:vAlign w:val="center"/>
          </w:tcPr>
          <w:p>
            <w:r/>
            <w:r>
              <w:rPr>
                <w:rFonts w:ascii="Arial" w:hAnsi="Arial"/>
                <w:b w:val="0"/>
                <w:sz w:val="18"/>
              </w:rPr>
              <w:t>20%</w:t>
            </w:r>
          </w:p>
        </w:tc>
        <w:tc>
          <w:tcPr>
            <w:tcW w:type="dxa" w:w="4896"/>
            <w:vAlign w:val="center"/>
          </w:tcPr>
          <w:p>
            <w:r/>
            <w:r>
              <w:rPr>
                <w:rFonts w:ascii="Arial" w:hAnsi="Arial"/>
                <w:b w:val="0"/>
                <w:sz w:val="18"/>
              </w:rPr>
              <w:t>Suggestion should fit the selected meal type and available data</w:t>
            </w:r>
          </w:p>
        </w:tc>
      </w:tr>
      <w:tr>
        <w:tc>
          <w:tcPr>
            <w:tcW w:type="dxa" w:w="2880"/>
            <w:vAlign w:val="center"/>
          </w:tcPr>
          <w:p>
            <w:r/>
            <w:r>
              <w:rPr>
                <w:rFonts w:ascii="Arial" w:hAnsi="Arial"/>
                <w:b w:val="0"/>
                <w:sz w:val="18"/>
              </w:rPr>
              <w:t>Preparation convenience</w:t>
            </w:r>
          </w:p>
        </w:tc>
        <w:tc>
          <w:tcPr>
            <w:tcW w:type="dxa" w:w="2016"/>
            <w:vAlign w:val="center"/>
          </w:tcPr>
          <w:p>
            <w:r/>
            <w:r>
              <w:rPr>
                <w:rFonts w:ascii="Arial" w:hAnsi="Arial"/>
                <w:b w:val="0"/>
                <w:sz w:val="18"/>
              </w:rPr>
              <w:t>10%</w:t>
            </w:r>
          </w:p>
        </w:tc>
        <w:tc>
          <w:tcPr>
            <w:tcW w:type="dxa" w:w="4896"/>
            <w:vAlign w:val="center"/>
          </w:tcPr>
          <w:p>
            <w:r/>
            <w:r>
              <w:rPr>
                <w:rFonts w:ascii="Arial" w:hAnsi="Arial"/>
                <w:b w:val="0"/>
                <w:sz w:val="18"/>
              </w:rPr>
              <w:t>Simple recipes can be prioritized when appropriate</w:t>
            </w:r>
          </w:p>
        </w:tc>
      </w:tr>
    </w:tbl>
    <w:p/>
    <w:p>
      <w:r>
        <w:t>These weights are initial prototype values. They will be reviewed after testing and should not be treated as scientifically validated weights.</w:t>
      </w:r>
    </w:p>
    <w:p>
      <w:pPr>
        <w:pStyle w:val="Heading1"/>
      </w:pPr>
      <w:r>
        <w:t>14. Ethical, Legal, and Privacy Considerations</w:t>
      </w:r>
    </w:p>
    <w:p>
      <w:pPr>
        <w:pStyle w:val="ListBullet"/>
        <w:spacing w:after="40"/>
      </w:pPr>
      <w:r>
        <w:t>Use only public or permitted data for the project.</w:t>
      </w:r>
    </w:p>
    <w:p>
      <w:pPr>
        <w:pStyle w:val="ListBullet"/>
        <w:spacing w:after="40"/>
      </w:pPr>
      <w:r>
        <w:t>Respect source licenses, terms of use, copyright, and attribution requirements.</w:t>
      </w:r>
    </w:p>
    <w:p>
      <w:pPr>
        <w:pStyle w:val="ListBullet"/>
        <w:spacing w:after="40"/>
      </w:pPr>
      <w:r>
        <w:t>Avoid collecting unnecessary personal information.</w:t>
      </w:r>
    </w:p>
    <w:p>
      <w:pPr>
        <w:pStyle w:val="ListBullet"/>
        <w:spacing w:after="40"/>
      </w:pPr>
      <w:r>
        <w:t>If user-entered inventory data is stored, keep it limited to information required by FreshPlan.</w:t>
      </w:r>
    </w:p>
    <w:p>
      <w:pPr>
        <w:pStyle w:val="ListBullet"/>
        <w:spacing w:after="40"/>
      </w:pPr>
      <w:r>
        <w:t>Do not present estimated shelf life as a guaranteed food-safety decision.</w:t>
      </w:r>
    </w:p>
    <w:p>
      <w:pPr>
        <w:pStyle w:val="ListBullet"/>
        <w:spacing w:after="40"/>
      </w:pPr>
      <w:r>
        <w:t>Food condition can vary with temperature, freshness, packaging, and handling; the system should provide guidance rather than laboratory-level certainty.</w:t>
      </w:r>
    </w:p>
    <w:p>
      <w:pPr>
        <w:pStyle w:val="ListBullet"/>
        <w:spacing w:after="40"/>
      </w:pPr>
      <w:r>
        <w:t>Maintain source notes so that important reference information can be traced and reviewed.</w:t>
      </w:r>
    </w:p>
    <w:p>
      <w:pPr>
        <w:pStyle w:val="Heading1"/>
      </w:pPr>
      <w:r>
        <w:t>15. Data Governance and Quality Control</w:t>
      </w:r>
    </w:p>
    <w:p>
      <w:r>
        <w:t>The dataset will be maintained with consistent naming, versioned working files, unique record IDs, and a source/reference log. Before analysis, the data will pass basic validation checks. Major transformations will be documented so that the same steps can be repeated if the dataset changes.</w:t>
      </w:r>
    </w:p>
    <w:p>
      <w:pPr>
        <w:pStyle w:val="Heading1"/>
      </w:pPr>
      <w:r>
        <w:t>16. Detailed Risk Management and Mitigation</w:t>
      </w:r>
    </w:p>
    <w:tbl>
      <w:tblPr>
        <w:tblStyle w:val="TableGrid"/>
        <w:tblW w:type="auto" w:w="0"/>
        <w:jc w:val="center"/>
        <w:tblLook w:firstColumn="1" w:firstRow="1" w:lastColumn="0" w:lastRow="0" w:noHBand="0" w:noVBand="1" w:val="04A0"/>
      </w:tblPr>
      <w:tblGrid>
        <w:gridCol w:w="3408"/>
        <w:gridCol w:w="3408"/>
        <w:gridCol w:w="3408"/>
      </w:tblGrid>
      <w:tr>
        <w:tc>
          <w:tcPr>
            <w:tcW w:type="dxa" w:w="1944"/>
            <w:vAlign w:val="center"/>
            <w:shd w:fill="D9EAF7"/>
          </w:tcPr>
          <w:p>
            <w:r/>
            <w:r>
              <w:rPr>
                <w:rFonts w:ascii="Arial" w:hAnsi="Arial"/>
                <w:b/>
                <w:sz w:val="18"/>
              </w:rPr>
              <w:t>Risk</w:t>
            </w:r>
          </w:p>
        </w:tc>
        <w:tc>
          <w:tcPr>
            <w:tcW w:type="dxa" w:w="2952"/>
            <w:vAlign w:val="center"/>
            <w:shd w:fill="D9EAF7"/>
          </w:tcPr>
          <w:p>
            <w:r/>
            <w:r>
              <w:rPr>
                <w:rFonts w:ascii="Arial" w:hAnsi="Arial"/>
                <w:b/>
                <w:sz w:val="18"/>
              </w:rPr>
              <w:t>Possible Effect</w:t>
            </w:r>
          </w:p>
        </w:tc>
        <w:tc>
          <w:tcPr>
            <w:tcW w:type="dxa" w:w="4824"/>
            <w:vAlign w:val="center"/>
            <w:shd w:fill="D9EAF7"/>
          </w:tcPr>
          <w:p>
            <w:r/>
            <w:r>
              <w:rPr>
                <w:rFonts w:ascii="Arial" w:hAnsi="Arial"/>
                <w:b/>
                <w:sz w:val="18"/>
              </w:rPr>
              <w:t>Detailed Mitigation Strategy</w:t>
            </w:r>
          </w:p>
        </w:tc>
      </w:tr>
      <w:tr>
        <w:tc>
          <w:tcPr>
            <w:tcW w:type="dxa" w:w="1944"/>
            <w:vAlign w:val="center"/>
          </w:tcPr>
          <w:p>
            <w:r/>
            <w:r>
              <w:rPr>
                <w:rFonts w:ascii="Arial" w:hAnsi="Arial"/>
                <w:b w:val="0"/>
                <w:sz w:val="18"/>
              </w:rPr>
              <w:t>Insufficient data</w:t>
            </w:r>
          </w:p>
        </w:tc>
        <w:tc>
          <w:tcPr>
            <w:tcW w:type="dxa" w:w="2952"/>
            <w:vAlign w:val="center"/>
          </w:tcPr>
          <w:p>
            <w:r/>
            <w:r>
              <w:rPr>
                <w:rFonts w:ascii="Arial" w:hAnsi="Arial"/>
                <w:b w:val="0"/>
                <w:sz w:val="18"/>
              </w:rPr>
              <w:t>Weak analysis and limited recommendation coverage</w:t>
            </w:r>
          </w:p>
        </w:tc>
        <w:tc>
          <w:tcPr>
            <w:tcW w:type="dxa" w:w="4824"/>
            <w:vAlign w:val="center"/>
          </w:tcPr>
          <w:p>
            <w:r/>
            <w:r>
              <w:rPr>
                <w:rFonts w:ascii="Arial" w:hAnsi="Arial"/>
                <w:b w:val="0"/>
                <w:sz w:val="18"/>
              </w:rPr>
              <w:t>Set a minimum target of 150 food records and 100 recipes; add records in stages and review category coverage.</w:t>
            </w:r>
          </w:p>
        </w:tc>
      </w:tr>
      <w:tr>
        <w:tc>
          <w:tcPr>
            <w:tcW w:type="dxa" w:w="1944"/>
            <w:vAlign w:val="center"/>
          </w:tcPr>
          <w:p>
            <w:r/>
            <w:r>
              <w:rPr>
                <w:rFonts w:ascii="Arial" w:hAnsi="Arial"/>
                <w:b w:val="0"/>
                <w:sz w:val="18"/>
              </w:rPr>
              <w:t>Unreliable shelf-life information</w:t>
            </w:r>
          </w:p>
        </w:tc>
        <w:tc>
          <w:tcPr>
            <w:tcW w:type="dxa" w:w="2952"/>
            <w:vAlign w:val="center"/>
          </w:tcPr>
          <w:p>
            <w:r/>
            <w:r>
              <w:rPr>
                <w:rFonts w:ascii="Arial" w:hAnsi="Arial"/>
                <w:b w:val="0"/>
                <w:sz w:val="18"/>
              </w:rPr>
              <w:t>Incorrect estimates</w:t>
            </w:r>
          </w:p>
        </w:tc>
        <w:tc>
          <w:tcPr>
            <w:tcW w:type="dxa" w:w="4824"/>
            <w:vAlign w:val="center"/>
          </w:tcPr>
          <w:p>
            <w:r/>
            <w:r>
              <w:rPr>
                <w:rFonts w:ascii="Arial" w:hAnsi="Arial"/>
                <w:b w:val="0"/>
                <w:sz w:val="18"/>
              </w:rPr>
              <w:t>Cross-check important values, record sources, use ranges/estimates, and clearly communicate uncertainty.</w:t>
            </w:r>
          </w:p>
        </w:tc>
      </w:tr>
      <w:tr>
        <w:tc>
          <w:tcPr>
            <w:tcW w:type="dxa" w:w="1944"/>
            <w:vAlign w:val="center"/>
          </w:tcPr>
          <w:p>
            <w:r/>
            <w:r>
              <w:rPr>
                <w:rFonts w:ascii="Arial" w:hAnsi="Arial"/>
                <w:b w:val="0"/>
                <w:sz w:val="18"/>
              </w:rPr>
              <w:t>Missing or inconsistent fields</w:t>
            </w:r>
          </w:p>
        </w:tc>
        <w:tc>
          <w:tcPr>
            <w:tcW w:type="dxa" w:w="2952"/>
            <w:vAlign w:val="center"/>
          </w:tcPr>
          <w:p>
            <w:r/>
            <w:r>
              <w:rPr>
                <w:rFonts w:ascii="Arial" w:hAnsi="Arial"/>
                <w:b w:val="0"/>
                <w:sz w:val="18"/>
              </w:rPr>
              <w:t>Cleaning problems and biased analysis</w:t>
            </w:r>
          </w:p>
        </w:tc>
        <w:tc>
          <w:tcPr>
            <w:tcW w:type="dxa" w:w="4824"/>
            <w:vAlign w:val="center"/>
          </w:tcPr>
          <w:p>
            <w:r/>
            <w:r>
              <w:rPr>
                <w:rFonts w:ascii="Arial" w:hAnsi="Arial"/>
                <w:b w:val="0"/>
                <w:sz w:val="18"/>
              </w:rPr>
              <w:t>Use required-field checks, standardized categories, validation rules, and documented missing-value handling.</w:t>
            </w:r>
          </w:p>
        </w:tc>
      </w:tr>
      <w:tr>
        <w:tc>
          <w:tcPr>
            <w:tcW w:type="dxa" w:w="1944"/>
            <w:vAlign w:val="center"/>
          </w:tcPr>
          <w:p>
            <w:r/>
            <w:r>
              <w:rPr>
                <w:rFonts w:ascii="Arial" w:hAnsi="Arial"/>
                <w:b w:val="0"/>
                <w:sz w:val="18"/>
              </w:rPr>
              <w:t>Duplicate records</w:t>
            </w:r>
          </w:p>
        </w:tc>
        <w:tc>
          <w:tcPr>
            <w:tcW w:type="dxa" w:w="2952"/>
            <w:vAlign w:val="center"/>
          </w:tcPr>
          <w:p>
            <w:r/>
            <w:r>
              <w:rPr>
                <w:rFonts w:ascii="Arial" w:hAnsi="Arial"/>
                <w:b w:val="0"/>
                <w:sz w:val="18"/>
              </w:rPr>
              <w:t>Incorrect counts and analysis</w:t>
            </w:r>
          </w:p>
        </w:tc>
        <w:tc>
          <w:tcPr>
            <w:tcW w:type="dxa" w:w="4824"/>
            <w:vAlign w:val="center"/>
          </w:tcPr>
          <w:p>
            <w:r/>
            <w:r>
              <w:rPr>
                <w:rFonts w:ascii="Arial" w:hAnsi="Arial"/>
                <w:b w:val="0"/>
                <w:sz w:val="18"/>
              </w:rPr>
              <w:t>Use unique IDs and Pandas duplicate checks before analysis.</w:t>
            </w:r>
          </w:p>
        </w:tc>
      </w:tr>
      <w:tr>
        <w:tc>
          <w:tcPr>
            <w:tcW w:type="dxa" w:w="1944"/>
            <w:vAlign w:val="center"/>
          </w:tcPr>
          <w:p>
            <w:r/>
            <w:r>
              <w:rPr>
                <w:rFonts w:ascii="Arial" w:hAnsi="Arial"/>
                <w:b w:val="0"/>
                <w:sz w:val="18"/>
              </w:rPr>
              <w:t>Limited individual-project time</w:t>
            </w:r>
          </w:p>
        </w:tc>
        <w:tc>
          <w:tcPr>
            <w:tcW w:type="dxa" w:w="2952"/>
            <w:vAlign w:val="center"/>
          </w:tcPr>
          <w:p>
            <w:r/>
            <w:r>
              <w:rPr>
                <w:rFonts w:ascii="Arial" w:hAnsi="Arial"/>
                <w:b w:val="0"/>
                <w:sz w:val="18"/>
              </w:rPr>
              <w:t>Core features may remain incomplete</w:t>
            </w:r>
          </w:p>
        </w:tc>
        <w:tc>
          <w:tcPr>
            <w:tcW w:type="dxa" w:w="4824"/>
            <w:vAlign w:val="center"/>
          </w:tcPr>
          <w:p>
            <w:r/>
            <w:r>
              <w:rPr>
                <w:rFonts w:ascii="Arial" w:hAnsi="Arial"/>
                <w:b w:val="0"/>
                <w:sz w:val="18"/>
              </w:rPr>
              <w:t>Prioritize food data, risk estimation, priority logic, and meal suggestions before optional advanced features.</w:t>
            </w:r>
          </w:p>
        </w:tc>
      </w:tr>
      <w:tr>
        <w:tc>
          <w:tcPr>
            <w:tcW w:type="dxa" w:w="1944"/>
            <w:vAlign w:val="center"/>
          </w:tcPr>
          <w:p>
            <w:r/>
            <w:r>
              <w:rPr>
                <w:rFonts w:ascii="Arial" w:hAnsi="Arial"/>
                <w:b w:val="0"/>
                <w:sz w:val="18"/>
              </w:rPr>
              <w:t>Technical errors</w:t>
            </w:r>
          </w:p>
        </w:tc>
        <w:tc>
          <w:tcPr>
            <w:tcW w:type="dxa" w:w="2952"/>
            <w:vAlign w:val="center"/>
          </w:tcPr>
          <w:p>
            <w:r/>
            <w:r>
              <w:rPr>
                <w:rFonts w:ascii="Arial" w:hAnsi="Arial"/>
                <w:b w:val="0"/>
                <w:sz w:val="18"/>
              </w:rPr>
              <w:t>Incorrect calculations or processing</w:t>
            </w:r>
          </w:p>
        </w:tc>
        <w:tc>
          <w:tcPr>
            <w:tcW w:type="dxa" w:w="4824"/>
            <w:vAlign w:val="center"/>
          </w:tcPr>
          <w:p>
            <w:r/>
            <w:r>
              <w:rPr>
                <w:rFonts w:ascii="Arial" w:hAnsi="Arial"/>
                <w:b w:val="0"/>
                <w:sz w:val="18"/>
              </w:rPr>
              <w:t>Develop step-by-step, test calculations with sample records, keep backup files, and verify outputs before submission.</w:t>
            </w:r>
          </w:p>
        </w:tc>
      </w:tr>
      <w:tr>
        <w:tc>
          <w:tcPr>
            <w:tcW w:type="dxa" w:w="1944"/>
            <w:vAlign w:val="center"/>
          </w:tcPr>
          <w:p>
            <w:r/>
            <w:r>
              <w:rPr>
                <w:rFonts w:ascii="Arial" w:hAnsi="Arial"/>
                <w:b w:val="0"/>
                <w:sz w:val="18"/>
              </w:rPr>
              <w:t>Over-complex ML model</w:t>
            </w:r>
          </w:p>
        </w:tc>
        <w:tc>
          <w:tcPr>
            <w:tcW w:type="dxa" w:w="2952"/>
            <w:vAlign w:val="center"/>
          </w:tcPr>
          <w:p>
            <w:r/>
            <w:r>
              <w:rPr>
                <w:rFonts w:ascii="Arial" w:hAnsi="Arial"/>
                <w:b w:val="0"/>
                <w:sz w:val="18"/>
              </w:rPr>
              <w:t>Poor performance or difficult explanation</w:t>
            </w:r>
          </w:p>
        </w:tc>
        <w:tc>
          <w:tcPr>
            <w:tcW w:type="dxa" w:w="4824"/>
            <w:vAlign w:val="center"/>
          </w:tcPr>
          <w:p>
            <w:r/>
            <w:r>
              <w:rPr>
                <w:rFonts w:ascii="Arial" w:hAnsi="Arial"/>
                <w:b w:val="0"/>
                <w:sz w:val="18"/>
              </w:rPr>
              <w:t>Start with rule-based logic; consider ML only if the dataset supports it and evaluate it against the simple baseline.</w:t>
            </w:r>
          </w:p>
        </w:tc>
      </w:tr>
      <w:tr>
        <w:tc>
          <w:tcPr>
            <w:tcW w:type="dxa" w:w="1944"/>
            <w:vAlign w:val="center"/>
          </w:tcPr>
          <w:p>
            <w:r/>
            <w:r>
              <w:rPr>
                <w:rFonts w:ascii="Arial" w:hAnsi="Arial"/>
                <w:b w:val="0"/>
                <w:sz w:val="18"/>
              </w:rPr>
              <w:t>Source/license issue</w:t>
            </w:r>
          </w:p>
        </w:tc>
        <w:tc>
          <w:tcPr>
            <w:tcW w:type="dxa" w:w="2952"/>
            <w:vAlign w:val="center"/>
          </w:tcPr>
          <w:p>
            <w:r/>
            <w:r>
              <w:rPr>
                <w:rFonts w:ascii="Arial" w:hAnsi="Arial"/>
                <w:b w:val="0"/>
                <w:sz w:val="18"/>
              </w:rPr>
              <w:t>Data may not be reusable</w:t>
            </w:r>
          </w:p>
        </w:tc>
        <w:tc>
          <w:tcPr>
            <w:tcW w:type="dxa" w:w="4824"/>
            <w:vAlign w:val="center"/>
          </w:tcPr>
          <w:p>
            <w:r/>
            <w:r>
              <w:rPr>
                <w:rFonts w:ascii="Arial" w:hAnsi="Arial"/>
                <w:b w:val="0"/>
                <w:sz w:val="18"/>
              </w:rPr>
              <w:t>Check source terms before use, record the source, and replace unsuitable data with permitted alternatives.</w:t>
            </w:r>
          </w:p>
        </w:tc>
      </w:tr>
    </w:tbl>
    <w:p/>
    <w:p>
      <w:pPr>
        <w:pStyle w:val="Heading1"/>
      </w:pPr>
      <w:r>
        <w:t>17. Quantitative Data Quality Goals</w:t>
      </w:r>
    </w:p>
    <w:p>
      <w:r>
        <w:t>The following are Week 2 targets for planning and quality control. They represent intended goals, not completed results.</w:t>
      </w:r>
    </w:p>
    <w:tbl>
      <w:tblPr>
        <w:tblStyle w:val="TableGrid"/>
        <w:tblW w:type="auto" w:w="0"/>
        <w:jc w:val="center"/>
        <w:tblLook w:firstColumn="1" w:firstRow="1" w:lastColumn="0" w:lastRow="0" w:noHBand="0" w:noVBand="1" w:val="04A0"/>
      </w:tblPr>
      <w:tblGrid>
        <w:gridCol w:w="5112"/>
        <w:gridCol w:w="5112"/>
      </w:tblGrid>
      <w:tr>
        <w:tc>
          <w:tcPr>
            <w:tcW w:type="dxa" w:w="4896"/>
            <w:vAlign w:val="center"/>
            <w:shd w:fill="D9EAF7"/>
          </w:tcPr>
          <w:p>
            <w:r/>
            <w:r>
              <w:rPr>
                <w:rFonts w:ascii="Arial" w:hAnsi="Arial"/>
                <w:b/>
                <w:sz w:val="18"/>
              </w:rPr>
              <w:t>Metric</w:t>
            </w:r>
          </w:p>
        </w:tc>
        <w:tc>
          <w:tcPr>
            <w:tcW w:type="dxa" w:w="3744"/>
            <w:vAlign w:val="center"/>
            <w:shd w:fill="D9EAF7"/>
          </w:tcPr>
          <w:p>
            <w:r/>
            <w:r>
              <w:rPr>
                <w:rFonts w:ascii="Arial" w:hAnsi="Arial"/>
                <w:b/>
                <w:sz w:val="18"/>
              </w:rPr>
              <w:t>Target</w:t>
            </w:r>
          </w:p>
        </w:tc>
      </w:tr>
      <w:tr>
        <w:tc>
          <w:tcPr>
            <w:tcW w:type="dxa" w:w="4896"/>
            <w:vAlign w:val="center"/>
          </w:tcPr>
          <w:p>
            <w:r/>
            <w:r>
              <w:rPr>
                <w:rFonts w:ascii="Arial" w:hAnsi="Arial"/>
                <w:b w:val="0"/>
                <w:sz w:val="18"/>
              </w:rPr>
              <w:t>Food inventory records</w:t>
            </w:r>
          </w:p>
        </w:tc>
        <w:tc>
          <w:tcPr>
            <w:tcW w:type="dxa" w:w="3744"/>
            <w:vAlign w:val="center"/>
          </w:tcPr>
          <w:p>
            <w:r/>
            <w:r>
              <w:rPr>
                <w:rFonts w:ascii="Arial" w:hAnsi="Arial"/>
                <w:b w:val="0"/>
                <w:sz w:val="18"/>
              </w:rPr>
              <w:t>150–200</w:t>
            </w:r>
          </w:p>
        </w:tc>
      </w:tr>
      <w:tr>
        <w:tc>
          <w:tcPr>
            <w:tcW w:type="dxa" w:w="4896"/>
            <w:vAlign w:val="center"/>
          </w:tcPr>
          <w:p>
            <w:r/>
            <w:r>
              <w:rPr>
                <w:rFonts w:ascii="Arial" w:hAnsi="Arial"/>
                <w:b w:val="0"/>
                <w:sz w:val="18"/>
              </w:rPr>
              <w:t>Recipe records</w:t>
            </w:r>
          </w:p>
        </w:tc>
        <w:tc>
          <w:tcPr>
            <w:tcW w:type="dxa" w:w="3744"/>
            <w:vAlign w:val="center"/>
          </w:tcPr>
          <w:p>
            <w:r/>
            <w:r>
              <w:rPr>
                <w:rFonts w:ascii="Arial" w:hAnsi="Arial"/>
                <w:b w:val="0"/>
                <w:sz w:val="18"/>
              </w:rPr>
              <w:t>100+</w:t>
            </w:r>
          </w:p>
        </w:tc>
      </w:tr>
      <w:tr>
        <w:tc>
          <w:tcPr>
            <w:tcW w:type="dxa" w:w="4896"/>
            <w:vAlign w:val="center"/>
          </w:tcPr>
          <w:p>
            <w:r/>
            <w:r>
              <w:rPr>
                <w:rFonts w:ascii="Arial" w:hAnsi="Arial"/>
                <w:b w:val="0"/>
                <w:sz w:val="18"/>
              </w:rPr>
              <w:t>Food categories</w:t>
            </w:r>
          </w:p>
        </w:tc>
        <w:tc>
          <w:tcPr>
            <w:tcW w:type="dxa" w:w="3744"/>
            <w:vAlign w:val="center"/>
          </w:tcPr>
          <w:p>
            <w:r/>
            <w:r>
              <w:rPr>
                <w:rFonts w:ascii="Arial" w:hAnsi="Arial"/>
                <w:b w:val="0"/>
                <w:sz w:val="18"/>
              </w:rPr>
              <w:t>20+</w:t>
            </w:r>
          </w:p>
        </w:tc>
      </w:tr>
      <w:tr>
        <w:tc>
          <w:tcPr>
            <w:tcW w:type="dxa" w:w="4896"/>
            <w:vAlign w:val="center"/>
          </w:tcPr>
          <w:p>
            <w:r/>
            <w:r>
              <w:rPr>
                <w:rFonts w:ascii="Arial" w:hAnsi="Arial"/>
                <w:b w:val="0"/>
                <w:sz w:val="18"/>
              </w:rPr>
              <w:t>Required-field completeness</w:t>
            </w:r>
          </w:p>
        </w:tc>
        <w:tc>
          <w:tcPr>
            <w:tcW w:type="dxa" w:w="3744"/>
            <w:vAlign w:val="center"/>
          </w:tcPr>
          <w:p>
            <w:r/>
            <w:r>
              <w:rPr>
                <w:rFonts w:ascii="Arial" w:hAnsi="Arial"/>
                <w:b w:val="0"/>
                <w:sz w:val="18"/>
              </w:rPr>
              <w:t>≥95% after validation</w:t>
            </w:r>
          </w:p>
        </w:tc>
      </w:tr>
      <w:tr>
        <w:tc>
          <w:tcPr>
            <w:tcW w:type="dxa" w:w="4896"/>
            <w:vAlign w:val="center"/>
          </w:tcPr>
          <w:p>
            <w:r/>
            <w:r>
              <w:rPr>
                <w:rFonts w:ascii="Arial" w:hAnsi="Arial"/>
                <w:b w:val="0"/>
                <w:sz w:val="18"/>
              </w:rPr>
              <w:t>Duplicate records</w:t>
            </w:r>
          </w:p>
        </w:tc>
        <w:tc>
          <w:tcPr>
            <w:tcW w:type="dxa" w:w="3744"/>
            <w:vAlign w:val="center"/>
          </w:tcPr>
          <w:p>
            <w:r/>
            <w:r>
              <w:rPr>
                <w:rFonts w:ascii="Arial" w:hAnsi="Arial"/>
                <w:b w:val="0"/>
                <w:sz w:val="18"/>
              </w:rPr>
              <w:t>&lt;2%</w:t>
            </w:r>
          </w:p>
        </w:tc>
      </w:tr>
      <w:tr>
        <w:tc>
          <w:tcPr>
            <w:tcW w:type="dxa" w:w="4896"/>
            <w:vAlign w:val="center"/>
          </w:tcPr>
          <w:p>
            <w:r/>
            <w:r>
              <w:rPr>
                <w:rFonts w:ascii="Arial" w:hAnsi="Arial"/>
                <w:b w:val="0"/>
                <w:sz w:val="18"/>
              </w:rPr>
              <w:t>Valid retained date formats</w:t>
            </w:r>
          </w:p>
        </w:tc>
        <w:tc>
          <w:tcPr>
            <w:tcW w:type="dxa" w:w="3744"/>
            <w:vAlign w:val="center"/>
          </w:tcPr>
          <w:p>
            <w:r/>
            <w:r>
              <w:rPr>
                <w:rFonts w:ascii="Arial" w:hAnsi="Arial"/>
                <w:b w:val="0"/>
                <w:sz w:val="18"/>
              </w:rPr>
              <w:t>100%</w:t>
            </w:r>
          </w:p>
        </w:tc>
      </w:tr>
      <w:tr>
        <w:tc>
          <w:tcPr>
            <w:tcW w:type="dxa" w:w="4896"/>
            <w:vAlign w:val="center"/>
          </w:tcPr>
          <w:p>
            <w:r/>
            <w:r>
              <w:rPr>
                <w:rFonts w:ascii="Arial" w:hAnsi="Arial"/>
                <w:b w:val="0"/>
                <w:sz w:val="18"/>
              </w:rPr>
              <w:t>Missing values</w:t>
            </w:r>
          </w:p>
        </w:tc>
        <w:tc>
          <w:tcPr>
            <w:tcW w:type="dxa" w:w="3744"/>
            <w:vAlign w:val="center"/>
          </w:tcPr>
          <w:p>
            <w:r/>
            <w:r>
              <w:rPr>
                <w:rFonts w:ascii="Arial" w:hAnsi="Arial"/>
                <w:b w:val="0"/>
                <w:sz w:val="18"/>
              </w:rPr>
              <w:t>&lt;5% for required fields after validation</w:t>
            </w:r>
          </w:p>
        </w:tc>
      </w:tr>
      <w:tr>
        <w:tc>
          <w:tcPr>
            <w:tcW w:type="dxa" w:w="4896"/>
            <w:vAlign w:val="center"/>
          </w:tcPr>
          <w:p>
            <w:r/>
            <w:r>
              <w:rPr>
                <w:rFonts w:ascii="Arial" w:hAnsi="Arial"/>
                <w:b w:val="0"/>
                <w:sz w:val="18"/>
              </w:rPr>
              <w:t>External-source traceability</w:t>
            </w:r>
          </w:p>
        </w:tc>
        <w:tc>
          <w:tcPr>
            <w:tcW w:type="dxa" w:w="3744"/>
            <w:vAlign w:val="center"/>
          </w:tcPr>
          <w:p>
            <w:r/>
            <w:r>
              <w:rPr>
                <w:rFonts w:ascii="Arial" w:hAnsi="Arial"/>
                <w:b w:val="0"/>
                <w:sz w:val="18"/>
              </w:rPr>
              <w:t>100% of retained external reference records</w:t>
            </w:r>
          </w:p>
        </w:tc>
      </w:tr>
      <w:tr>
        <w:tc>
          <w:tcPr>
            <w:tcW w:type="dxa" w:w="4896"/>
            <w:vAlign w:val="center"/>
          </w:tcPr>
          <w:p>
            <w:r/>
            <w:r>
              <w:rPr>
                <w:rFonts w:ascii="Arial" w:hAnsi="Arial"/>
                <w:b w:val="0"/>
                <w:sz w:val="18"/>
              </w:rPr>
              <w:t>Major transformations documented</w:t>
            </w:r>
          </w:p>
        </w:tc>
        <w:tc>
          <w:tcPr>
            <w:tcW w:type="dxa" w:w="3744"/>
            <w:vAlign w:val="center"/>
          </w:tcPr>
          <w:p>
            <w:r/>
            <w:r>
              <w:rPr>
                <w:rFonts w:ascii="Arial" w:hAnsi="Arial"/>
                <w:b w:val="0"/>
                <w:sz w:val="18"/>
              </w:rPr>
              <w:t>100%</w:t>
            </w:r>
          </w:p>
        </w:tc>
      </w:tr>
    </w:tbl>
    <w:p/>
    <w:p>
      <w:pPr>
        <w:pStyle w:val="Heading1"/>
      </w:pPr>
      <w:r>
        <w:t>18. Week 2 Work Schedule</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center"/>
            <w:shd w:fill="D9EAF7"/>
          </w:tcPr>
          <w:p>
            <w:r/>
            <w:r>
              <w:rPr>
                <w:rFonts w:ascii="Arial" w:hAnsi="Arial"/>
                <w:b/>
                <w:sz w:val="18"/>
              </w:rPr>
              <w:t>Day</w:t>
            </w:r>
          </w:p>
        </w:tc>
        <w:tc>
          <w:tcPr>
            <w:tcW w:type="dxa" w:w="4464"/>
            <w:vAlign w:val="center"/>
            <w:shd w:fill="D9EAF7"/>
          </w:tcPr>
          <w:p>
            <w:r/>
            <w:r>
              <w:rPr>
                <w:rFonts w:ascii="Arial" w:hAnsi="Arial"/>
                <w:b/>
                <w:sz w:val="18"/>
              </w:rPr>
              <w:t>Planned Activity</w:t>
            </w:r>
          </w:p>
        </w:tc>
        <w:tc>
          <w:tcPr>
            <w:tcW w:type="dxa" w:w="3024"/>
            <w:vAlign w:val="center"/>
            <w:shd w:fill="D9EAF7"/>
          </w:tcPr>
          <w:p>
            <w:r/>
            <w:r>
              <w:rPr>
                <w:rFonts w:ascii="Arial" w:hAnsi="Arial"/>
                <w:b/>
                <w:sz w:val="18"/>
              </w:rPr>
              <w:t>Expected Output</w:t>
            </w:r>
          </w:p>
        </w:tc>
      </w:tr>
      <w:tr>
        <w:tc>
          <w:tcPr>
            <w:tcW w:type="dxa" w:w="1152"/>
            <w:vAlign w:val="center"/>
          </w:tcPr>
          <w:p>
            <w:r/>
            <w:r>
              <w:rPr>
                <w:rFonts w:ascii="Arial" w:hAnsi="Arial"/>
                <w:b w:val="0"/>
                <w:sz w:val="18"/>
              </w:rPr>
              <w:t>Day 1</w:t>
            </w:r>
          </w:p>
        </w:tc>
        <w:tc>
          <w:tcPr>
            <w:tcW w:type="dxa" w:w="4464"/>
            <w:vAlign w:val="center"/>
          </w:tcPr>
          <w:p>
            <w:r/>
            <w:r>
              <w:rPr>
                <w:rFonts w:ascii="Arial" w:hAnsi="Arial"/>
                <w:b w:val="0"/>
                <w:sz w:val="18"/>
              </w:rPr>
              <w:t>Confirm requirements and data dictionary</w:t>
            </w:r>
          </w:p>
        </w:tc>
        <w:tc>
          <w:tcPr>
            <w:tcW w:type="dxa" w:w="3024"/>
            <w:vAlign w:val="center"/>
          </w:tcPr>
          <w:p>
            <w:r/>
            <w:r>
              <w:rPr>
                <w:rFonts w:ascii="Arial" w:hAnsi="Arial"/>
                <w:b w:val="0"/>
                <w:sz w:val="18"/>
              </w:rPr>
              <w:t>Final field list</w:t>
            </w:r>
          </w:p>
        </w:tc>
      </w:tr>
      <w:tr>
        <w:tc>
          <w:tcPr>
            <w:tcW w:type="dxa" w:w="1152"/>
            <w:vAlign w:val="center"/>
          </w:tcPr>
          <w:p>
            <w:r/>
            <w:r>
              <w:rPr>
                <w:rFonts w:ascii="Arial" w:hAnsi="Arial"/>
                <w:b w:val="0"/>
                <w:sz w:val="18"/>
              </w:rPr>
              <w:t>Day 2</w:t>
            </w:r>
          </w:p>
        </w:tc>
        <w:tc>
          <w:tcPr>
            <w:tcW w:type="dxa" w:w="4464"/>
            <w:vAlign w:val="center"/>
          </w:tcPr>
          <w:p>
            <w:r/>
            <w:r>
              <w:rPr>
                <w:rFonts w:ascii="Arial" w:hAnsi="Arial"/>
                <w:b w:val="0"/>
                <w:sz w:val="18"/>
              </w:rPr>
              <w:t>Prepare initial food records</w:t>
            </w:r>
          </w:p>
        </w:tc>
        <w:tc>
          <w:tcPr>
            <w:tcW w:type="dxa" w:w="3024"/>
            <w:vAlign w:val="center"/>
          </w:tcPr>
          <w:p>
            <w:r/>
            <w:r>
              <w:rPr>
                <w:rFonts w:ascii="Arial" w:hAnsi="Arial"/>
                <w:b w:val="0"/>
                <w:sz w:val="18"/>
              </w:rPr>
              <w:t>Food sample dataset</w:t>
            </w:r>
          </w:p>
        </w:tc>
      </w:tr>
      <w:tr>
        <w:tc>
          <w:tcPr>
            <w:tcW w:type="dxa" w:w="1152"/>
            <w:vAlign w:val="center"/>
          </w:tcPr>
          <w:p>
            <w:r/>
            <w:r>
              <w:rPr>
                <w:rFonts w:ascii="Arial" w:hAnsi="Arial"/>
                <w:b w:val="0"/>
                <w:sz w:val="18"/>
              </w:rPr>
              <w:t>Day 3</w:t>
            </w:r>
          </w:p>
        </w:tc>
        <w:tc>
          <w:tcPr>
            <w:tcW w:type="dxa" w:w="4464"/>
            <w:vAlign w:val="center"/>
          </w:tcPr>
          <w:p>
            <w:r/>
            <w:r>
              <w:rPr>
                <w:rFonts w:ascii="Arial" w:hAnsi="Arial"/>
                <w:b w:val="0"/>
                <w:sz w:val="18"/>
              </w:rPr>
              <w:t>Prepare recipe records and source notes</w:t>
            </w:r>
          </w:p>
        </w:tc>
        <w:tc>
          <w:tcPr>
            <w:tcW w:type="dxa" w:w="3024"/>
            <w:vAlign w:val="center"/>
          </w:tcPr>
          <w:p>
            <w:r/>
            <w:r>
              <w:rPr>
                <w:rFonts w:ascii="Arial" w:hAnsi="Arial"/>
                <w:b w:val="0"/>
                <w:sz w:val="18"/>
              </w:rPr>
              <w:t>Recipe dataset + source log</w:t>
            </w:r>
          </w:p>
        </w:tc>
      </w:tr>
      <w:tr>
        <w:tc>
          <w:tcPr>
            <w:tcW w:type="dxa" w:w="1152"/>
            <w:vAlign w:val="center"/>
          </w:tcPr>
          <w:p>
            <w:r/>
            <w:r>
              <w:rPr>
                <w:rFonts w:ascii="Arial" w:hAnsi="Arial"/>
                <w:b w:val="0"/>
                <w:sz w:val="18"/>
              </w:rPr>
              <w:t>Day 4</w:t>
            </w:r>
          </w:p>
        </w:tc>
        <w:tc>
          <w:tcPr>
            <w:tcW w:type="dxa" w:w="4464"/>
            <w:vAlign w:val="center"/>
          </w:tcPr>
          <w:p>
            <w:r/>
            <w:r>
              <w:rPr>
                <w:rFonts w:ascii="Arial" w:hAnsi="Arial"/>
                <w:b w:val="0"/>
                <w:sz w:val="18"/>
              </w:rPr>
              <w:t>Validate and clean data with Pandas</w:t>
            </w:r>
          </w:p>
        </w:tc>
        <w:tc>
          <w:tcPr>
            <w:tcW w:type="dxa" w:w="3024"/>
            <w:vAlign w:val="center"/>
          </w:tcPr>
          <w:p>
            <w:r/>
            <w:r>
              <w:rPr>
                <w:rFonts w:ascii="Arial" w:hAnsi="Arial"/>
                <w:b w:val="0"/>
                <w:sz w:val="18"/>
              </w:rPr>
              <w:t>Cleaned dataset</w:t>
            </w:r>
          </w:p>
        </w:tc>
      </w:tr>
      <w:tr>
        <w:tc>
          <w:tcPr>
            <w:tcW w:type="dxa" w:w="1152"/>
            <w:vAlign w:val="center"/>
          </w:tcPr>
          <w:p>
            <w:r/>
            <w:r>
              <w:rPr>
                <w:rFonts w:ascii="Arial" w:hAnsi="Arial"/>
                <w:b w:val="0"/>
                <w:sz w:val="18"/>
              </w:rPr>
              <w:t>Day 5</w:t>
            </w:r>
          </w:p>
        </w:tc>
        <w:tc>
          <w:tcPr>
            <w:tcW w:type="dxa" w:w="4464"/>
            <w:vAlign w:val="center"/>
          </w:tcPr>
          <w:p>
            <w:r/>
            <w:r>
              <w:rPr>
                <w:rFonts w:ascii="Arial" w:hAnsi="Arial"/>
                <w:b w:val="0"/>
                <w:sz w:val="18"/>
              </w:rPr>
              <w:t>Transform data and create derived fields</w:t>
            </w:r>
          </w:p>
        </w:tc>
        <w:tc>
          <w:tcPr>
            <w:tcW w:type="dxa" w:w="3024"/>
            <w:vAlign w:val="center"/>
          </w:tcPr>
          <w:p>
            <w:r/>
            <w:r>
              <w:rPr>
                <w:rFonts w:ascii="Arial" w:hAnsi="Arial"/>
                <w:b w:val="0"/>
                <w:sz w:val="18"/>
              </w:rPr>
              <w:t>Analysis-ready fields</w:t>
            </w:r>
          </w:p>
        </w:tc>
      </w:tr>
      <w:tr>
        <w:tc>
          <w:tcPr>
            <w:tcW w:type="dxa" w:w="1152"/>
            <w:vAlign w:val="center"/>
          </w:tcPr>
          <w:p>
            <w:r/>
            <w:r>
              <w:rPr>
                <w:rFonts w:ascii="Arial" w:hAnsi="Arial"/>
                <w:b w:val="0"/>
                <w:sz w:val="18"/>
              </w:rPr>
              <w:t>Day 6</w:t>
            </w:r>
          </w:p>
        </w:tc>
        <w:tc>
          <w:tcPr>
            <w:tcW w:type="dxa" w:w="4464"/>
            <w:vAlign w:val="center"/>
          </w:tcPr>
          <w:p>
            <w:r/>
            <w:r>
              <w:rPr>
                <w:rFonts w:ascii="Arial" w:hAnsi="Arial"/>
                <w:b w:val="0"/>
                <w:sz w:val="18"/>
              </w:rPr>
              <w:t>Finalize pipeline, quality checks, ethics and risks</w:t>
            </w:r>
          </w:p>
        </w:tc>
        <w:tc>
          <w:tcPr>
            <w:tcW w:type="dxa" w:w="3024"/>
            <w:vAlign w:val="center"/>
          </w:tcPr>
          <w:p>
            <w:r/>
            <w:r>
              <w:rPr>
                <w:rFonts w:ascii="Arial" w:hAnsi="Arial"/>
                <w:b w:val="0"/>
                <w:sz w:val="18"/>
              </w:rPr>
              <w:t>Management plan</w:t>
            </w:r>
          </w:p>
        </w:tc>
      </w:tr>
      <w:tr>
        <w:tc>
          <w:tcPr>
            <w:tcW w:type="dxa" w:w="1152"/>
            <w:vAlign w:val="center"/>
          </w:tcPr>
          <w:p>
            <w:r/>
            <w:r>
              <w:rPr>
                <w:rFonts w:ascii="Arial" w:hAnsi="Arial"/>
                <w:b w:val="0"/>
                <w:sz w:val="18"/>
              </w:rPr>
              <w:t>Day 7</w:t>
            </w:r>
          </w:p>
        </w:tc>
        <w:tc>
          <w:tcPr>
            <w:tcW w:type="dxa" w:w="4464"/>
            <w:vAlign w:val="center"/>
          </w:tcPr>
          <w:p>
            <w:r/>
            <w:r>
              <w:rPr>
                <w:rFonts w:ascii="Arial" w:hAnsi="Arial"/>
                <w:b w:val="0"/>
                <w:sz w:val="18"/>
              </w:rPr>
              <w:t>Review, test, format and document</w:t>
            </w:r>
          </w:p>
        </w:tc>
        <w:tc>
          <w:tcPr>
            <w:tcW w:type="dxa" w:w="3024"/>
            <w:vAlign w:val="center"/>
          </w:tcPr>
          <w:p>
            <w:r/>
            <w:r>
              <w:rPr>
                <w:rFonts w:ascii="Arial" w:hAnsi="Arial"/>
                <w:b w:val="0"/>
                <w:sz w:val="18"/>
              </w:rPr>
              <w:t>Week 2 report and datasets</w:t>
            </w:r>
          </w:p>
        </w:tc>
      </w:tr>
    </w:tbl>
    <w:p/>
    <w:p>
      <w:pPr>
        <w:pStyle w:val="Heading1"/>
      </w:pPr>
      <w:r>
        <w:t>19. Individual Project Responsibilities</w:t>
      </w:r>
    </w:p>
    <w:p>
      <w:r>
        <w:t>FreshPlan is an individual project. All project activities are performed and coordinated by Sailaja Devi. Faculty or internship evaluators may provide review or feedback, but there are no additional project team members.</w:t>
      </w:r>
    </w:p>
    <w:p>
      <w:pPr>
        <w:pStyle w:val="ListBullet"/>
        <w:spacing w:after="40"/>
      </w:pPr>
      <w:r>
        <w:t>Project planning and coordination</w:t>
      </w:r>
    </w:p>
    <w:p>
      <w:pPr>
        <w:pStyle w:val="ListBullet"/>
        <w:spacing w:after="40"/>
      </w:pPr>
      <w:r>
        <w:t>Data acquisition and source tracking</w:t>
      </w:r>
    </w:p>
    <w:p>
      <w:pPr>
        <w:pStyle w:val="ListBullet"/>
        <w:spacing w:after="40"/>
      </w:pPr>
      <w:r>
        <w:t>Food and recipe dataset preparation</w:t>
      </w:r>
    </w:p>
    <w:p>
      <w:pPr>
        <w:pStyle w:val="ListBullet"/>
        <w:spacing w:after="40"/>
      </w:pPr>
      <w:r>
        <w:t>Data annotation and labeling</w:t>
      </w:r>
    </w:p>
    <w:p>
      <w:pPr>
        <w:pStyle w:val="ListBullet"/>
        <w:spacing w:after="40"/>
      </w:pPr>
      <w:r>
        <w:t>Data cleaning and validation</w:t>
      </w:r>
    </w:p>
    <w:p>
      <w:pPr>
        <w:pStyle w:val="ListBullet"/>
        <w:spacing w:after="40"/>
      </w:pPr>
      <w:r>
        <w:t>Python-based preprocessing and analysis</w:t>
      </w:r>
    </w:p>
    <w:p>
      <w:pPr>
        <w:pStyle w:val="ListBullet"/>
        <w:spacing w:after="40"/>
      </w:pPr>
      <w:r>
        <w:t>Feature preparation and recommendation logic</w:t>
      </w:r>
    </w:p>
    <w:p>
      <w:pPr>
        <w:pStyle w:val="ListBullet"/>
        <w:spacing w:after="40"/>
      </w:pPr>
      <w:r>
        <w:t>Testing and quality checks</w:t>
      </w:r>
    </w:p>
    <w:p>
      <w:pPr>
        <w:pStyle w:val="ListBullet"/>
        <w:spacing w:after="40"/>
      </w:pPr>
      <w:r>
        <w:t>Documentation and final submission</w:t>
      </w:r>
    </w:p>
    <w:p>
      <w:pPr>
        <w:pStyle w:val="Heading1"/>
      </w:pPr>
      <w:r>
        <w:t>20. Expected Week 2 Deliverables</w:t>
      </w:r>
    </w:p>
    <w:p>
      <w:pPr>
        <w:pStyle w:val="ListBullet"/>
        <w:spacing w:after="40"/>
      </w:pPr>
      <w:r>
        <w:t>Structured food dataset template and initial records.</w:t>
      </w:r>
    </w:p>
    <w:p>
      <w:pPr>
        <w:pStyle w:val="ListBullet"/>
        <w:spacing w:after="40"/>
      </w:pPr>
      <w:r>
        <w:t>Recipe dataset structure and initial records.</w:t>
      </w:r>
    </w:p>
    <w:p>
      <w:pPr>
        <w:pStyle w:val="ListBullet"/>
        <w:spacing w:after="40"/>
      </w:pPr>
      <w:r>
        <w:t>Proposed data dictionary.</w:t>
      </w:r>
    </w:p>
    <w:p>
      <w:pPr>
        <w:pStyle w:val="ListBullet"/>
        <w:spacing w:after="40"/>
      </w:pPr>
      <w:r>
        <w:t>Data acquisition and source-tracking plan.</w:t>
      </w:r>
    </w:p>
    <w:p>
      <w:pPr>
        <w:pStyle w:val="ListBullet"/>
        <w:spacing w:after="40"/>
      </w:pPr>
      <w:r>
        <w:t>Data cleaning and transformation plan.</w:t>
      </w:r>
    </w:p>
    <w:p>
      <w:pPr>
        <w:pStyle w:val="ListBullet"/>
        <w:spacing w:after="40"/>
      </w:pPr>
      <w:r>
        <w:t>Data pipeline/flow representation.</w:t>
      </w:r>
    </w:p>
    <w:p>
      <w:pPr>
        <w:pStyle w:val="ListBullet"/>
        <w:spacing w:after="40"/>
      </w:pPr>
      <w:r>
        <w:t>Python-based data management workflow.</w:t>
      </w:r>
    </w:p>
    <w:p>
      <w:pPr>
        <w:pStyle w:val="ListBullet"/>
        <w:spacing w:after="40"/>
      </w:pPr>
      <w:r>
        <w:t>Ethical, legal, privacy, and governance considerations.</w:t>
      </w:r>
    </w:p>
    <w:p>
      <w:pPr>
        <w:pStyle w:val="ListBullet"/>
        <w:spacing w:after="40"/>
      </w:pPr>
      <w:r>
        <w:t>Detailed risk mitigation plan.</w:t>
      </w:r>
    </w:p>
    <w:p>
      <w:pPr>
        <w:pStyle w:val="ListBullet"/>
        <w:spacing w:after="40"/>
      </w:pPr>
      <w:r>
        <w:t>Quantitative data-quality targets.</w:t>
      </w:r>
    </w:p>
    <w:p>
      <w:pPr>
        <w:pStyle w:val="Heading1"/>
      </w:pPr>
      <w:r>
        <w:t>Conclusion</w:t>
      </w:r>
    </w:p>
    <w:p>
      <w:r>
        <w:t>Week 2 establishes the data foundation required for FreshPlan to move from project planning toward practical data analysis and development. The planned food and recipe datasets, data dictionary, source-tracking process, validation rules, cleaning steps, and measurable quality targets provide a structured approach for managing project data. Specific sample records and quantitative goals also make the planned work measurable and easier to evaluate.</w:t>
      </w:r>
    </w:p>
    <w:p>
      <w:r>
        <w:t>As an individual project, FreshPlan will follow a focused and realistic development approach. Reliable data preparation will be prioritized before advanced modeling, and simple explainable methods will be used first. The Week 2 plan therefore provides a clear foundation for later spoilage-risk estimation, food prioritization, meal recommendation, visualization, testing, and final project development.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