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200"/>
      </w:pPr>
    </w:p>
    <w:p>
      <w:pPr>
        <w:jc w:val="center"/>
      </w:pPr>
      <w:r>
        <w:rPr>
          <w:b/>
          <w:bCs/>
          <w:color w:val="2E5AAC"/>
          <w:sz w:val="26"/>
          <w:szCs w:val="26"/>
        </w:rPr>
        <w:t xml:space="preserve">Skout AI</w:t>
      </w:r>
    </w:p>
    <w:p>
      <w:pPr>
        <w:spacing w:after="200" w:before="200"/>
        <w:jc w:val="center"/>
      </w:pPr>
      <w:r>
        <w:rPr>
          <w:b/>
          <w:bCs/>
          <w:color w:val="1F2A44"/>
          <w:sz w:val="56"/>
          <w:szCs w:val="56"/>
        </w:rPr>
        <w:t xml:space="preserve">Phase 1 Feature &amp; Work Plan (v2)</w:t>
      </w:r>
    </w:p>
    <w:p>
      <w:pPr>
        <w:spacing w:after="800"/>
        <w:jc w:val="center"/>
      </w:pPr>
      <w:r>
        <w:rPr>
          <w:i/>
          <w:iCs/>
          <w:color w:val="6B7280"/>
          <w:sz w:val="26"/>
          <w:szCs w:val="26"/>
        </w:rPr>
        <w:t xml:space="preserve">Outreach loop (Track A) + strategic expansion (Track B)</w:t>
      </w:r>
    </w:p>
    <w:p>
      <w:pPr>
        <w:jc w:val="center"/>
      </w:pPr>
      <w:r>
        <w:rPr>
          <w:color w:val="6B7280"/>
          <w:sz w:val="20"/>
          <w:szCs w:val="20"/>
        </w:rPr>
        <w:t xml:space="preserve">Last updated: 2026-08-03</w:t>
      </w:r>
    </w:p>
    <w:p>
      <w:pPr>
        <w:spacing w:before="2600"/>
        <w:jc w:val="center"/>
      </w:pPr>
      <w:r>
        <w:rPr>
          <w:color w:val="6B7280"/>
          <w:sz w:val="18"/>
          <w:szCs w:val="18"/>
        </w:rPr>
        <w:t xml:space="preserve">Status legend: Done  ·  In progress  ·  Not started      Estimates in story points (1≈½ day … 13≈2 weeks)</w:t>
      </w:r>
    </w:p>
    <w:p>
      <w:pPr>
        <w:sectPr>
          <w:pgSz w:w="12240" w:h="15840" w:orient="portrait"/>
          <w:pgMar w:top="1440" w:right="1350" w:bottom="1440" w:left="1350" w:header="708" w:footer="708" w:gutter="0"/>
          <w:pgNumType/>
          <w:docGrid w:linePitch="360"/>
        </w:sectPr>
      </w:pPr>
    </w:p>
    <w:p>
      <w:pPr>
        <w:pStyle w:val="Heading1"/>
        <w:spacing w:after="200" w:before="400"/>
      </w:pPr>
      <w:r>
        <w:t xml:space="preserve">1. What changed vs. the current Phase 1 definition</w:t>
      </w:r>
    </w:p>
    <w:p>
      <w:pPr>
        <w:spacing w:after="160"/>
      </w:pPr>
      <w:r>
        <w:t xml:space="preserve">The repo's current Phase 1 ("Outreach loop") is scoped tightly: search → list → enroll → send → receive reply → sequence pauses, without leaving Skout (R1–R4). That scope stands — it's close to done and shouldn't be paused.</w:t>
      </w:r>
    </w:p>
    <w:p>
      <w:pPr>
        <w:spacing w:after="160"/>
      </w:pPr>
      <w:r>
        <w:t xml:space="preserve">The 18 items below (the original 15, plus Tasks, GTM-provider import, and calls-in-sequences) are additional strategic asks for Phase 1. Several of them (TAM builder, signal overlays, meeting intelligence, forecasting/risk, AI copilot) were originally slotted into Phase 3/4 in master-prd-implementation.md. Pulling them into Phase 1 is a real scope expansion, not a relabeling — flagged explicitly in Section 8 (Risks) so it's a conscious call, not scope-creep by accident.</w:t>
      </w:r>
    </w:p>
    <w:p>
      <w:pPr>
        <w:spacing w:after="160"/>
      </w:pPr>
      <w:r>
        <w:t xml:space="preserve">To keep this actionable, Phase 1 is now split into two parallel tracks: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Track A — Finish the outreach loop. Already-defined R1–R4 epics. Keep shipping; do not reset priority. See remaining-features-build-order.md.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Track B — Strategic expansion. The 15 new items, scoped down to a Phase-1-appropriate MVP each (not the full Phase 3/4/5 vision from the PRD).</w:t>
      </w:r>
    </w:p>
    <w:p>
      <w:pPr>
        <w:pStyle w:val="Heading1"/>
        <w:spacing w:after="200" w:before="400"/>
      </w:pPr>
      <w:r>
        <w:t xml:space="preserve">2. Phase 1 goal &amp; exit criteria (updated)</w:t>
      </w:r>
    </w:p>
    <w:p>
      <w:pPr>
        <w:spacing w:after="160"/>
      </w:pPr>
      <w:r>
        <w:t xml:space="preserve">Goal: An SDR can find prospects, qualify them against a live (not static) universe, get AI-drafted outreach reviewed and sent, see replies pause the sequence, get notified when a deal needs attention, and have basic meeting/calendar + CRM field auto-fill working — all without leaving Skout, and without hand-maintained static lists as the backbone.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000"/>
        <w:gridCol w:w="1740"/>
      </w:tblGrid>
      <w:tr>
        <w:trPr>
          <w:tblHeader/>
        </w:trPr>
        <w:tc>
          <w:tcPr>
            <w:tcW w:type="dxa" w:w="700"/>
            <w:shd w:fill="1F2A4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8000"/>
            <w:shd w:fill="1F2A4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Exit criterion</w:t>
            </w:r>
          </w:p>
        </w:tc>
        <w:tc>
          <w:tcPr>
            <w:tcW w:type="dxa" w:w="1740"/>
            <w:shd w:fill="1F2A4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Track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8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SDR: search → list → enroll → send → reply → pause, in-app</w:t>
            </w:r>
          </w:p>
        </w:tc>
        <w:tc>
          <w:tcPr>
            <w:tcW w:type="dxa" w:w="17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 (existing)</w:t>
            </w:r>
          </w:p>
        </w:tc>
      </w:tr>
      <w:tr>
        <w:tc>
          <w:tcPr>
            <w:tcW w:type="dxa" w:w="700"/>
            <w:shd w:fill="EDF1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8000"/>
            <w:shd w:fill="EDF1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Every "list" is dynamic/signal-driven by default; static lists are legacy-only</w:t>
            </w:r>
          </w:p>
        </w:tc>
        <w:tc>
          <w:tcPr>
            <w:tcW w:type="dxa" w:w="1740"/>
            <w:shd w:fill="EDF1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8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Search/scoring filters include tech-stack + intent signals, not just firmographic + hiring</w:t>
            </w:r>
          </w:p>
        </w:tc>
        <w:tc>
          <w:tcPr>
            <w:tcW w:type="dxa" w:w="17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</w:t>
            </w:r>
          </w:p>
        </w:tc>
      </w:tr>
      <w:tr>
        <w:tc>
          <w:tcPr>
            <w:tcW w:type="dxa" w:w="700"/>
            <w:shd w:fill="EDF1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8000"/>
            <w:shd w:fill="EDF1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At least 3 high-friction manual steps are automated (draft routing, field fill, re-scoring)</w:t>
            </w:r>
          </w:p>
        </w:tc>
        <w:tc>
          <w:tcPr>
            <w:tcW w:type="dxa" w:w="1740"/>
            <w:shd w:fill="EDF1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8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SDRs get proactive notifications (hot signal, reply, task due) instead of checking the app</w:t>
            </w:r>
          </w:p>
        </w:tc>
        <w:tc>
          <w:tcPr>
            <w:tcW w:type="dxa" w:w="17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</w:t>
            </w:r>
          </w:p>
        </w:tc>
      </w:tr>
      <w:tr>
        <w:tc>
          <w:tcPr>
            <w:tcW w:type="dxa" w:w="700"/>
            <w:shd w:fill="EDF1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W w:type="dxa" w:w="8000"/>
            <w:shd w:fill="EDF1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One calendar provider (Google) syncs meetings; a meeting bot can join and produce notes</w:t>
            </w:r>
          </w:p>
        </w:tc>
        <w:tc>
          <w:tcPr>
            <w:tcW w:type="dxa" w:w="1740"/>
            <w:shd w:fill="EDF1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7</w:t>
            </w:r>
          </w:p>
        </w:tc>
        <w:tc>
          <w:tcPr>
            <w:tcW w:type="dxa" w:w="8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Admins have a restricted CRO-level rollup view distinct from the SDR/AE workspace</w:t>
            </w:r>
          </w:p>
        </w:tc>
        <w:tc>
          <w:tcPr>
            <w:tcW w:type="dxa" w:w="17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</w:t>
            </w:r>
          </w:p>
        </w:tc>
      </w:tr>
      <w:tr>
        <w:tc>
          <w:tcPr>
            <w:tcW w:type="dxa" w:w="700"/>
            <w:shd w:fill="EDF1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8</w:t>
            </w:r>
          </w:p>
        </w:tc>
        <w:tc>
          <w:tcPr>
            <w:tcW w:type="dxa" w:w="8000"/>
            <w:shd w:fill="EDF1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 first-pass "DexterAI" agent can answer at least 3 natural-language product questions</w:t>
            </w:r>
          </w:p>
        </w:tc>
        <w:tc>
          <w:tcPr>
            <w:tcW w:type="dxa" w:w="1740"/>
            <w:shd w:fill="EDF1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9</w:t>
            </w:r>
          </w:p>
        </w:tc>
        <w:tc>
          <w:tcPr>
            <w:tcW w:type="dxa" w:w="8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Reps can create, assign, and manage their own tasks — not just system-generated ones</w:t>
            </w:r>
          </w:p>
        </w:tc>
        <w:tc>
          <w:tcPr>
            <w:tcW w:type="dxa" w:w="17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</w:t>
            </w:r>
          </w:p>
        </w:tc>
      </w:tr>
      <w:tr>
        <w:tc>
          <w:tcPr>
            <w:tcW w:type="dxa" w:w="700"/>
            <w:shd w:fill="EDF1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10</w:t>
            </w:r>
          </w:p>
        </w:tc>
        <w:tc>
          <w:tcPr>
            <w:tcW w:type="dxa" w:w="8000"/>
            <w:shd w:fill="EDF1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 workspace can import existing contacts/lists from Apollo.io (or another GTM tool)</w:t>
            </w:r>
          </w:p>
        </w:tc>
        <w:tc>
          <w:tcPr>
            <w:tcW w:type="dxa" w:w="1740"/>
            <w:shd w:fill="EDF1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11</w:t>
            </w:r>
          </w:p>
        </w:tc>
        <w:tc>
          <w:tcPr>
            <w:tcW w:type="dxa" w:w="8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 sequence can include a "call" step, not just email/LinkedIn/wait/task</w:t>
            </w:r>
          </w:p>
        </w:tc>
        <w:tc>
          <w:tcPr>
            <w:tcW w:type="dxa" w:w="17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</w:t>
            </w:r>
          </w:p>
        </w:tc>
      </w:tr>
    </w:tbl>
    <w:p>
      <w:pPr>
        <w:pStyle w:val="Heading1"/>
        <w:spacing w:after="200" w:before="400"/>
      </w:pPr>
      <w:r>
        <w:t xml:space="preserve">3. Where things stand today (from repo docs)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4200"/>
        <w:gridCol w:w="2840"/>
      </w:tblGrid>
      <w:tr>
        <w:trPr>
          <w:tblHeader/>
        </w:trPr>
        <w:tc>
          <w:tcPr>
            <w:tcW w:type="dxa" w:w="3400"/>
            <w:shd w:fill="1F2A4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Area</w:t>
            </w:r>
          </w:p>
        </w:tc>
        <w:tc>
          <w:tcPr>
            <w:tcW w:type="dxa" w:w="4200"/>
            <w:shd w:fill="1F2A4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Status</w:t>
            </w:r>
          </w:p>
        </w:tc>
        <w:tc>
          <w:tcPr>
            <w:tcW w:type="dxa" w:w="2840"/>
            <w:shd w:fill="1F2A4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Source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Search, ICP scoring, waterfall enrichment, static lists, smart lists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Done — shipped</w:t>
            </w:r>
          </w:p>
        </w:tc>
        <w:tc>
          <w:tcPr>
            <w:tcW w:type="dxa" w:w="28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skout-ai-feature-guide.md §3</w:t>
            </w:r>
          </w:p>
        </w:tc>
      </w:tr>
      <w:tr>
        <w:tc>
          <w:tcPr>
            <w:tcW w:type="dxa" w:w="3400"/>
            <w:shd w:fill="EDF1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Sequences / inbox / deliverability / AI review queue</w:t>
            </w:r>
          </w:p>
        </w:tc>
        <w:tc>
          <w:tcPr>
            <w:tcW w:type="dxa" w:w="4200"/>
            <w:shd w:fill="EDF1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In progress (R1–R4)</w:t>
            </w:r>
          </w:p>
        </w:tc>
        <w:tc>
          <w:tcPr>
            <w:tcW w:type="dxa" w:w="2840"/>
            <w:shd w:fill="EDF1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remaining-features-build-order.md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Signals (search filter only)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Partial — filter exists; no store, no overlay, no funding/leadership signals</w:t>
            </w:r>
          </w:p>
        </w:tc>
        <w:tc>
          <w:tcPr>
            <w:tcW w:type="dxa" w:w="28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feature-guide §3.3, R6.5</w:t>
            </w:r>
          </w:p>
        </w:tc>
      </w:tr>
      <w:tr>
        <w:tc>
          <w:tcPr>
            <w:tcW w:type="dxa" w:w="3400"/>
            <w:shd w:fill="EDF1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Smart lists (dynamic, filter-based)</w:t>
            </w:r>
          </w:p>
        </w:tc>
        <w:tc>
          <w:tcPr>
            <w:tcW w:type="dxa" w:w="4200"/>
            <w:shd w:fill="EDF1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Done, but static lists still primary UX</w:t>
            </w:r>
          </w:p>
        </w:tc>
        <w:tc>
          <w:tcPr>
            <w:tcW w:type="dxa" w:w="2840"/>
            <w:shd w:fill="EDF1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feature-guide §3.8–3.9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AI copilot / NL control plane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Not started</w:t>
            </w:r>
          </w:p>
        </w:tc>
        <w:tc>
          <w:tcPr>
            <w:tcW w:type="dxa" w:w="28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master-prd-implementation.md §2</w:t>
            </w:r>
          </w:p>
        </w:tc>
      </w:tr>
      <w:tr>
        <w:tc>
          <w:tcPr>
            <w:tcW w:type="dxa" w:w="3400"/>
            <w:shd w:fill="EDF1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Meeting intelligence / calendar</w:t>
            </w:r>
          </w:p>
        </w:tc>
        <w:tc>
          <w:tcPr>
            <w:tcW w:type="dxa" w:w="4200"/>
            <w:shd w:fill="EDF1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Not started</w:t>
            </w:r>
          </w:p>
        </w:tc>
        <w:tc>
          <w:tcPr>
            <w:tcW w:type="dxa" w:w="2840"/>
            <w:shd w:fill="EDF1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master-prd-implementation.md Phase 4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Forecasting / risk / deal coach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Not started</w:t>
            </w:r>
          </w:p>
        </w:tc>
        <w:tc>
          <w:tcPr>
            <w:tcW w:type="dxa" w:w="28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master-prd-implementation.md Phase 4</w:t>
            </w:r>
          </w:p>
        </w:tc>
      </w:tr>
      <w:tr>
        <w:tc>
          <w:tcPr>
            <w:tcW w:type="dxa" w:w="3400"/>
            <w:shd w:fill="EDF1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Notifications</w:t>
            </w:r>
          </w:p>
        </w:tc>
        <w:tc>
          <w:tcPr>
            <w:tcW w:type="dxa" w:w="4200"/>
            <w:shd w:fill="EDF1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Not started — no system exists</w:t>
            </w:r>
          </w:p>
        </w:tc>
        <w:tc>
          <w:tcPr>
            <w:tcW w:type="dxa" w:w="2840"/>
            <w:shd w:fill="EDF1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gap — not in any current doc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Native CRM entities (contacts/companies/deals)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Not started (HubSpot push only)</w:t>
            </w:r>
          </w:p>
        </w:tc>
        <w:tc>
          <w:tcPr>
            <w:tcW w:type="dxa" w:w="28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master-prd-implementation.md Phase 2</w:t>
            </w:r>
          </w:p>
        </w:tc>
      </w:tr>
      <w:tr>
        <w:tc>
          <w:tcPr>
            <w:tcW w:type="dxa" w:w="3400"/>
            <w:shd w:fill="EDF1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Workflow automation / triggers</w:t>
            </w:r>
          </w:p>
        </w:tc>
        <w:tc>
          <w:tcPr>
            <w:tcW w:type="dxa" w:w="4200"/>
            <w:shd w:fill="EDF1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Not started</w:t>
            </w:r>
          </w:p>
        </w:tc>
        <w:tc>
          <w:tcPr>
            <w:tcW w:type="dxa" w:w="2840"/>
            <w:shd w:fill="EDF1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master-prd-implementation.md Phase 5</w:t>
            </w:r>
          </w:p>
        </w:tc>
      </w:tr>
    </w:tbl>
    <w:p>
      <w:pPr>
        <w:pStyle w:val="Heading1"/>
        <w:spacing w:after="200" w:before="400"/>
      </w:pPr>
      <w:r>
        <w:t xml:space="preserve">4. The 18 items → epics (mapping table)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200"/>
        <w:gridCol w:w="4900"/>
        <w:gridCol w:w="1840"/>
      </w:tblGrid>
      <w:tr>
        <w:trPr>
          <w:tblHeader/>
        </w:trPr>
        <w:tc>
          <w:tcPr>
            <w:tcW w:type="dxa" w:w="500"/>
            <w:shd w:fill="1F2A4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3200"/>
            <w:shd w:fill="1F2A4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Item (as given)</w:t>
            </w:r>
          </w:p>
        </w:tc>
        <w:tc>
          <w:tcPr>
            <w:tcW w:type="dxa" w:w="4900"/>
            <w:shd w:fill="1F2A4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Interpretation</w:t>
            </w:r>
          </w:p>
        </w:tc>
        <w:tc>
          <w:tcPr>
            <w:tcW w:type="dxa" w:w="1840"/>
            <w:shd w:fill="1F2A4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Epic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Kill Static List</w:t>
            </w:r>
          </w:p>
        </w:tc>
        <w:tc>
          <w:tcPr>
            <w:tcW w:type="dxa" w:w="4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Dynamic/signal-driven lists become the default</w:t>
            </w:r>
          </w:p>
        </w:tc>
        <w:tc>
          <w:tcPr>
            <w:tcW w:type="dxa" w:w="18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R10</w:t>
            </w:r>
          </w:p>
        </w:tc>
      </w:tr>
      <w:tr>
        <w:tc>
          <w:tcPr>
            <w:tcW w:type="dxa" w:w="500"/>
            <w:shd w:fill="EDF1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3200"/>
            <w:shd w:fill="EDF1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Add Tech signals and not only signals</w:t>
            </w:r>
          </w:p>
        </w:tc>
        <w:tc>
          <w:tcPr>
            <w:tcW w:type="dxa" w:w="4900"/>
            <w:shd w:fill="EDF1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Broaden signal taxonomy to tech-stack changes</w:t>
            </w:r>
          </w:p>
        </w:tc>
        <w:tc>
          <w:tcPr>
            <w:tcW w:type="dxa" w:w="1840"/>
            <w:shd w:fill="EDF1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R11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Sharpen Features</w:t>
            </w:r>
          </w:p>
        </w:tc>
        <w:tc>
          <w:tcPr>
            <w:tcW w:type="dxa" w:w="4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Quality bar — cross-cutting, not a standalone epic</w:t>
            </w:r>
          </w:p>
        </w:tc>
        <w:tc>
          <w:tcPr>
            <w:tcW w:type="dxa" w:w="18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Cross-cutting (§5.12)</w:t>
            </w:r>
          </w:p>
        </w:tc>
      </w:tr>
      <w:tr>
        <w:tc>
          <w:tcPr>
            <w:tcW w:type="dxa" w:w="500"/>
            <w:shd w:fill="EDF1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3200"/>
            <w:shd w:fill="EDF1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Automate Things/Features</w:t>
            </w:r>
          </w:p>
        </w:tc>
        <w:tc>
          <w:tcPr>
            <w:tcW w:type="dxa" w:w="4900"/>
            <w:shd w:fill="EDF1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Automation core: rules/triggers removing manual steps</w:t>
            </w:r>
          </w:p>
        </w:tc>
        <w:tc>
          <w:tcPr>
            <w:tcW w:type="dxa" w:w="1840"/>
            <w:shd w:fill="EDF1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R13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MOTE → moat</w:t>
            </w:r>
          </w:p>
        </w:tc>
        <w:tc>
          <w:tcPr>
            <w:tcW w:type="dxa" w:w="4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Product moat / stickiness, not a generic engagement feature</w:t>
            </w:r>
          </w:p>
        </w:tc>
        <w:tc>
          <w:tcPr>
            <w:tcW w:type="dxa" w:w="18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R14</w:t>
            </w:r>
          </w:p>
        </w:tc>
      </w:tr>
      <w:tr>
        <w:tc>
          <w:tcPr>
            <w:tcW w:type="dxa" w:w="500"/>
            <w:shd w:fill="EDF1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W w:type="dxa" w:w="3200"/>
            <w:shd w:fill="EDF1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Build TAM</w:t>
            </w:r>
          </w:p>
        </w:tc>
        <w:tc>
          <w:tcPr>
            <w:tcW w:type="dxa" w:w="4900"/>
            <w:shd w:fill="EDF1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Total Addressable Market builder from ICP</w:t>
            </w:r>
          </w:p>
        </w:tc>
        <w:tc>
          <w:tcPr>
            <w:tcW w:type="dxa" w:w="1840"/>
            <w:shd w:fill="EDF1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R12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7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Overlay Signals</w:t>
            </w:r>
          </w:p>
        </w:tc>
        <w:tc>
          <w:tcPr>
            <w:tcW w:type="dxa" w:w="4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Visualize signals layered on TAM/lists/company records</w:t>
            </w:r>
          </w:p>
        </w:tc>
        <w:tc>
          <w:tcPr>
            <w:tcW w:type="dxa" w:w="18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R11</w:t>
            </w:r>
          </w:p>
        </w:tc>
      </w:tr>
      <w:tr>
        <w:tc>
          <w:tcPr>
            <w:tcW w:type="dxa" w:w="500"/>
            <w:shd w:fill="EDF1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8</w:t>
            </w:r>
          </w:p>
        </w:tc>
        <w:tc>
          <w:tcPr>
            <w:tcW w:type="dxa" w:w="3200"/>
            <w:shd w:fill="EDF1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DexterAI agent</w:t>
            </w:r>
          </w:p>
        </w:tc>
        <w:tc>
          <w:tcPr>
            <w:tcW w:type="dxa" w:w="4900"/>
            <w:shd w:fill="EDF1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Named AI copilot — Phase-1 MVP, grounded tool calls only</w:t>
            </w:r>
          </w:p>
        </w:tc>
        <w:tc>
          <w:tcPr>
            <w:tcW w:type="dxa" w:w="1840"/>
            <w:shd w:fill="EDF1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R15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9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Meeting Bot and calendar sync</w:t>
            </w:r>
          </w:p>
        </w:tc>
        <w:tc>
          <w:tcPr>
            <w:tcW w:type="dxa" w:w="4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Calendar OAuth + bot that joins calls, produces notes</w:t>
            </w:r>
          </w:p>
        </w:tc>
        <w:tc>
          <w:tcPr>
            <w:tcW w:type="dxa" w:w="18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R16</w:t>
            </w:r>
          </w:p>
        </w:tc>
      </w:tr>
      <w:tr>
        <w:tc>
          <w:tcPr>
            <w:tcW w:type="dxa" w:w="500"/>
            <w:shd w:fill="EDF1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10</w:t>
            </w:r>
          </w:p>
        </w:tc>
        <w:tc>
          <w:tcPr>
            <w:tcW w:type="dxa" w:w="3200"/>
            <w:shd w:fill="EDF1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Notify SDR / Reminder</w:t>
            </w:r>
          </w:p>
        </w:tc>
        <w:tc>
          <w:tcPr>
            <w:tcW w:type="dxa" w:w="4900"/>
            <w:shd w:fill="EDF1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Notification center + reminders</w:t>
            </w:r>
          </w:p>
        </w:tc>
        <w:tc>
          <w:tcPr>
            <w:tcW w:type="dxa" w:w="1840"/>
            <w:shd w:fill="EDF1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R17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11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Risk Detection</w:t>
            </w:r>
          </w:p>
        </w:tc>
        <w:tc>
          <w:tcPr>
            <w:tcW w:type="dxa" w:w="4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Early deal/account risk flags</w:t>
            </w:r>
          </w:p>
        </w:tc>
        <w:tc>
          <w:tcPr>
            <w:tcW w:type="dxa" w:w="18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R18</w:t>
            </w:r>
          </w:p>
        </w:tc>
      </w:tr>
      <w:tr>
        <w:tc>
          <w:tcPr>
            <w:tcW w:type="dxa" w:w="500"/>
            <w:shd w:fill="EDF1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12</w:t>
            </w:r>
          </w:p>
        </w:tc>
        <w:tc>
          <w:tcPr>
            <w:tcW w:type="dxa" w:w="3200"/>
            <w:shd w:fill="EDF1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Auto filled fields</w:t>
            </w:r>
          </w:p>
        </w:tc>
        <w:tc>
          <w:tcPr>
            <w:tcW w:type="dxa" w:w="4900"/>
            <w:shd w:fill="EDF1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Auto-populate fields from enrichment/notes/email</w:t>
            </w:r>
          </w:p>
        </w:tc>
        <w:tc>
          <w:tcPr>
            <w:tcW w:type="dxa" w:w="1840"/>
            <w:shd w:fill="EDF1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R13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13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CRO Copilot — Admin only</w:t>
            </w:r>
          </w:p>
        </w:tc>
        <w:tc>
          <w:tcPr>
            <w:tcW w:type="dxa" w:w="4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Admin-gated exec rollup, read-only</w:t>
            </w:r>
          </w:p>
        </w:tc>
        <w:tc>
          <w:tcPr>
            <w:tcW w:type="dxa" w:w="18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R19</w:t>
            </w:r>
          </w:p>
        </w:tc>
      </w:tr>
      <w:tr>
        <w:tc>
          <w:tcPr>
            <w:tcW w:type="dxa" w:w="500"/>
            <w:shd w:fill="EDF1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14</w:t>
            </w:r>
          </w:p>
        </w:tc>
        <w:tc>
          <w:tcPr>
            <w:tcW w:type="dxa" w:w="3200"/>
            <w:shd w:fill="EDF1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Auto Alert and SDR</w:t>
            </w:r>
          </w:p>
        </w:tc>
        <w:tc>
          <w:tcPr>
            <w:tcW w:type="dxa" w:w="4900"/>
            <w:shd w:fill="EDF1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Signal-triggered alerts routed to owning SDR</w:t>
            </w:r>
          </w:p>
        </w:tc>
        <w:tc>
          <w:tcPr>
            <w:tcW w:type="dxa" w:w="1840"/>
            <w:shd w:fill="EDF1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R17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15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Notes/Suggestions/Calling — Sales &amp; Marketing</w:t>
            </w:r>
          </w:p>
        </w:tc>
        <w:tc>
          <w:tcPr>
            <w:tcW w:type="dxa" w:w="4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Call notes + AI next-best-action, both teams</w:t>
            </w:r>
          </w:p>
        </w:tc>
        <w:tc>
          <w:tcPr>
            <w:tcW w:type="dxa" w:w="18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R20</w:t>
            </w:r>
          </w:p>
        </w:tc>
      </w:tr>
      <w:tr>
        <w:tc>
          <w:tcPr>
            <w:tcW w:type="dxa" w:w="500"/>
            <w:shd w:fill="EDF1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16</w:t>
            </w:r>
          </w:p>
        </w:tc>
        <w:tc>
          <w:tcPr>
            <w:tcW w:type="dxa" w:w="3200"/>
            <w:shd w:fill="EDF1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Tasks — users should be able to create tasks</w:t>
            </w:r>
          </w:p>
        </w:tc>
        <w:tc>
          <w:tcPr>
            <w:tcW w:type="dxa" w:w="4900"/>
            <w:shd w:fill="EDF1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Native task entity + CRUD/views</w:t>
            </w:r>
          </w:p>
        </w:tc>
        <w:tc>
          <w:tcPr>
            <w:tcW w:type="dxa" w:w="1840"/>
            <w:shd w:fill="EDF1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R21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17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Add Apollo.io, or other GTM provider</w:t>
            </w:r>
          </w:p>
        </w:tc>
        <w:tc>
          <w:tcPr>
            <w:tcW w:type="dxa" w:w="4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Import contacts/lists from Apollo.io or similar</w:t>
            </w:r>
          </w:p>
        </w:tc>
        <w:tc>
          <w:tcPr>
            <w:tcW w:type="dxa" w:w="18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R22</w:t>
            </w:r>
          </w:p>
        </w:tc>
      </w:tr>
      <w:tr>
        <w:tc>
          <w:tcPr>
            <w:tcW w:type="dxa" w:w="500"/>
            <w:shd w:fill="EDF1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18</w:t>
            </w:r>
          </w:p>
        </w:tc>
        <w:tc>
          <w:tcPr>
            <w:tcW w:type="dxa" w:w="3200"/>
            <w:shd w:fill="EDF1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Calls should be present in sequences</w:t>
            </w:r>
          </w:p>
        </w:tc>
        <w:tc>
          <w:tcPr>
            <w:tcW w:type="dxa" w:w="4900"/>
            <w:shd w:fill="EDF1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"Call" step type — amends R1.1</w:t>
            </w:r>
          </w:p>
        </w:tc>
        <w:tc>
          <w:tcPr>
            <w:tcW w:type="dxa" w:w="1840"/>
            <w:shd w:fill="EDF1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R20.4</w:t>
            </w:r>
          </w:p>
        </w:tc>
      </w:tr>
    </w:tbl>
    <w:p>
      <w:pPr>
        <w:pStyle w:val="Heading1"/>
        <w:spacing w:after="200" w:before="400"/>
      </w:pPr>
      <w:r>
        <w:t xml:space="preserve">5. Epics &amp; stories — Track B (new)</w:t>
      </w:r>
    </w:p>
    <w:p>
      <w:pPr>
        <w:pStyle w:val="Heading2"/>
        <w:spacing w:after="150" w:before="300"/>
      </w:pPr>
      <w:r>
        <w:t xml:space="preserve">R10 — Kill Static List (dynamic-by-default lists)</w:t>
      </w:r>
    </w:p>
    <w:p>
      <w:pPr>
        <w:spacing w:after="200"/>
      </w:pPr>
      <w:r>
        <w:rPr>
          <w:i/>
          <w:iCs/>
          <w:color w:val="6B7280"/>
          <w:sz w:val="20"/>
          <w:szCs w:val="20"/>
        </w:rPr>
        <w:t xml:space="preserve">Today: lists (static, manually curated) is the primary object; smart_lists (filter-based, dynamic) exists but is secondary. This epic flips the default.</w:t>
      </w:r>
    </w:p>
    <w:p>
      <w:pPr>
        <w:pStyle w:val="Heading3"/>
        <w:spacing w:after="120" w:before="240"/>
      </w:pPr>
      <w:r>
        <w:t xml:space="preserve">R10.1 — Smart lists as the default list-creation path</w:t>
      </w:r>
    </w:p>
    <w:p>
      <w:pPr>
        <w:spacing w:after="120"/>
      </w:pPr>
      <w:r>
        <w:rPr>
          <w:b/>
          <w:bCs/>
        </w:rPr>
        <w:t xml:space="preserve">Description: </w:t>
      </w:r>
      <w:r>
        <w:t xml:space="preserve">Change "New list" UX/API default to smart-list (filter-based) creation; static list becomes an explicit "manual/pinned list" option under an advanced toggle.</w:t>
      </w:r>
    </w:p>
    <w:p>
      <w:pPr>
        <w:spacing w:after="60"/>
      </w:pPr>
      <w:r>
        <w:rPr>
          <w:b/>
          <w:bCs/>
        </w:rPr>
        <w:t xml:space="preserve">Acceptance Criteria:</w:t>
      </w:r>
    </w:p>
    <w:p>
      <w:pPr>
        <w:spacing w:after="60"/>
        <w:ind w:left="360"/>
      </w:pPr>
      <w:r>
        <w:rPr>
          <w:color w:val="2E5AAC"/>
        </w:rPr>
        <w:t xml:space="preserve">☐  </w:t>
      </w:r>
      <w:r>
        <w:t xml:space="preserve">POST /lists default flow creates a smart_lists filter set, not a bare static list.</w:t>
      </w:r>
    </w:p>
    <w:p>
      <w:pPr>
        <w:spacing w:after="60"/>
        <w:ind w:left="360"/>
      </w:pPr>
      <w:r>
        <w:rPr>
          <w:color w:val="2E5AAC"/>
        </w:rPr>
        <w:t xml:space="preserve">☐  </w:t>
      </w:r>
      <w:r>
        <w:t xml:space="preserve">Static list creation still available (imports, manual adds, CSV) but requires explicit opt-in.</w:t>
      </w:r>
    </w:p>
    <w:p>
      <w:pPr>
        <w:spacing w:after="60"/>
        <w:ind w:left="360"/>
      </w:pPr>
      <w:r>
        <w:rPr>
          <w:color w:val="2E5AAC"/>
        </w:rPr>
        <w:t xml:space="preserve">☐  </w:t>
      </w:r>
      <w:r>
        <w:t xml:space="preserve">Existing static lists unaffected; migration is additive only.</w:t>
      </w:r>
    </w:p>
    <w:p>
      <w:pPr>
        <w:pBdr>
          <w:bottom w:val="single" w:color="D0D5DD" w:sz="4" w:space="6"/>
        </w:pBdr>
        <w:spacing w:after="220"/>
      </w:pPr>
      <w:r>
        <w:rPr>
          <w:b/>
          <w:bCs/>
          <w:color w:val="6B7280"/>
          <w:sz w:val="20"/>
          <w:szCs w:val="20"/>
        </w:rPr>
        <w:t xml:space="preserve">Dependencies: </w:t>
      </w:r>
      <w:r>
        <w:rPr>
          <w:color w:val="6B7280"/>
          <w:sz w:val="20"/>
          <w:szCs w:val="20"/>
        </w:rPr>
        <w:t xml:space="preserve">none (smart_lists exists)   </w:t>
      </w:r>
      <w:r>
        <w:rPr>
          <w:b/>
          <w:bCs/>
          <w:color w:val="6B7280"/>
          <w:sz w:val="20"/>
          <w:szCs w:val="20"/>
        </w:rPr>
        <w:t xml:space="preserve">Estimate: </w:t>
      </w:r>
      <w:r>
        <w:rPr>
          <w:color w:val="6B7280"/>
          <w:sz w:val="20"/>
          <w:szCs w:val="20"/>
        </w:rPr>
        <w:t xml:space="preserve">5 SP   </w:t>
      </w:r>
      <w:r>
        <w:rPr>
          <w:b/>
          <w:bCs/>
          <w:color w:val="6B7280"/>
          <w:sz w:val="20"/>
          <w:szCs w:val="20"/>
        </w:rPr>
        <w:t xml:space="preserve">Labels: </w:t>
      </w:r>
      <w:r>
        <w:rPr>
          <w:i/>
          <w:iCs/>
          <w:color w:val="6B7280"/>
          <w:sz w:val="20"/>
          <w:szCs w:val="20"/>
        </w:rPr>
        <w:t xml:space="preserve">prospecting, backend, frontend</w:t>
      </w:r>
    </w:p>
    <w:p>
      <w:pPr>
        <w:pStyle w:val="Heading3"/>
        <w:spacing w:after="120" w:before="240"/>
      </w:pPr>
      <w:r>
        <w:t xml:space="preserve">R10.2 — Auto-refresh cadence for dynamic lists</w:t>
      </w:r>
    </w:p>
    <w:p>
      <w:pPr>
        <w:spacing w:after="120"/>
      </w:pPr>
      <w:r>
        <w:rPr>
          <w:b/>
          <w:bCs/>
        </w:rPr>
        <w:t xml:space="preserve">Description: </w:t>
      </w:r>
      <w:r>
        <w:t xml:space="preserve">Dynamic lists re-run their filters on a schedule (not just on manual "run"), refreshing membership and surfacing new/dropped matches.</w:t>
      </w:r>
    </w:p>
    <w:p>
      <w:pPr>
        <w:spacing w:after="60"/>
      </w:pPr>
      <w:r>
        <w:rPr>
          <w:b/>
          <w:bCs/>
        </w:rPr>
        <w:t xml:space="preserve">Acceptance Criteria:</w:t>
      </w:r>
    </w:p>
    <w:p>
      <w:pPr>
        <w:spacing w:after="60"/>
        <w:ind w:left="360"/>
      </w:pPr>
      <w:r>
        <w:rPr>
          <w:color w:val="2E5AAC"/>
        </w:rPr>
        <w:t xml:space="preserve">☐  </w:t>
      </w:r>
      <w:r>
        <w:t xml:space="preserve">Configurable refresh interval per smart list (e.g. daily/weekly).</w:t>
      </w:r>
    </w:p>
    <w:p>
      <w:pPr>
        <w:spacing w:after="60"/>
        <w:ind w:left="360"/>
      </w:pPr>
      <w:r>
        <w:rPr>
          <w:color w:val="2E5AAC"/>
        </w:rPr>
        <w:t xml:space="preserve">☐  </w:t>
      </w:r>
      <w:r>
        <w:t xml:space="preserve">Diff view: newly added vs. dropped members since last refresh.</w:t>
      </w:r>
    </w:p>
    <w:p>
      <w:pPr>
        <w:spacing w:after="60"/>
        <w:ind w:left="360"/>
      </w:pPr>
      <w:r>
        <w:rPr>
          <w:color w:val="2E5AAC"/>
        </w:rPr>
        <w:t xml:space="preserve">☐  </w:t>
      </w:r>
      <w:r>
        <w:t xml:space="preserve">Refresh is credit-aware and skips if it would exceed budget; user notified either way.</w:t>
      </w:r>
    </w:p>
    <w:p>
      <w:pPr>
        <w:pBdr>
          <w:bottom w:val="single" w:color="D0D5DD" w:sz="4" w:space="6"/>
        </w:pBdr>
        <w:spacing w:after="220"/>
      </w:pPr>
      <w:r>
        <w:rPr>
          <w:b/>
          <w:bCs/>
          <w:color w:val="6B7280"/>
          <w:sz w:val="20"/>
          <w:szCs w:val="20"/>
        </w:rPr>
        <w:t xml:space="preserve">Dependencies: </w:t>
      </w:r>
      <w:r>
        <w:rPr>
          <w:color w:val="6B7280"/>
          <w:sz w:val="20"/>
          <w:szCs w:val="20"/>
        </w:rPr>
        <w:t xml:space="preserve">R10.1, R17 (notifications)   </w:t>
      </w:r>
      <w:r>
        <w:rPr>
          <w:b/>
          <w:bCs/>
          <w:color w:val="6B7280"/>
          <w:sz w:val="20"/>
          <w:szCs w:val="20"/>
        </w:rPr>
        <w:t xml:space="preserve">Estimate: </w:t>
      </w:r>
      <w:r>
        <w:rPr>
          <w:color w:val="6B7280"/>
          <w:sz w:val="20"/>
          <w:szCs w:val="20"/>
        </w:rPr>
        <w:t xml:space="preserve">8 SP   </w:t>
      </w:r>
      <w:r>
        <w:rPr>
          <w:b/>
          <w:bCs/>
          <w:color w:val="6B7280"/>
          <w:sz w:val="20"/>
          <w:szCs w:val="20"/>
        </w:rPr>
        <w:t xml:space="preserve">Labels: </w:t>
      </w:r>
      <w:r>
        <w:rPr>
          <w:i/>
          <w:iCs/>
          <w:color w:val="6B7280"/>
          <w:sz w:val="20"/>
          <w:szCs w:val="20"/>
        </w:rPr>
        <w:t xml:space="preserve">prospecting, backend</w:t>
      </w:r>
    </w:p>
    <w:p>
      <w:pPr>
        <w:pStyle w:val="Heading3"/>
        <w:spacing w:after="120" w:before="240"/>
      </w:pPr>
      <w:r>
        <w:t xml:space="preserve">R10.3 — Static-list deprecation path in UI</w:t>
      </w:r>
    </w:p>
    <w:p>
      <w:pPr>
        <w:spacing w:after="120"/>
      </w:pPr>
      <w:r>
        <w:rPr>
          <w:b/>
          <w:bCs/>
        </w:rPr>
        <w:t xml:space="preserve">Description: </w:t>
      </w:r>
      <w:r>
        <w:t xml:space="preserve">Surface a nudge on existing static lists ("Convert to dynamic list") and update onboarding/empty states to lead with smart lists.</w:t>
      </w:r>
    </w:p>
    <w:p>
      <w:pPr>
        <w:spacing w:after="60"/>
      </w:pPr>
      <w:r>
        <w:rPr>
          <w:b/>
          <w:bCs/>
        </w:rPr>
        <w:t xml:space="preserve">Acceptance Criteria:</w:t>
      </w:r>
    </w:p>
    <w:p>
      <w:pPr>
        <w:spacing w:after="60"/>
        <w:ind w:left="360"/>
      </w:pPr>
      <w:r>
        <w:rPr>
          <w:color w:val="2E5AAC"/>
        </w:rPr>
        <w:t xml:space="preserve">☐  </w:t>
      </w:r>
      <w:r>
        <w:t xml:space="preserve">Static list detail shows a one-click "Convert filters to smart list" where feasible.</w:t>
      </w:r>
    </w:p>
    <w:p>
      <w:pPr>
        <w:spacing w:after="60"/>
        <w:ind w:left="360"/>
      </w:pPr>
      <w:r>
        <w:rPr>
          <w:color w:val="2E5AAC"/>
        </w:rPr>
        <w:t xml:space="preserve">☐  </w:t>
      </w:r>
      <w:r>
        <w:t xml:space="preserve">Onboarding empty state defaults to "Build a dynamic list" CTA.</w:t>
      </w:r>
    </w:p>
    <w:p>
      <w:pPr>
        <w:pBdr>
          <w:bottom w:val="single" w:color="D0D5DD" w:sz="4" w:space="6"/>
        </w:pBdr>
        <w:spacing w:after="220"/>
      </w:pPr>
      <w:r>
        <w:rPr>
          <w:b/>
          <w:bCs/>
          <w:color w:val="6B7280"/>
          <w:sz w:val="20"/>
          <w:szCs w:val="20"/>
        </w:rPr>
        <w:t xml:space="preserve">Dependencies: </w:t>
      </w:r>
      <w:r>
        <w:rPr>
          <w:color w:val="6B7280"/>
          <w:sz w:val="20"/>
          <w:szCs w:val="20"/>
        </w:rPr>
        <w:t xml:space="preserve">R10.1   </w:t>
      </w:r>
      <w:r>
        <w:rPr>
          <w:b/>
          <w:bCs/>
          <w:color w:val="6B7280"/>
          <w:sz w:val="20"/>
          <w:szCs w:val="20"/>
        </w:rPr>
        <w:t xml:space="preserve">Estimate: </w:t>
      </w:r>
      <w:r>
        <w:rPr>
          <w:color w:val="6B7280"/>
          <w:sz w:val="20"/>
          <w:szCs w:val="20"/>
        </w:rPr>
        <w:t xml:space="preserve">3 SP   </w:t>
      </w:r>
      <w:r>
        <w:rPr>
          <w:b/>
          <w:bCs/>
          <w:color w:val="6B7280"/>
          <w:sz w:val="20"/>
          <w:szCs w:val="20"/>
        </w:rPr>
        <w:t xml:space="preserve">Labels: </w:t>
      </w:r>
      <w:r>
        <w:rPr>
          <w:i/>
          <w:iCs/>
          <w:color w:val="6B7280"/>
          <w:sz w:val="20"/>
          <w:szCs w:val="20"/>
        </w:rPr>
        <w:t xml:space="preserve">prospecting, frontend</w:t>
      </w:r>
    </w:p>
    <w:p>
      <w:pPr>
        <w:pStyle w:val="Heading2"/>
        <w:spacing w:after="150" w:before="300"/>
      </w:pPr>
      <w:r>
        <w:t xml:space="preserve">R11 — Signal expansion (tech signals + overlays)</w:t>
      </w:r>
    </w:p>
    <w:p>
      <w:pPr>
        <w:spacing w:after="200"/>
      </w:pPr>
      <w:r>
        <w:rPr>
          <w:i/>
          <w:iCs/>
          <w:color w:val="6B7280"/>
          <w:sz w:val="20"/>
          <w:szCs w:val="20"/>
        </w:rPr>
        <w:t xml:space="preserve">Today: signals are a search-time filter only (intent score, hiring, tech stack), computed per-query. No persistent signal store, no funding/leadership signals, no overlay view. Builds directly on R6.5 (remaining-features-build-order.md).</w:t>
      </w:r>
    </w:p>
    <w:p>
      <w:pPr>
        <w:pStyle w:val="Heading3"/>
        <w:spacing w:after="120" w:before="240"/>
      </w:pPr>
      <w:r>
        <w:t xml:space="preserve">R11.1 — Tech-stack change signals (adopted/dropped)</w:t>
      </w:r>
    </w:p>
    <w:p>
      <w:pPr>
        <w:spacing w:after="120"/>
      </w:pPr>
      <w:r>
        <w:rPr>
          <w:b/>
          <w:bCs/>
        </w:rPr>
        <w:t xml:space="preserve">Description: </w:t>
      </w:r>
      <w:r>
        <w:t xml:space="preserve">Beyond static tech-stack detection at scrape time, detect and store changes (tool adopted, tool dropped, migration) as a typed signal with timestamp and provenance.</w:t>
      </w:r>
    </w:p>
    <w:p>
      <w:pPr>
        <w:spacing w:after="60"/>
      </w:pPr>
      <w:r>
        <w:rPr>
          <w:b/>
          <w:bCs/>
        </w:rPr>
        <w:t xml:space="preserve">Acceptance Criteria:</w:t>
      </w:r>
    </w:p>
    <w:p>
      <w:pPr>
        <w:spacing w:after="60"/>
        <w:ind w:left="360"/>
      </w:pPr>
      <w:r>
        <w:rPr>
          <w:color w:val="2E5AAC"/>
        </w:rPr>
        <w:t xml:space="preserve">☐  </w:t>
      </w:r>
      <w:r>
        <w:t xml:space="preserve">signals[] includes tech_adopted / tech_dropped with tool name, detected date, source.</w:t>
      </w:r>
    </w:p>
    <w:p>
      <w:pPr>
        <w:spacing w:after="60"/>
        <w:ind w:left="360"/>
      </w:pPr>
      <w:r>
        <w:rPr>
          <w:color w:val="2E5AAC"/>
        </w:rPr>
        <w:t xml:space="preserve">☐  </w:t>
      </w:r>
      <w:r>
        <w:t xml:space="preserve">Signal generated when re-crawl detects a delta vs. last snapshot.</w:t>
      </w:r>
    </w:p>
    <w:p>
      <w:pPr>
        <w:spacing w:after="60"/>
        <w:ind w:left="360"/>
      </w:pPr>
      <w:r>
        <w:rPr>
          <w:color w:val="2E5AAC"/>
        </w:rPr>
        <w:t xml:space="preserve">☐  </w:t>
      </w:r>
      <w:r>
        <w:t xml:space="preserve">Surfaced on company/prospect detail and in search filters.</w:t>
      </w:r>
    </w:p>
    <w:p>
      <w:pPr>
        <w:pBdr>
          <w:bottom w:val="single" w:color="D0D5DD" w:sz="4" w:space="6"/>
        </w:pBdr>
        <w:spacing w:after="220"/>
      </w:pPr>
      <w:r>
        <w:rPr>
          <w:b/>
          <w:bCs/>
          <w:color w:val="6B7280"/>
          <w:sz w:val="20"/>
          <w:szCs w:val="20"/>
        </w:rPr>
        <w:t xml:space="preserve">Dependencies: </w:t>
      </w:r>
      <w:r>
        <w:rPr>
          <w:color w:val="6B7280"/>
          <w:sz w:val="20"/>
          <w:szCs w:val="20"/>
        </w:rPr>
        <w:t xml:space="preserve">R6.3, R6.5 (corpus/crawl pipeline)   </w:t>
      </w:r>
      <w:r>
        <w:rPr>
          <w:b/>
          <w:bCs/>
          <w:color w:val="6B7280"/>
          <w:sz w:val="20"/>
          <w:szCs w:val="20"/>
        </w:rPr>
        <w:t xml:space="preserve">Estimate: </w:t>
      </w:r>
      <w:r>
        <w:rPr>
          <w:color w:val="6B7280"/>
          <w:sz w:val="20"/>
          <w:szCs w:val="20"/>
        </w:rPr>
        <w:t xml:space="preserve">8 SP   </w:t>
      </w:r>
      <w:r>
        <w:rPr>
          <w:b/>
          <w:bCs/>
          <w:color w:val="6B7280"/>
          <w:sz w:val="20"/>
          <w:szCs w:val="20"/>
        </w:rPr>
        <w:t xml:space="preserve">Labels: </w:t>
      </w:r>
      <w:r>
        <w:rPr>
          <w:i/>
          <w:iCs/>
          <w:color w:val="6B7280"/>
          <w:sz w:val="20"/>
          <w:szCs w:val="20"/>
        </w:rPr>
        <w:t xml:space="preserve">corpus, backend</w:t>
      </w:r>
    </w:p>
    <w:p>
      <w:pPr>
        <w:pStyle w:val="Heading3"/>
        <w:spacing w:after="120" w:before="240"/>
      </w:pPr>
      <w:r>
        <w:t xml:space="preserve">R11.2 — Unified signal store</w:t>
      </w:r>
    </w:p>
    <w:p>
      <w:pPr>
        <w:spacing w:after="120"/>
      </w:pPr>
      <w:r>
        <w:rPr>
          <w:b/>
          <w:bCs/>
        </w:rPr>
        <w:t xml:space="preserve">Description: </w:t>
      </w:r>
      <w:r>
        <w:t xml:space="preserve">Formalize a signals table/index (per PRD entity list) so all signal types (intent, hiring, funding, leadership, tech) live in one queryable place instead of ad hoc fields.</w:t>
      </w:r>
    </w:p>
    <w:p>
      <w:pPr>
        <w:spacing w:after="60"/>
      </w:pPr>
      <w:r>
        <w:rPr>
          <w:b/>
          <w:bCs/>
        </w:rPr>
        <w:t xml:space="preserve">Acceptance Criteria:</w:t>
      </w:r>
    </w:p>
    <w:p>
      <w:pPr>
        <w:spacing w:after="60"/>
        <w:ind w:left="360"/>
      </w:pPr>
      <w:r>
        <w:rPr>
          <w:color w:val="2E5AAC"/>
        </w:rPr>
        <w:t xml:space="preserve">☐  </w:t>
      </w:r>
      <w:r>
        <w:t xml:space="preserve">Single schema: signal_type, entity_id, value, confidence, detected_at, provenance.</w:t>
      </w:r>
    </w:p>
    <w:p>
      <w:pPr>
        <w:spacing w:after="60"/>
        <w:ind w:left="360"/>
      </w:pPr>
      <w:r>
        <w:rPr>
          <w:color w:val="2E5AAC"/>
        </w:rPr>
        <w:t xml:space="preserve">☐  </w:t>
      </w:r>
      <w:r>
        <w:t xml:space="preserve">Existing signal sources (search filters, scraper collectors) write to it.</w:t>
      </w:r>
    </w:p>
    <w:p>
      <w:pPr>
        <w:spacing w:after="60"/>
        <w:ind w:left="360"/>
      </w:pPr>
      <w:r>
        <w:rPr>
          <w:color w:val="2E5AAC"/>
        </w:rPr>
        <w:t xml:space="preserve">☐  </w:t>
      </w:r>
      <w:r>
        <w:t xml:space="preserve">GET /api/v1/signals?entityId= returns a normalized timeline.</w:t>
      </w:r>
    </w:p>
    <w:p>
      <w:pPr>
        <w:pBdr>
          <w:bottom w:val="single" w:color="D0D5DD" w:sz="4" w:space="6"/>
        </w:pBdr>
        <w:spacing w:after="220"/>
      </w:pPr>
      <w:r>
        <w:rPr>
          <w:b/>
          <w:bCs/>
          <w:color w:val="6B7280"/>
          <w:sz w:val="20"/>
          <w:szCs w:val="20"/>
        </w:rPr>
        <w:t xml:space="preserve">Dependencies: </w:t>
      </w:r>
      <w:r>
        <w:rPr>
          <w:color w:val="6B7280"/>
          <w:sz w:val="20"/>
          <w:szCs w:val="20"/>
        </w:rPr>
        <w:t xml:space="preserve">none   </w:t>
      </w:r>
      <w:r>
        <w:rPr>
          <w:b/>
          <w:bCs/>
          <w:color w:val="6B7280"/>
          <w:sz w:val="20"/>
          <w:szCs w:val="20"/>
        </w:rPr>
        <w:t xml:space="preserve">Estimate: </w:t>
      </w:r>
      <w:r>
        <w:rPr>
          <w:color w:val="6B7280"/>
          <w:sz w:val="20"/>
          <w:szCs w:val="20"/>
        </w:rPr>
        <w:t xml:space="preserve">5 SP   </w:t>
      </w:r>
      <w:r>
        <w:rPr>
          <w:b/>
          <w:bCs/>
          <w:color w:val="6B7280"/>
          <w:sz w:val="20"/>
          <w:szCs w:val="20"/>
        </w:rPr>
        <w:t xml:space="preserve">Labels: </w:t>
      </w:r>
      <w:r>
        <w:rPr>
          <w:i/>
          <w:iCs/>
          <w:color w:val="6B7280"/>
          <w:sz w:val="20"/>
          <w:szCs w:val="20"/>
        </w:rPr>
        <w:t xml:space="preserve">corpus, backend</w:t>
      </w:r>
    </w:p>
    <w:p>
      <w:pPr>
        <w:pStyle w:val="Heading3"/>
        <w:spacing w:after="120" w:before="240"/>
      </w:pPr>
      <w:r>
        <w:t xml:space="preserve">R11.3 — Signal overlay UI</w:t>
      </w:r>
    </w:p>
    <w:p>
      <w:pPr>
        <w:spacing w:after="120"/>
      </w:pPr>
      <w:r>
        <w:rPr>
          <w:b/>
          <w:bCs/>
        </w:rPr>
        <w:t xml:space="preserve">Description: </w:t>
      </w:r>
      <w:r>
        <w:t xml:space="preserve">Visual overlay of active signals on company records, lists, and TAM view (badges/icons: funding, hiring, tech change, intent spike) instead of buried in a filter panel.</w:t>
      </w:r>
    </w:p>
    <w:p>
      <w:pPr>
        <w:spacing w:after="60"/>
      </w:pPr>
      <w:r>
        <w:rPr>
          <w:b/>
          <w:bCs/>
        </w:rPr>
        <w:t xml:space="preserve">Acceptance Criteria:</w:t>
      </w:r>
    </w:p>
    <w:p>
      <w:pPr>
        <w:spacing w:after="60"/>
        <w:ind w:left="360"/>
      </w:pPr>
      <w:r>
        <w:rPr>
          <w:color w:val="2E5AAC"/>
        </w:rPr>
        <w:t xml:space="preserve">☐  </w:t>
      </w:r>
      <w:r>
        <w:t xml:space="preserve">Company/prospect card shows top 3 active signals as badges with recency.</w:t>
      </w:r>
    </w:p>
    <w:p>
      <w:pPr>
        <w:spacing w:after="60"/>
        <w:ind w:left="360"/>
      </w:pPr>
      <w:r>
        <w:rPr>
          <w:color w:val="2E5AAC"/>
        </w:rPr>
        <w:t xml:space="preserve">☐  </w:t>
      </w:r>
      <w:r>
        <w:t xml:space="preserve">List/TAM table view supports "overlay signals" column toggle.</w:t>
      </w:r>
    </w:p>
    <w:p>
      <w:pPr>
        <w:spacing w:after="60"/>
        <w:ind w:left="360"/>
      </w:pPr>
      <w:r>
        <w:rPr>
          <w:color w:val="2E5AAC"/>
        </w:rPr>
        <w:t xml:space="preserve">☐  </w:t>
      </w:r>
      <w:r>
        <w:t xml:space="preserve">Clicking a badge shows signal detail (source, date, confidence).</w:t>
      </w:r>
    </w:p>
    <w:p>
      <w:pPr>
        <w:pBdr>
          <w:bottom w:val="single" w:color="D0D5DD" w:sz="4" w:space="6"/>
        </w:pBdr>
        <w:spacing w:after="220"/>
      </w:pPr>
      <w:r>
        <w:rPr>
          <w:b/>
          <w:bCs/>
          <w:color w:val="6B7280"/>
          <w:sz w:val="20"/>
          <w:szCs w:val="20"/>
        </w:rPr>
        <w:t xml:space="preserve">Dependencies: </w:t>
      </w:r>
      <w:r>
        <w:rPr>
          <w:color w:val="6B7280"/>
          <w:sz w:val="20"/>
          <w:szCs w:val="20"/>
        </w:rPr>
        <w:t xml:space="preserve">R11.2, R12 (TAM view)   </w:t>
      </w:r>
      <w:r>
        <w:rPr>
          <w:b/>
          <w:bCs/>
          <w:color w:val="6B7280"/>
          <w:sz w:val="20"/>
          <w:szCs w:val="20"/>
        </w:rPr>
        <w:t xml:space="preserve">Estimate: </w:t>
      </w:r>
      <w:r>
        <w:rPr>
          <w:color w:val="6B7280"/>
          <w:sz w:val="20"/>
          <w:szCs w:val="20"/>
        </w:rPr>
        <w:t xml:space="preserve">5 SP   </w:t>
      </w:r>
      <w:r>
        <w:rPr>
          <w:b/>
          <w:bCs/>
          <w:color w:val="6B7280"/>
          <w:sz w:val="20"/>
          <w:szCs w:val="20"/>
        </w:rPr>
        <w:t xml:space="preserve">Labels: </w:t>
      </w:r>
      <w:r>
        <w:rPr>
          <w:i/>
          <w:iCs/>
          <w:color w:val="6B7280"/>
          <w:sz w:val="20"/>
          <w:szCs w:val="20"/>
        </w:rPr>
        <w:t xml:space="preserve">frontend, corpus</w:t>
      </w:r>
    </w:p>
    <w:p>
      <w:pPr>
        <w:pStyle w:val="Heading2"/>
        <w:spacing w:after="150" w:before="300"/>
      </w:pPr>
      <w:r>
        <w:t xml:space="preserve">R12 — Build TAM (Total Addressable Market)</w:t>
      </w:r>
    </w:p>
    <w:p>
      <w:pPr>
        <w:spacing w:after="200"/>
      </w:pPr>
      <w:r>
        <w:rPr>
          <w:i/>
          <w:iCs/>
          <w:color w:val="6B7280"/>
          <w:sz w:val="20"/>
          <w:szCs w:val="20"/>
        </w:rPr>
        <w:t xml:space="preserve">New capability: turn ICP into a sized, trackable account universe — not just an ad hoc search result set.</w:t>
      </w:r>
    </w:p>
    <w:p>
      <w:pPr>
        <w:pStyle w:val="Heading3"/>
        <w:spacing w:after="120" w:before="240"/>
      </w:pPr>
      <w:r>
        <w:t xml:space="preserve">R12.1 — TAM definition from ICP</w:t>
      </w:r>
    </w:p>
    <w:p>
      <w:pPr>
        <w:spacing w:after="120"/>
      </w:pPr>
      <w:r>
        <w:rPr>
          <w:b/>
          <w:bCs/>
        </w:rPr>
        <w:t xml:space="preserve">Description: </w:t>
      </w:r>
      <w:r>
        <w:t xml:space="preserve">Generate a TAM (count + account list) directly from the workspace ICP filters against the corpus; distinct from a one-off search — it's a saved, named universe.</w:t>
      </w:r>
    </w:p>
    <w:p>
      <w:pPr>
        <w:spacing w:after="60"/>
      </w:pPr>
      <w:r>
        <w:rPr>
          <w:b/>
          <w:bCs/>
        </w:rPr>
        <w:t xml:space="preserve">Acceptance Criteria:</w:t>
      </w:r>
    </w:p>
    <w:p>
      <w:pPr>
        <w:spacing w:after="60"/>
        <w:ind w:left="360"/>
      </w:pPr>
      <w:r>
        <w:rPr>
          <w:color w:val="2E5AAC"/>
        </w:rPr>
        <w:t xml:space="preserve">☐  </w:t>
      </w:r>
      <w:r>
        <w:t xml:space="preserve">POST /tam builds a named TAM from current ICP (or custom filter override).</w:t>
      </w:r>
    </w:p>
    <w:p>
      <w:pPr>
        <w:spacing w:after="60"/>
        <w:ind w:left="360"/>
      </w:pPr>
      <w:r>
        <w:rPr>
          <w:color w:val="2E5AAC"/>
        </w:rPr>
        <w:t xml:space="preserve">☐  </w:t>
      </w:r>
      <w:r>
        <w:t xml:space="preserve">Returns total addressable account count + segment breakdown (industry/size/geo).</w:t>
      </w:r>
    </w:p>
    <w:p>
      <w:pPr>
        <w:spacing w:after="60"/>
        <w:ind w:left="360"/>
      </w:pPr>
      <w:r>
        <w:rPr>
          <w:color w:val="2E5AAC"/>
        </w:rPr>
        <w:t xml:space="preserve">☐  </w:t>
      </w:r>
      <w:r>
        <w:t xml:space="preserve">TAM is persisted and re-computable (not a snapshot only).</w:t>
      </w:r>
    </w:p>
    <w:p>
      <w:pPr>
        <w:pBdr>
          <w:bottom w:val="single" w:color="D0D5DD" w:sz="4" w:space="6"/>
        </w:pBdr>
        <w:spacing w:after="220"/>
      </w:pPr>
      <w:r>
        <w:rPr>
          <w:b/>
          <w:bCs/>
          <w:color w:val="6B7280"/>
          <w:sz w:val="20"/>
          <w:szCs w:val="20"/>
        </w:rPr>
        <w:t xml:space="preserve">Dependencies: </w:t>
      </w:r>
      <w:r>
        <w:rPr>
          <w:color w:val="6B7280"/>
          <w:sz w:val="20"/>
          <w:szCs w:val="20"/>
        </w:rPr>
        <w:t xml:space="preserve">ICP (existing), corpus search   </w:t>
      </w:r>
      <w:r>
        <w:rPr>
          <w:b/>
          <w:bCs/>
          <w:color w:val="6B7280"/>
          <w:sz w:val="20"/>
          <w:szCs w:val="20"/>
        </w:rPr>
        <w:t xml:space="preserve">Estimate: </w:t>
      </w:r>
      <w:r>
        <w:rPr>
          <w:color w:val="6B7280"/>
          <w:sz w:val="20"/>
          <w:szCs w:val="20"/>
        </w:rPr>
        <w:t xml:space="preserve">8 SP   </w:t>
      </w:r>
      <w:r>
        <w:rPr>
          <w:b/>
          <w:bCs/>
          <w:color w:val="6B7280"/>
          <w:sz w:val="20"/>
          <w:szCs w:val="20"/>
        </w:rPr>
        <w:t xml:space="preserve">Labels: </w:t>
      </w:r>
      <w:r>
        <w:rPr>
          <w:i/>
          <w:iCs/>
          <w:color w:val="6B7280"/>
          <w:sz w:val="20"/>
          <w:szCs w:val="20"/>
        </w:rPr>
        <w:t xml:space="preserve">prospecting, backend</w:t>
      </w:r>
    </w:p>
    <w:p>
      <w:pPr>
        <w:pStyle w:val="Heading3"/>
        <w:spacing w:after="120" w:before="240"/>
      </w:pPr>
      <w:r>
        <w:t xml:space="preserve">R12.2 — TAM coverage &amp; fill-rate tracking</w:t>
      </w:r>
    </w:p>
    <w:p>
      <w:pPr>
        <w:spacing w:after="120"/>
      </w:pPr>
      <w:r>
        <w:rPr>
          <w:b/>
          <w:bCs/>
        </w:rPr>
        <w:t xml:space="preserve">Description: </w:t>
      </w:r>
      <w:r>
        <w:t xml:space="preserve">Track what % of the TAM is activated / enriched / in a sequence / has a deal, so RevOps can see market penetration, not just list size.</w:t>
      </w:r>
    </w:p>
    <w:p>
      <w:pPr>
        <w:spacing w:after="60"/>
      </w:pPr>
      <w:r>
        <w:rPr>
          <w:b/>
          <w:bCs/>
        </w:rPr>
        <w:t xml:space="preserve">Acceptance Criteria:</w:t>
      </w:r>
    </w:p>
    <w:p>
      <w:pPr>
        <w:spacing w:after="60"/>
        <w:ind w:left="360"/>
      </w:pPr>
      <w:r>
        <w:rPr>
          <w:color w:val="2E5AAC"/>
        </w:rPr>
        <w:t xml:space="preserve">☐  </w:t>
      </w:r>
      <w:r>
        <w:t xml:space="preserve">TAM detail shows coverage funnel: total → activated → enriched → contacted → replied → deal.</w:t>
      </w:r>
    </w:p>
    <w:p>
      <w:pPr>
        <w:spacing w:after="60"/>
        <w:ind w:left="360"/>
      </w:pPr>
      <w:r>
        <w:rPr>
          <w:color w:val="2E5AAC"/>
        </w:rPr>
        <w:t xml:space="preserve">☐  </w:t>
      </w:r>
      <w:r>
        <w:t xml:space="preserve">Coverage recomputes on TAM refresh.</w:t>
      </w:r>
    </w:p>
    <w:p>
      <w:pPr>
        <w:pBdr>
          <w:bottom w:val="single" w:color="D0D5DD" w:sz="4" w:space="6"/>
        </w:pBdr>
        <w:spacing w:after="220"/>
      </w:pPr>
      <w:r>
        <w:rPr>
          <w:b/>
          <w:bCs/>
          <w:color w:val="6B7280"/>
          <w:sz w:val="20"/>
          <w:szCs w:val="20"/>
        </w:rPr>
        <w:t xml:space="preserve">Dependencies: </w:t>
      </w:r>
      <w:r>
        <w:rPr>
          <w:color w:val="6B7280"/>
          <w:sz w:val="20"/>
          <w:szCs w:val="20"/>
        </w:rPr>
        <w:t xml:space="preserve">R12.1, R10.2   </w:t>
      </w:r>
      <w:r>
        <w:rPr>
          <w:b/>
          <w:bCs/>
          <w:color w:val="6B7280"/>
          <w:sz w:val="20"/>
          <w:szCs w:val="20"/>
        </w:rPr>
        <w:t xml:space="preserve">Estimate: </w:t>
      </w:r>
      <w:r>
        <w:rPr>
          <w:color w:val="6B7280"/>
          <w:sz w:val="20"/>
          <w:szCs w:val="20"/>
        </w:rPr>
        <w:t xml:space="preserve">5 SP   </w:t>
      </w:r>
      <w:r>
        <w:rPr>
          <w:b/>
          <w:bCs/>
          <w:color w:val="6B7280"/>
          <w:sz w:val="20"/>
          <w:szCs w:val="20"/>
        </w:rPr>
        <w:t xml:space="preserve">Labels: </w:t>
      </w:r>
      <w:r>
        <w:rPr>
          <w:i/>
          <w:iCs/>
          <w:color w:val="6B7280"/>
          <w:sz w:val="20"/>
          <w:szCs w:val="20"/>
        </w:rPr>
        <w:t xml:space="preserve">analytics, backend</w:t>
      </w:r>
    </w:p>
    <w:p>
      <w:pPr>
        <w:pStyle w:val="Heading3"/>
        <w:spacing w:after="120" w:before="240"/>
      </w:pPr>
      <w:r>
        <w:t xml:space="preserve">R12.3 — TAM view UI (map/table)</w:t>
      </w:r>
    </w:p>
    <w:p>
      <w:pPr>
        <w:spacing w:after="120"/>
      </w:pPr>
      <w:r>
        <w:rPr>
          <w:b/>
          <w:bCs/>
        </w:rPr>
        <w:t xml:space="preserve">Description: </w:t>
      </w:r>
      <w:r>
        <w:t xml:space="preserve">Dedicated TAM workspace view — segment table + overlay signals (R11.3) + drill into segment as a dynamic list.</w:t>
      </w:r>
    </w:p>
    <w:p>
      <w:pPr>
        <w:spacing w:after="60"/>
      </w:pPr>
      <w:r>
        <w:rPr>
          <w:b/>
          <w:bCs/>
        </w:rPr>
        <w:t xml:space="preserve">Acceptance Criteria:</w:t>
      </w:r>
    </w:p>
    <w:p>
      <w:pPr>
        <w:spacing w:after="60"/>
        <w:ind w:left="360"/>
      </w:pPr>
      <w:r>
        <w:rPr>
          <w:color w:val="2E5AAC"/>
        </w:rPr>
        <w:t xml:space="preserve">☐  </w:t>
      </w:r>
      <w:r>
        <w:t xml:space="preserve">Segment breakdown table with drill-down to a filtered dynamic list.</w:t>
      </w:r>
    </w:p>
    <w:p>
      <w:pPr>
        <w:spacing w:after="60"/>
        <w:ind w:left="360"/>
      </w:pPr>
      <w:r>
        <w:rPr>
          <w:color w:val="2E5AAC"/>
        </w:rPr>
        <w:t xml:space="preserve">☐  </w:t>
      </w:r>
      <w:r>
        <w:t xml:space="preserve">Signal overlay toggle available.</w:t>
      </w:r>
    </w:p>
    <w:p>
      <w:pPr>
        <w:spacing w:after="60"/>
        <w:ind w:left="360"/>
      </w:pPr>
      <w:r>
        <w:rPr>
          <w:color w:val="2E5AAC"/>
        </w:rPr>
        <w:t xml:space="preserve">☐  </w:t>
      </w:r>
      <w:r>
        <w:t xml:space="preserve">Export segment as CSV / push to sequence.</w:t>
      </w:r>
    </w:p>
    <w:p>
      <w:pPr>
        <w:pBdr>
          <w:bottom w:val="single" w:color="D0D5DD" w:sz="4" w:space="6"/>
        </w:pBdr>
        <w:spacing w:after="220"/>
      </w:pPr>
      <w:r>
        <w:rPr>
          <w:b/>
          <w:bCs/>
          <w:color w:val="6B7280"/>
          <w:sz w:val="20"/>
          <w:szCs w:val="20"/>
        </w:rPr>
        <w:t xml:space="preserve">Dependencies: </w:t>
      </w:r>
      <w:r>
        <w:rPr>
          <w:color w:val="6B7280"/>
          <w:sz w:val="20"/>
          <w:szCs w:val="20"/>
        </w:rPr>
        <w:t xml:space="preserve">R12.1, R11.3   </w:t>
      </w:r>
      <w:r>
        <w:rPr>
          <w:b/>
          <w:bCs/>
          <w:color w:val="6B7280"/>
          <w:sz w:val="20"/>
          <w:szCs w:val="20"/>
        </w:rPr>
        <w:t xml:space="preserve">Estimate: </w:t>
      </w:r>
      <w:r>
        <w:rPr>
          <w:color w:val="6B7280"/>
          <w:sz w:val="20"/>
          <w:szCs w:val="20"/>
        </w:rPr>
        <w:t xml:space="preserve">8 SP   </w:t>
      </w:r>
      <w:r>
        <w:rPr>
          <w:b/>
          <w:bCs/>
          <w:color w:val="6B7280"/>
          <w:sz w:val="20"/>
          <w:szCs w:val="20"/>
        </w:rPr>
        <w:t xml:space="preserve">Labels: </w:t>
      </w:r>
      <w:r>
        <w:rPr>
          <w:i/>
          <w:iCs/>
          <w:color w:val="6B7280"/>
          <w:sz w:val="20"/>
          <w:szCs w:val="20"/>
        </w:rPr>
        <w:t xml:space="preserve">frontend, prospecting</w:t>
      </w:r>
    </w:p>
    <w:p>
      <w:pPr>
        <w:pStyle w:val="Heading2"/>
        <w:spacing w:after="150" w:before="300"/>
      </w:pPr>
      <w:r>
        <w:t xml:space="preserve">R13 — Automation core (auto-actions + auto-filled fields)</w:t>
      </w:r>
    </w:p>
    <w:p>
      <w:pPr>
        <w:spacing w:after="200"/>
      </w:pPr>
      <w:r>
        <w:rPr>
          <w:i/>
          <w:iCs/>
          <w:color w:val="6B7280"/>
          <w:sz w:val="20"/>
          <w:szCs w:val="20"/>
        </w:rPr>
        <w:t xml:space="preserve">Covers items 4 (automate things) and 12 (auto-filled fields). This is the rules/trigger layer that later feeds the visual workflow builder (Phase 5) but ships now as fixed, high-value automations rather than a general builder.</w:t>
      </w:r>
    </w:p>
    <w:p>
      <w:pPr>
        <w:pStyle w:val="Heading3"/>
        <w:spacing w:after="120" w:before="240"/>
      </w:pPr>
      <w:r>
        <w:t xml:space="preserve">R13.1 — Auto re-score on ICP change (from R5.4)</w:t>
      </w:r>
    </w:p>
    <w:p>
      <w:pPr>
        <w:spacing w:after="120"/>
      </w:pPr>
      <w:r>
        <w:rPr>
          <w:b/>
          <w:bCs/>
        </w:rPr>
        <w:t xml:space="preserve">Description: </w:t>
      </w:r>
      <w:r>
        <w:t xml:space="preserve">When workspace_icp version bumps, auto-enqueue a batch re-score of activated prospects; credit-aware, cancelable.</w:t>
      </w:r>
    </w:p>
    <w:p>
      <w:pPr>
        <w:spacing w:after="60"/>
      </w:pPr>
      <w:r>
        <w:rPr>
          <w:b/>
          <w:bCs/>
        </w:rPr>
        <w:t xml:space="preserve">Acceptance Criteria:</w:t>
      </w:r>
    </w:p>
    <w:p>
      <w:pPr>
        <w:spacing w:after="60"/>
        <w:ind w:left="360"/>
      </w:pPr>
      <w:r>
        <w:rPr>
          <w:color w:val="2E5AAC"/>
        </w:rPr>
        <w:t xml:space="preserve">☐  </w:t>
      </w:r>
      <w:r>
        <w:t xml:space="preserve">ICP save triggers a background re-score job with progress + toggle to disable.</w:t>
      </w:r>
    </w:p>
    <w:p>
      <w:pPr>
        <w:spacing w:after="60"/>
        <w:ind w:left="360"/>
      </w:pPr>
      <w:r>
        <w:rPr>
          <w:color w:val="2E5AAC"/>
        </w:rPr>
        <w:t xml:space="preserve">☐  </w:t>
      </w:r>
      <w:r>
        <w:t xml:space="preserve">Scores + corpus doc both updated.</w:t>
      </w:r>
    </w:p>
    <w:p>
      <w:pPr>
        <w:pBdr>
          <w:bottom w:val="single" w:color="D0D5DD" w:sz="4" w:space="6"/>
        </w:pBdr>
        <w:spacing w:after="220"/>
      </w:pPr>
      <w:r>
        <w:rPr>
          <w:b/>
          <w:bCs/>
          <w:color w:val="6B7280"/>
          <w:sz w:val="20"/>
          <w:szCs w:val="20"/>
        </w:rPr>
        <w:t xml:space="preserve">Dependencies: </w:t>
      </w:r>
      <w:r>
        <w:rPr>
          <w:color w:val="6B7280"/>
          <w:sz w:val="20"/>
          <w:szCs w:val="20"/>
        </w:rPr>
        <w:t xml:space="preserve">R5.1, R5.4 (existing ticket, carried in here)   </w:t>
      </w:r>
      <w:r>
        <w:rPr>
          <w:b/>
          <w:bCs/>
          <w:color w:val="6B7280"/>
          <w:sz w:val="20"/>
          <w:szCs w:val="20"/>
        </w:rPr>
        <w:t xml:space="preserve">Estimate: </w:t>
      </w:r>
      <w:r>
        <w:rPr>
          <w:color w:val="6B7280"/>
          <w:sz w:val="20"/>
          <w:szCs w:val="20"/>
        </w:rPr>
        <w:t xml:space="preserve">8 SP   </w:t>
      </w:r>
      <w:r>
        <w:rPr>
          <w:b/>
          <w:bCs/>
          <w:color w:val="6B7280"/>
          <w:sz w:val="20"/>
          <w:szCs w:val="20"/>
        </w:rPr>
        <w:t xml:space="preserve">Labels: </w:t>
      </w:r>
      <w:r>
        <w:rPr>
          <w:i/>
          <w:iCs/>
          <w:color w:val="6B7280"/>
          <w:sz w:val="20"/>
          <w:szCs w:val="20"/>
        </w:rPr>
        <w:t xml:space="preserve">ai, backend</w:t>
      </w:r>
    </w:p>
    <w:p>
      <w:pPr>
        <w:pStyle w:val="Heading3"/>
        <w:spacing w:after="120" w:before="240"/>
      </w:pPr>
      <w:r>
        <w:t xml:space="preserve">R13.2 — Auto-route AI drafts by score/segment</w:t>
      </w:r>
    </w:p>
    <w:p>
      <w:pPr>
        <w:spacing w:after="120"/>
      </w:pPr>
      <w:r>
        <w:rPr>
          <w:b/>
          <w:bCs/>
        </w:rPr>
        <w:t xml:space="preserve">Description: </w:t>
      </w:r>
      <w:r>
        <w:t xml:space="preserve">Rule-based routing of AI-generated drafts (R4) — e.g. auto-approve for low-risk/high-fit segments, force human review for others.</w:t>
      </w:r>
    </w:p>
    <w:p>
      <w:pPr>
        <w:spacing w:after="60"/>
      </w:pPr>
      <w:r>
        <w:rPr>
          <w:b/>
          <w:bCs/>
        </w:rPr>
        <w:t xml:space="preserve">Acceptance Criteria:</w:t>
      </w:r>
    </w:p>
    <w:p>
      <w:pPr>
        <w:spacing w:after="60"/>
        <w:ind w:left="360"/>
      </w:pPr>
      <w:r>
        <w:rPr>
          <w:color w:val="2E5AAC"/>
        </w:rPr>
        <w:t xml:space="preserve">☐  </w:t>
      </w:r>
      <w:r>
        <w:t xml:space="preserve">Workspace-level rule: auto-approve threshold (icpScore + confidence) vs. always-review list.</w:t>
      </w:r>
    </w:p>
    <w:p>
      <w:pPr>
        <w:spacing w:after="60"/>
        <w:ind w:left="360"/>
      </w:pPr>
      <w:r>
        <w:rPr>
          <w:color w:val="2E5AAC"/>
        </w:rPr>
        <w:t xml:space="preserve">☐  </w:t>
      </w:r>
      <w:r>
        <w:t xml:space="preserve">Auto-approved drafts still logged in the review queue as "auto-approved" for audit.</w:t>
      </w:r>
    </w:p>
    <w:p>
      <w:pPr>
        <w:pBdr>
          <w:bottom w:val="single" w:color="D0D5DD" w:sz="4" w:space="6"/>
        </w:pBdr>
        <w:spacing w:after="220"/>
      </w:pPr>
      <w:r>
        <w:rPr>
          <w:b/>
          <w:bCs/>
          <w:color w:val="6B7280"/>
          <w:sz w:val="20"/>
          <w:szCs w:val="20"/>
        </w:rPr>
        <w:t xml:space="preserve">Dependencies: </w:t>
      </w:r>
      <w:r>
        <w:rPr>
          <w:color w:val="6B7280"/>
          <w:sz w:val="20"/>
          <w:szCs w:val="20"/>
        </w:rPr>
        <w:t xml:space="preserve">R4.1   </w:t>
      </w:r>
      <w:r>
        <w:rPr>
          <w:b/>
          <w:bCs/>
          <w:color w:val="6B7280"/>
          <w:sz w:val="20"/>
          <w:szCs w:val="20"/>
        </w:rPr>
        <w:t xml:space="preserve">Estimate: </w:t>
      </w:r>
      <w:r>
        <w:rPr>
          <w:color w:val="6B7280"/>
          <w:sz w:val="20"/>
          <w:szCs w:val="20"/>
        </w:rPr>
        <w:t xml:space="preserve">5 SP   </w:t>
      </w:r>
      <w:r>
        <w:rPr>
          <w:b/>
          <w:bCs/>
          <w:color w:val="6B7280"/>
          <w:sz w:val="20"/>
          <w:szCs w:val="20"/>
        </w:rPr>
        <w:t xml:space="preserve">Labels: </w:t>
      </w:r>
      <w:r>
        <w:rPr>
          <w:i/>
          <w:iCs/>
          <w:color w:val="6B7280"/>
          <w:sz w:val="20"/>
          <w:szCs w:val="20"/>
        </w:rPr>
        <w:t xml:space="preserve">ai, automation, backend</w:t>
      </w:r>
    </w:p>
    <w:p>
      <w:pPr>
        <w:pStyle w:val="Heading3"/>
        <w:spacing w:after="120" w:before="240"/>
      </w:pPr>
      <w:r>
        <w:t xml:space="preserve">R13.3 — Auto-filled CRM/contact fields</w:t>
      </w:r>
    </w:p>
    <w:p>
      <w:pPr>
        <w:spacing w:after="120"/>
      </w:pPr>
      <w:r>
        <w:rPr>
          <w:b/>
          <w:bCs/>
        </w:rPr>
        <w:t xml:space="preserve">Description: </w:t>
      </w:r>
      <w:r>
        <w:t xml:space="preserve">When enrichment, meeting notes (R16), or call notes (R20) produce structured data, auto-fill the corresponding contact/company fields instead of requiring manual entry; show provenance and let the user override.</w:t>
      </w:r>
    </w:p>
    <w:p>
      <w:pPr>
        <w:spacing w:after="60"/>
      </w:pPr>
      <w:r>
        <w:rPr>
          <w:b/>
          <w:bCs/>
        </w:rPr>
        <w:t xml:space="preserve">Acceptance Criteria:</w:t>
      </w:r>
    </w:p>
    <w:p>
      <w:pPr>
        <w:spacing w:after="60"/>
        <w:ind w:left="360"/>
      </w:pPr>
      <w:r>
        <w:rPr>
          <w:color w:val="2E5AAC"/>
        </w:rPr>
        <w:t xml:space="preserve">☐  </w:t>
      </w:r>
      <w:r>
        <w:t xml:space="preserve">Auto-fill writes to prospect_activations.snapshot (or native contacts/companies once Phase 2 schema lands) with source + confidence.</w:t>
      </w:r>
    </w:p>
    <w:p>
      <w:pPr>
        <w:spacing w:after="60"/>
        <w:ind w:left="360"/>
      </w:pPr>
      <w:r>
        <w:rPr>
          <w:color w:val="2E5AAC"/>
        </w:rPr>
        <w:t xml:space="preserve">☐  </w:t>
      </w:r>
      <w:r>
        <w:t xml:space="preserve">Auto-filled fields are visually distinguished from manually entered ones.</w:t>
      </w:r>
    </w:p>
    <w:p>
      <w:pPr>
        <w:spacing w:after="60"/>
        <w:ind w:left="360"/>
      </w:pPr>
      <w:r>
        <w:rPr>
          <w:color w:val="2E5AAC"/>
        </w:rPr>
        <w:t xml:space="preserve">☐  </w:t>
      </w:r>
      <w:r>
        <w:t xml:space="preserve">User edit always wins over auto-fill on next sync.</w:t>
      </w:r>
    </w:p>
    <w:p>
      <w:pPr>
        <w:pBdr>
          <w:bottom w:val="single" w:color="D0D5DD" w:sz="4" w:space="6"/>
        </w:pBdr>
        <w:spacing w:after="220"/>
      </w:pPr>
      <w:r>
        <w:rPr>
          <w:b/>
          <w:bCs/>
          <w:color w:val="6B7280"/>
          <w:sz w:val="20"/>
          <w:szCs w:val="20"/>
        </w:rPr>
        <w:t xml:space="preserve">Dependencies: </w:t>
      </w:r>
      <w:r>
        <w:rPr>
          <w:color w:val="6B7280"/>
          <w:sz w:val="20"/>
          <w:szCs w:val="20"/>
        </w:rPr>
        <w:t xml:space="preserve">enrichment (existing), R16.2, R20.1   </w:t>
      </w:r>
      <w:r>
        <w:rPr>
          <w:b/>
          <w:bCs/>
          <w:color w:val="6B7280"/>
          <w:sz w:val="20"/>
          <w:szCs w:val="20"/>
        </w:rPr>
        <w:t xml:space="preserve">Estimate: </w:t>
      </w:r>
      <w:r>
        <w:rPr>
          <w:color w:val="6B7280"/>
          <w:sz w:val="20"/>
          <w:szCs w:val="20"/>
        </w:rPr>
        <w:t xml:space="preserve">8 SP   </w:t>
      </w:r>
      <w:r>
        <w:rPr>
          <w:b/>
          <w:bCs/>
          <w:color w:val="6B7280"/>
          <w:sz w:val="20"/>
          <w:szCs w:val="20"/>
        </w:rPr>
        <w:t xml:space="preserve">Labels: </w:t>
      </w:r>
      <w:r>
        <w:rPr>
          <w:i/>
          <w:iCs/>
          <w:color w:val="6B7280"/>
          <w:sz w:val="20"/>
          <w:szCs w:val="20"/>
        </w:rPr>
        <w:t xml:space="preserve">automation, backend, frontend</w:t>
      </w:r>
    </w:p>
    <w:p>
      <w:pPr>
        <w:pStyle w:val="Heading3"/>
        <w:spacing w:after="120" w:before="240"/>
      </w:pPr>
      <w:r>
        <w:t xml:space="preserve">R13.4 — Auto-activation rules (score threshold → action)</w:t>
      </w:r>
    </w:p>
    <w:p>
      <w:pPr>
        <w:spacing w:after="120"/>
      </w:pPr>
      <w:r>
        <w:rPr>
          <w:b/>
          <w:bCs/>
        </w:rPr>
        <w:t xml:space="preserve">Description: </w:t>
      </w:r>
      <w:r>
        <w:t xml:space="preserve">Score threshold (or signal event) automatically triggers activation, list membership, or sequence enrollment — brought forward from Phase 3 (R3.6 in PRD mapping) as a scoped MVP.</w:t>
      </w:r>
    </w:p>
    <w:p>
      <w:pPr>
        <w:spacing w:after="60"/>
      </w:pPr>
      <w:r>
        <w:rPr>
          <w:b/>
          <w:bCs/>
        </w:rPr>
        <w:t xml:space="preserve">Acceptance Criteria:</w:t>
      </w:r>
    </w:p>
    <w:p>
      <w:pPr>
        <w:spacing w:after="60"/>
        <w:ind w:left="360"/>
      </w:pPr>
      <w:r>
        <w:rPr>
          <w:color w:val="2E5AAC"/>
        </w:rPr>
        <w:t xml:space="preserve">☐  </w:t>
      </w:r>
      <w:r>
        <w:t xml:space="preserve">Rule: "prospects scoring ≥ X and matching signal Y → auto-enroll in sequence Z."</w:t>
      </w:r>
    </w:p>
    <w:p>
      <w:pPr>
        <w:spacing w:after="60"/>
        <w:ind w:left="360"/>
      </w:pPr>
      <w:r>
        <w:rPr>
          <w:color w:val="2E5AAC"/>
        </w:rPr>
        <w:t xml:space="preserve">☐  </w:t>
      </w:r>
      <w:r>
        <w:t xml:space="preserve">Rules workspace-scoped, max 5 active rules in Phase 1 (guardrail against runaway automation).</w:t>
      </w:r>
    </w:p>
    <w:p>
      <w:pPr>
        <w:spacing w:after="60"/>
        <w:ind w:left="360"/>
      </w:pPr>
      <w:r>
        <w:rPr>
          <w:color w:val="2E5AAC"/>
        </w:rPr>
        <w:t xml:space="preserve">☐  </w:t>
      </w:r>
      <w:r>
        <w:t xml:space="preserve">Every auto-action logged and reversible (unenroll, remove from list).</w:t>
      </w:r>
    </w:p>
    <w:p>
      <w:pPr>
        <w:pBdr>
          <w:bottom w:val="single" w:color="D0D5DD" w:sz="4" w:space="6"/>
        </w:pBdr>
        <w:spacing w:after="220"/>
      </w:pPr>
      <w:r>
        <w:rPr>
          <w:b/>
          <w:bCs/>
          <w:color w:val="6B7280"/>
          <w:sz w:val="20"/>
          <w:szCs w:val="20"/>
        </w:rPr>
        <w:t xml:space="preserve">Dependencies: </w:t>
      </w:r>
      <w:r>
        <w:rPr>
          <w:color w:val="6B7280"/>
          <w:sz w:val="20"/>
          <w:szCs w:val="20"/>
        </w:rPr>
        <w:t xml:space="preserve">R13.1, R1.2 (enrollment)   </w:t>
      </w:r>
      <w:r>
        <w:rPr>
          <w:b/>
          <w:bCs/>
          <w:color w:val="6B7280"/>
          <w:sz w:val="20"/>
          <w:szCs w:val="20"/>
        </w:rPr>
        <w:t xml:space="preserve">Estimate: </w:t>
      </w:r>
      <w:r>
        <w:rPr>
          <w:color w:val="6B7280"/>
          <w:sz w:val="20"/>
          <w:szCs w:val="20"/>
        </w:rPr>
        <w:t xml:space="preserve">8 SP   </w:t>
      </w:r>
      <w:r>
        <w:rPr>
          <w:b/>
          <w:bCs/>
          <w:color w:val="6B7280"/>
          <w:sz w:val="20"/>
          <w:szCs w:val="20"/>
        </w:rPr>
        <w:t xml:space="preserve">Labels: </w:t>
      </w:r>
      <w:r>
        <w:rPr>
          <w:i/>
          <w:iCs/>
          <w:color w:val="6B7280"/>
          <w:sz w:val="20"/>
          <w:szCs w:val="20"/>
        </w:rPr>
        <w:t xml:space="preserve">automation, backend</w:t>
      </w:r>
    </w:p>
    <w:p>
      <w:pPr>
        <w:pStyle w:val="Heading2"/>
        <w:spacing w:after="150" w:before="300"/>
      </w:pPr>
      <w:r>
        <w:t xml:space="preserve">R14 — Product moat (platform stickiness)</w:t>
      </w:r>
    </w:p>
    <w:p>
      <w:pPr>
        <w:spacing w:after="200"/>
      </w:pPr>
      <w:r>
        <w:rPr>
          <w:i/>
          <w:iCs/>
          <w:color w:val="6B7280"/>
          <w:sz w:val="20"/>
          <w:szCs w:val="20"/>
        </w:rPr>
        <w:t xml:space="preserve">"MOTE" clarified as moat: what keeps a user in Skout instead of falling back to a spreadsheet + point tools. This is a strategic lens applied to specific initiatives below, not a single feature ticket.</w:t>
      </w:r>
    </w:p>
    <w:p>
      <w:pPr>
        <w:pStyle w:val="Heading3"/>
        <w:spacing w:after="120" w:before="240"/>
      </w:pPr>
      <w:r>
        <w:t xml:space="preserve">R14.1 — Unified-record lock-in audit</w:t>
      </w:r>
    </w:p>
    <w:p>
      <w:pPr>
        <w:spacing w:after="120"/>
      </w:pPr>
      <w:r>
        <w:rPr>
          <w:b/>
          <w:bCs/>
        </w:rPr>
        <w:t xml:space="preserve">Description: </w:t>
      </w:r>
      <w:r>
        <w:t xml:space="preserve">Audit every Track A/B feature for whether it writes back to the same prospect/company record (per PRD anti-pattern: no parallel silos). Produce a short gap list where a feature currently exports/duplicates instead of unifying.</w:t>
      </w:r>
    </w:p>
    <w:p>
      <w:pPr>
        <w:spacing w:after="60"/>
      </w:pPr>
      <w:r>
        <w:rPr>
          <w:b/>
          <w:bCs/>
        </w:rPr>
        <w:t xml:space="preserve">Acceptance Criteria:</w:t>
      </w:r>
    </w:p>
    <w:p>
      <w:pPr>
        <w:spacing w:after="60"/>
        <w:ind w:left="360"/>
      </w:pPr>
      <w:r>
        <w:rPr>
          <w:color w:val="2E5AAC"/>
        </w:rPr>
        <w:t xml:space="preserve">☐  </w:t>
      </w:r>
      <w:r>
        <w:t xml:space="preserve">Written audit covering sequences, inbox, signals, TAM, meeting notes, call notes.</w:t>
      </w:r>
    </w:p>
    <w:p>
      <w:pPr>
        <w:spacing w:after="60"/>
        <w:ind w:left="360"/>
      </w:pPr>
      <w:r>
        <w:rPr>
          <w:color w:val="2E5AAC"/>
        </w:rPr>
        <w:t xml:space="preserve">☐  </w:t>
      </w:r>
      <w:r>
        <w:t xml:space="preserve">Each gap has an owner + ticket if it needs a fix.</w:t>
      </w:r>
    </w:p>
    <w:p>
      <w:pPr>
        <w:pBdr>
          <w:bottom w:val="single" w:color="D0D5DD" w:sz="4" w:space="6"/>
        </w:pBdr>
        <w:spacing w:after="220"/>
      </w:pPr>
      <w:r>
        <w:rPr>
          <w:b/>
          <w:bCs/>
          <w:color w:val="6B7280"/>
          <w:sz w:val="20"/>
          <w:szCs w:val="20"/>
        </w:rPr>
        <w:t xml:space="preserve">Dependencies: </w:t>
      </w:r>
      <w:r>
        <w:rPr>
          <w:color w:val="6B7280"/>
          <w:sz w:val="20"/>
          <w:szCs w:val="20"/>
        </w:rPr>
        <w:t xml:space="preserve">none   </w:t>
      </w:r>
      <w:r>
        <w:rPr>
          <w:b/>
          <w:bCs/>
          <w:color w:val="6B7280"/>
          <w:sz w:val="20"/>
          <w:szCs w:val="20"/>
        </w:rPr>
        <w:t xml:space="preserve">Estimate: </w:t>
      </w:r>
      <w:r>
        <w:rPr>
          <w:color w:val="6B7280"/>
          <w:sz w:val="20"/>
          <w:szCs w:val="20"/>
        </w:rPr>
        <w:t xml:space="preserve">3 SP   </w:t>
      </w:r>
      <w:r>
        <w:rPr>
          <w:b/>
          <w:bCs/>
          <w:color w:val="6B7280"/>
          <w:sz w:val="20"/>
          <w:szCs w:val="20"/>
        </w:rPr>
        <w:t xml:space="preserve">Labels: </w:t>
      </w:r>
      <w:r>
        <w:rPr>
          <w:i/>
          <w:iCs/>
          <w:color w:val="6B7280"/>
          <w:sz w:val="20"/>
          <w:szCs w:val="20"/>
        </w:rPr>
        <w:t xml:space="preserve">platform, docs</w:t>
      </w:r>
    </w:p>
    <w:p>
      <w:pPr>
        <w:pStyle w:val="Heading3"/>
        <w:spacing w:after="120" w:before="240"/>
      </w:pPr>
      <w:r>
        <w:t xml:space="preserve">R14.2 — "Can't do this outside Skout" checklist per epic</w:t>
      </w:r>
    </w:p>
    <w:p>
      <w:pPr>
        <w:spacing w:after="120"/>
      </w:pPr>
      <w:r>
        <w:rPr>
          <w:b/>
          <w:bCs/>
        </w:rPr>
        <w:t xml:space="preserve">Description: </w:t>
      </w:r>
      <w:r>
        <w:t xml:space="preserve">For each new Track B epic (R11–R20), require one concrete "this data/action only exists because it's cross-referenced inside Skout" capability — a lightweight PRD gate, not new engineering by itself.</w:t>
      </w:r>
    </w:p>
    <w:p>
      <w:pPr>
        <w:spacing w:after="60"/>
      </w:pPr>
      <w:r>
        <w:rPr>
          <w:b/>
          <w:bCs/>
        </w:rPr>
        <w:t xml:space="preserve">Acceptance Criteria:</w:t>
      </w:r>
    </w:p>
    <w:p>
      <w:pPr>
        <w:spacing w:after="60"/>
        <w:ind w:left="360"/>
      </w:pPr>
      <w:r>
        <w:rPr>
          <w:color w:val="2E5AAC"/>
        </w:rPr>
        <w:t xml:space="preserve">☐  </w:t>
      </w:r>
      <w:r>
        <w:t xml:space="preserve">Each epic's kickoff doc states its moat angle in one sentence.</w:t>
      </w:r>
    </w:p>
    <w:p>
      <w:pPr>
        <w:spacing w:after="60"/>
        <w:ind w:left="360"/>
      </w:pPr>
      <w:r>
        <w:rPr>
          <w:color w:val="2E5AAC"/>
        </w:rPr>
        <w:t xml:space="preserve">☐  </w:t>
      </w:r>
      <w:r>
        <w:t xml:space="preserve">Reviewed at epic planning, not shipped as a separate deliverable.</w:t>
      </w:r>
    </w:p>
    <w:p>
      <w:pPr>
        <w:pBdr>
          <w:bottom w:val="single" w:color="D0D5DD" w:sz="4" w:space="6"/>
        </w:pBdr>
        <w:spacing w:after="220"/>
      </w:pPr>
      <w:r>
        <w:rPr>
          <w:b/>
          <w:bCs/>
          <w:color w:val="6B7280"/>
          <w:sz w:val="20"/>
          <w:szCs w:val="20"/>
        </w:rPr>
        <w:t xml:space="preserve">Dependencies: </w:t>
      </w:r>
      <w:r>
        <w:rPr>
          <w:color w:val="6B7280"/>
          <w:sz w:val="20"/>
          <w:szCs w:val="20"/>
        </w:rPr>
        <w:t xml:space="preserve">none   </w:t>
      </w:r>
      <w:r>
        <w:rPr>
          <w:b/>
          <w:bCs/>
          <w:color w:val="6B7280"/>
          <w:sz w:val="20"/>
          <w:szCs w:val="20"/>
        </w:rPr>
        <w:t xml:space="preserve">Estimate: </w:t>
      </w:r>
      <w:r>
        <w:rPr>
          <w:color w:val="6B7280"/>
          <w:sz w:val="20"/>
          <w:szCs w:val="20"/>
        </w:rPr>
        <w:t xml:space="preserve">1 SP   </w:t>
      </w:r>
      <w:r>
        <w:rPr>
          <w:b/>
          <w:bCs/>
          <w:color w:val="6B7280"/>
          <w:sz w:val="20"/>
          <w:szCs w:val="20"/>
        </w:rPr>
        <w:t xml:space="preserve">Labels: </w:t>
      </w:r>
      <w:r>
        <w:rPr>
          <w:i/>
          <w:iCs/>
          <w:color w:val="6B7280"/>
          <w:sz w:val="20"/>
          <w:szCs w:val="20"/>
        </w:rPr>
        <w:t xml:space="preserve">platform, docs</w:t>
      </w:r>
    </w:p>
    <w:p>
      <w:pPr>
        <w:pStyle w:val="Heading3"/>
        <w:spacing w:after="120" w:before="240"/>
      </w:pPr>
      <w:r>
        <w:t xml:space="preserve">R14.3 — Switching-cost dashboard (internal)</w:t>
      </w:r>
    </w:p>
    <w:p>
      <w:pPr>
        <w:spacing w:after="120"/>
      </w:pPr>
      <w:r>
        <w:rPr>
          <w:b/>
          <w:bCs/>
        </w:rPr>
        <w:t xml:space="preserve">Description: </w:t>
      </w:r>
      <w:r>
        <w:t xml:space="preserve">Internal metric: % of workspace revenue workflow that lives natively in Skout vs. still round-tripping to HubSpot/CSV. Track over time as a leading indicator of moat strength.</w:t>
      </w:r>
    </w:p>
    <w:p>
      <w:pPr>
        <w:spacing w:after="60"/>
      </w:pPr>
      <w:r>
        <w:rPr>
          <w:b/>
          <w:bCs/>
        </w:rPr>
        <w:t xml:space="preserve">Acceptance Criteria:</w:t>
      </w:r>
    </w:p>
    <w:p>
      <w:pPr>
        <w:spacing w:after="60"/>
        <w:ind w:left="360"/>
      </w:pPr>
      <w:r>
        <w:rPr>
          <w:color w:val="2E5AAC"/>
        </w:rPr>
        <w:t xml:space="preserve">☐  </w:t>
      </w:r>
      <w:r>
        <w:t xml:space="preserve">Weekly metric: HubSpot export volume, CSV export volume, % of contacted prospects with a Skout-native deal/sequence link.</w:t>
      </w:r>
    </w:p>
    <w:p>
      <w:pPr>
        <w:spacing w:after="60"/>
        <w:ind w:left="360"/>
      </w:pPr>
      <w:r>
        <w:rPr>
          <w:color w:val="2E5AAC"/>
        </w:rPr>
        <w:t xml:space="preserve">☐  </w:t>
      </w:r>
      <w:r>
        <w:t xml:space="preserve">Visible to product/leadership, not customer-facing.</w:t>
      </w:r>
    </w:p>
    <w:p>
      <w:pPr>
        <w:pBdr>
          <w:bottom w:val="single" w:color="D0D5DD" w:sz="4" w:space="6"/>
        </w:pBdr>
        <w:spacing w:after="220"/>
      </w:pPr>
      <w:r>
        <w:rPr>
          <w:b/>
          <w:bCs/>
          <w:color w:val="6B7280"/>
          <w:sz w:val="20"/>
          <w:szCs w:val="20"/>
        </w:rPr>
        <w:t xml:space="preserve">Dependencies: </w:t>
      </w:r>
      <w:r>
        <w:rPr>
          <w:color w:val="6B7280"/>
          <w:sz w:val="20"/>
          <w:szCs w:val="20"/>
        </w:rPr>
        <w:t xml:space="preserve">R7.1 (analytics pipeline) recommended, not blocking   </w:t>
      </w:r>
      <w:r>
        <w:rPr>
          <w:b/>
          <w:bCs/>
          <w:color w:val="6B7280"/>
          <w:sz w:val="20"/>
          <w:szCs w:val="20"/>
        </w:rPr>
        <w:t xml:space="preserve">Estimate: </w:t>
      </w:r>
      <w:r>
        <w:rPr>
          <w:color w:val="6B7280"/>
          <w:sz w:val="20"/>
          <w:szCs w:val="20"/>
        </w:rPr>
        <w:t xml:space="preserve">5 SP   </w:t>
      </w:r>
      <w:r>
        <w:rPr>
          <w:b/>
          <w:bCs/>
          <w:color w:val="6B7280"/>
          <w:sz w:val="20"/>
          <w:szCs w:val="20"/>
        </w:rPr>
        <w:t xml:space="preserve">Labels: </w:t>
      </w:r>
      <w:r>
        <w:rPr>
          <w:i/>
          <w:iCs/>
          <w:color w:val="6B7280"/>
          <w:sz w:val="20"/>
          <w:szCs w:val="20"/>
        </w:rPr>
        <w:t xml:space="preserve">analytics, platform</w:t>
      </w:r>
    </w:p>
    <w:p>
      <w:pPr>
        <w:pStyle w:val="Heading2"/>
        <w:spacing w:after="150" w:before="300"/>
      </w:pPr>
      <w:r>
        <w:t xml:space="preserve">R15 — DexterAI agent (Phase 1 MVP)</w:t>
      </w:r>
    </w:p>
    <w:p>
      <w:pPr>
        <w:spacing w:after="200"/>
      </w:pPr>
      <w:r>
        <w:rPr>
          <w:i/>
          <w:iCs/>
          <w:color w:val="6B7280"/>
          <w:sz w:val="20"/>
          <w:szCs w:val="20"/>
        </w:rPr>
        <w:t xml:space="preserve">Full AI Copilot orchestration is Phase 4 in the PRD mapping. This epic ships a narrow, grounded MVP under the "DexterAI" name — a few tool calls, not general NL platform control.</w:t>
      </w:r>
    </w:p>
    <w:p>
      <w:pPr>
        <w:pStyle w:val="Heading3"/>
        <w:spacing w:after="120" w:before="240"/>
      </w:pPr>
      <w:r>
        <w:t xml:space="preserve">R15.1 — DexterAI chat surface + tool registry (v0)</w:t>
      </w:r>
    </w:p>
    <w:p>
      <w:pPr>
        <w:spacing w:after="120"/>
      </w:pPr>
      <w:r>
        <w:rPr>
          <w:b/>
          <w:bCs/>
        </w:rPr>
        <w:t xml:space="preserve">Description: </w:t>
      </w:r>
      <w:r>
        <w:t xml:space="preserve">A chat entry point (web) wired to a small, fixed tool registry: search_prospects, summarize_list, explain_score. No open-ended write actions yet.</w:t>
      </w:r>
    </w:p>
    <w:p>
      <w:pPr>
        <w:spacing w:after="60"/>
      </w:pPr>
      <w:r>
        <w:rPr>
          <w:b/>
          <w:bCs/>
        </w:rPr>
        <w:t xml:space="preserve">Acceptance Criteria:</w:t>
      </w:r>
    </w:p>
    <w:p>
      <w:pPr>
        <w:spacing w:after="60"/>
        <w:ind w:left="360"/>
      </w:pPr>
      <w:r>
        <w:rPr>
          <w:color w:val="2E5AAC"/>
        </w:rPr>
        <w:t xml:space="preserve">☐  </w:t>
      </w:r>
      <w:r>
        <w:t xml:space="preserve">POST /ai/dexter/query routes NL input to one of the registered tools via LLM function-calling.</w:t>
      </w:r>
    </w:p>
    <w:p>
      <w:pPr>
        <w:spacing w:after="60"/>
        <w:ind w:left="360"/>
      </w:pPr>
      <w:r>
        <w:rPr>
          <w:color w:val="2E5AAC"/>
        </w:rPr>
        <w:t xml:space="preserve">☐  </w:t>
      </w:r>
      <w:r>
        <w:t xml:space="preserve">Every response cites which tool/data it used (no ungrounded answers).</w:t>
      </w:r>
    </w:p>
    <w:p>
      <w:pPr>
        <w:spacing w:after="60"/>
        <w:ind w:left="360"/>
      </w:pPr>
      <w:r>
        <w:rPr>
          <w:color w:val="2E5AAC"/>
        </w:rPr>
        <w:t xml:space="preserve">☐  </w:t>
      </w:r>
      <w:r>
        <w:t xml:space="preserve">Unsupported requests get an honest "not yet supported" response, not a hallucinated action.</w:t>
      </w:r>
    </w:p>
    <w:p>
      <w:pPr>
        <w:pBdr>
          <w:bottom w:val="single" w:color="D0D5DD" w:sz="4" w:space="6"/>
        </w:pBdr>
        <w:spacing w:after="220"/>
      </w:pPr>
      <w:r>
        <w:rPr>
          <w:b/>
          <w:bCs/>
          <w:color w:val="6B7280"/>
          <w:sz w:val="20"/>
          <w:szCs w:val="20"/>
        </w:rPr>
        <w:t xml:space="preserve">Dependencies: </w:t>
      </w:r>
      <w:r>
        <w:rPr>
          <w:color w:val="6B7280"/>
          <w:sz w:val="20"/>
          <w:szCs w:val="20"/>
        </w:rPr>
        <w:t xml:space="preserve">existing scoring/search services   </w:t>
      </w:r>
      <w:r>
        <w:rPr>
          <w:b/>
          <w:bCs/>
          <w:color w:val="6B7280"/>
          <w:sz w:val="20"/>
          <w:szCs w:val="20"/>
        </w:rPr>
        <w:t xml:space="preserve">Estimate: </w:t>
      </w:r>
      <w:r>
        <w:rPr>
          <w:color w:val="6B7280"/>
          <w:sz w:val="20"/>
          <w:szCs w:val="20"/>
        </w:rPr>
        <w:t xml:space="preserve">8 SP   </w:t>
      </w:r>
      <w:r>
        <w:rPr>
          <w:b/>
          <w:bCs/>
          <w:color w:val="6B7280"/>
          <w:sz w:val="20"/>
          <w:szCs w:val="20"/>
        </w:rPr>
        <w:t xml:space="preserve">Labels: </w:t>
      </w:r>
      <w:r>
        <w:rPr>
          <w:i/>
          <w:iCs/>
          <w:color w:val="6B7280"/>
          <w:sz w:val="20"/>
          <w:szCs w:val="20"/>
        </w:rPr>
        <w:t xml:space="preserve">ai, ai-service, backend</w:t>
      </w:r>
    </w:p>
    <w:p>
      <w:pPr>
        <w:pStyle w:val="Heading3"/>
        <w:spacing w:after="120" w:before="240"/>
      </w:pPr>
      <w:r>
        <w:t xml:space="preserve">R15.2 — DexterAI write actions (guarded)</w:t>
      </w:r>
    </w:p>
    <w:p>
      <w:pPr>
        <w:spacing w:after="120"/>
      </w:pPr>
      <w:r>
        <w:rPr>
          <w:b/>
          <w:bCs/>
        </w:rPr>
        <w:t xml:space="preserve">Description: </w:t>
      </w:r>
      <w:r>
        <w:t xml:space="preserve">Extend the tool registry to one write action — "enroll this list in sequence X" — behind an explicit confirm step (human-in-the-loop, per PRD guardrails).</w:t>
      </w:r>
    </w:p>
    <w:p>
      <w:pPr>
        <w:spacing w:after="60"/>
      </w:pPr>
      <w:r>
        <w:rPr>
          <w:b/>
          <w:bCs/>
        </w:rPr>
        <w:t xml:space="preserve">Acceptance Criteria:</w:t>
      </w:r>
    </w:p>
    <w:p>
      <w:pPr>
        <w:spacing w:after="60"/>
        <w:ind w:left="360"/>
      </w:pPr>
      <w:r>
        <w:rPr>
          <w:color w:val="2E5AAC"/>
        </w:rPr>
        <w:t xml:space="preserve">☐  </w:t>
      </w:r>
      <w:r>
        <w:t xml:space="preserve">Write actions require a rendered confirmation card before executing.</w:t>
      </w:r>
    </w:p>
    <w:p>
      <w:pPr>
        <w:spacing w:after="60"/>
        <w:ind w:left="360"/>
      </w:pPr>
      <w:r>
        <w:rPr>
          <w:color w:val="2E5AAC"/>
        </w:rPr>
        <w:t xml:space="preserve">☐  </w:t>
      </w:r>
      <w:r>
        <w:t xml:space="preserve">Action logged to an AI audit trail (actor = DexterAI, on-behalf-of = user).</w:t>
      </w:r>
    </w:p>
    <w:p>
      <w:pPr>
        <w:pBdr>
          <w:bottom w:val="single" w:color="D0D5DD" w:sz="4" w:space="6"/>
        </w:pBdr>
        <w:spacing w:after="220"/>
      </w:pPr>
      <w:r>
        <w:rPr>
          <w:b/>
          <w:bCs/>
          <w:color w:val="6B7280"/>
          <w:sz w:val="20"/>
          <w:szCs w:val="20"/>
        </w:rPr>
        <w:t xml:space="preserve">Dependencies: </w:t>
      </w:r>
      <w:r>
        <w:rPr>
          <w:color w:val="6B7280"/>
          <w:sz w:val="20"/>
          <w:szCs w:val="20"/>
        </w:rPr>
        <w:t xml:space="preserve">R15.1, R1.2   </w:t>
      </w:r>
      <w:r>
        <w:rPr>
          <w:b/>
          <w:bCs/>
          <w:color w:val="6B7280"/>
          <w:sz w:val="20"/>
          <w:szCs w:val="20"/>
        </w:rPr>
        <w:t xml:space="preserve">Estimate: </w:t>
      </w:r>
      <w:r>
        <w:rPr>
          <w:color w:val="6B7280"/>
          <w:sz w:val="20"/>
          <w:szCs w:val="20"/>
        </w:rPr>
        <w:t xml:space="preserve">5 SP   </w:t>
      </w:r>
      <w:r>
        <w:rPr>
          <w:b/>
          <w:bCs/>
          <w:color w:val="6B7280"/>
          <w:sz w:val="20"/>
          <w:szCs w:val="20"/>
        </w:rPr>
        <w:t xml:space="preserve">Labels: </w:t>
      </w:r>
      <w:r>
        <w:rPr>
          <w:i/>
          <w:iCs/>
          <w:color w:val="6B7280"/>
          <w:sz w:val="20"/>
          <w:szCs w:val="20"/>
        </w:rPr>
        <w:t xml:space="preserve">ai, backend</w:t>
      </w:r>
    </w:p>
    <w:p>
      <w:pPr>
        <w:pStyle w:val="Heading3"/>
        <w:spacing w:after="120" w:before="240"/>
      </w:pPr>
      <w:r>
        <w:t xml:space="preserve">R15.3 — DexterAI UI + onboarding</w:t>
      </w:r>
    </w:p>
    <w:p>
      <w:pPr>
        <w:spacing w:after="120"/>
      </w:pPr>
      <w:r>
        <w:rPr>
          <w:b/>
          <w:bCs/>
        </w:rPr>
        <w:t xml:space="preserve">Description: </w:t>
      </w:r>
      <w:r>
        <w:t xml:space="preserve">Persistent chat affordance in the app shell; first-run examples ("Show me my strongest leads this week").</w:t>
      </w:r>
    </w:p>
    <w:p>
      <w:pPr>
        <w:spacing w:after="60"/>
      </w:pPr>
      <w:r>
        <w:rPr>
          <w:b/>
          <w:bCs/>
        </w:rPr>
        <w:t xml:space="preserve">Acceptance Criteria:</w:t>
      </w:r>
    </w:p>
    <w:p>
      <w:pPr>
        <w:spacing w:after="60"/>
        <w:ind w:left="360"/>
      </w:pPr>
      <w:r>
        <w:rPr>
          <w:color w:val="2E5AAC"/>
        </w:rPr>
        <w:t xml:space="preserve">☐  </w:t>
      </w:r>
      <w:r>
        <w:t xml:space="preserve">Chat panel accessible from any workspace page.</w:t>
      </w:r>
    </w:p>
    <w:p>
      <w:pPr>
        <w:spacing w:after="60"/>
        <w:ind w:left="360"/>
      </w:pPr>
      <w:r>
        <w:rPr>
          <w:color w:val="2E5AAC"/>
        </w:rPr>
        <w:t xml:space="preserve">☐  </w:t>
      </w:r>
      <w:r>
        <w:t xml:space="preserve">3 example prompts shown on first open; empty/error states handled.</w:t>
      </w:r>
    </w:p>
    <w:p>
      <w:pPr>
        <w:pBdr>
          <w:bottom w:val="single" w:color="D0D5DD" w:sz="4" w:space="6"/>
        </w:pBdr>
        <w:spacing w:after="220"/>
      </w:pPr>
      <w:r>
        <w:rPr>
          <w:b/>
          <w:bCs/>
          <w:color w:val="6B7280"/>
          <w:sz w:val="20"/>
          <w:szCs w:val="20"/>
        </w:rPr>
        <w:t xml:space="preserve">Dependencies: </w:t>
      </w:r>
      <w:r>
        <w:rPr>
          <w:color w:val="6B7280"/>
          <w:sz w:val="20"/>
          <w:szCs w:val="20"/>
        </w:rPr>
        <w:t xml:space="preserve">R15.1   </w:t>
      </w:r>
      <w:r>
        <w:rPr>
          <w:b/>
          <w:bCs/>
          <w:color w:val="6B7280"/>
          <w:sz w:val="20"/>
          <w:szCs w:val="20"/>
        </w:rPr>
        <w:t xml:space="preserve">Estimate: </w:t>
      </w:r>
      <w:r>
        <w:rPr>
          <w:color w:val="6B7280"/>
          <w:sz w:val="20"/>
          <w:szCs w:val="20"/>
        </w:rPr>
        <w:t xml:space="preserve">5 SP   </w:t>
      </w:r>
      <w:r>
        <w:rPr>
          <w:b/>
          <w:bCs/>
          <w:color w:val="6B7280"/>
          <w:sz w:val="20"/>
          <w:szCs w:val="20"/>
        </w:rPr>
        <w:t xml:space="preserve">Labels: </w:t>
      </w:r>
      <w:r>
        <w:rPr>
          <w:i/>
          <w:iCs/>
          <w:color w:val="6B7280"/>
          <w:sz w:val="20"/>
          <w:szCs w:val="20"/>
        </w:rPr>
        <w:t xml:space="preserve">ai, frontend</w:t>
      </w:r>
    </w:p>
    <w:p>
      <w:pPr>
        <w:pStyle w:val="Heading2"/>
        <w:spacing w:after="150" w:before="300"/>
      </w:pPr>
      <w:r>
        <w:t xml:space="preserve">R16 — Meeting bot + calendar sync</w:t>
      </w:r>
    </w:p>
    <w:p>
      <w:pPr>
        <w:pStyle w:val="Heading3"/>
        <w:spacing w:after="120" w:before="240"/>
      </w:pPr>
      <w:r>
        <w:t xml:space="preserve">R16.1 — Calendar OAuth sync (Google first)</w:t>
      </w:r>
    </w:p>
    <w:p>
      <w:pPr>
        <w:spacing w:after="120"/>
      </w:pPr>
      <w:r>
        <w:rPr>
          <w:b/>
          <w:bCs/>
        </w:rPr>
        <w:t xml:space="preserve">Description: </w:t>
      </w:r>
      <w:r>
        <w:t xml:space="preserve">Connect Google Calendar (Outlook stretch); pull upcoming meetings tied to a prospect/company by attendee email match.</w:t>
      </w:r>
    </w:p>
    <w:p>
      <w:pPr>
        <w:spacing w:after="60"/>
      </w:pPr>
      <w:r>
        <w:rPr>
          <w:b/>
          <w:bCs/>
        </w:rPr>
        <w:t xml:space="preserve">Acceptance Criteria:</w:t>
      </w:r>
    </w:p>
    <w:p>
      <w:pPr>
        <w:spacing w:after="60"/>
        <w:ind w:left="360"/>
      </w:pPr>
      <w:r>
        <w:rPr>
          <w:color w:val="2E5AAC"/>
        </w:rPr>
        <w:t xml:space="preserve">☐  </w:t>
      </w:r>
      <w:r>
        <w:t xml:space="preserve">OAuth connect flow stores encrypted tokens (same pattern as R3.1 inbox connect).</w:t>
      </w:r>
    </w:p>
    <w:p>
      <w:pPr>
        <w:spacing w:after="60"/>
        <w:ind w:left="360"/>
      </w:pPr>
      <w:r>
        <w:rPr>
          <w:color w:val="2E5AAC"/>
        </w:rPr>
        <w:t xml:space="preserve">☐  </w:t>
      </w:r>
      <w:r>
        <w:t xml:space="preserve">Meetings matched to a prospect by attendee email; shown on prospect/company detail.</w:t>
      </w:r>
    </w:p>
    <w:p>
      <w:pPr>
        <w:spacing w:after="60"/>
        <w:ind w:left="360"/>
      </w:pPr>
      <w:r>
        <w:rPr>
          <w:color w:val="2E5AAC"/>
        </w:rPr>
        <w:t xml:space="preserve">☐  </w:t>
      </w:r>
      <w:r>
        <w:t xml:space="preserve">Two-way basic sync (meeting created in Skout appears on calendar) is stretch, not required for v1.</w:t>
      </w:r>
    </w:p>
    <w:p>
      <w:pPr>
        <w:pBdr>
          <w:bottom w:val="single" w:color="D0D5DD" w:sz="4" w:space="6"/>
        </w:pBdr>
        <w:spacing w:after="220"/>
      </w:pPr>
      <w:r>
        <w:rPr>
          <w:b/>
          <w:bCs/>
          <w:color w:val="6B7280"/>
          <w:sz w:val="20"/>
          <w:szCs w:val="20"/>
        </w:rPr>
        <w:t xml:space="preserve">Dependencies: </w:t>
      </w:r>
      <w:r>
        <w:rPr>
          <w:color w:val="6B7280"/>
          <w:sz w:val="20"/>
          <w:szCs w:val="20"/>
        </w:rPr>
        <w:t xml:space="preserve">none   </w:t>
      </w:r>
      <w:r>
        <w:rPr>
          <w:b/>
          <w:bCs/>
          <w:color w:val="6B7280"/>
          <w:sz w:val="20"/>
          <w:szCs w:val="20"/>
        </w:rPr>
        <w:t xml:space="preserve">Estimate: </w:t>
      </w:r>
      <w:r>
        <w:rPr>
          <w:color w:val="6B7280"/>
          <w:sz w:val="20"/>
          <w:szCs w:val="20"/>
        </w:rPr>
        <w:t xml:space="preserve">8 SP   </w:t>
      </w:r>
      <w:r>
        <w:rPr>
          <w:b/>
          <w:bCs/>
          <w:color w:val="6B7280"/>
          <w:sz w:val="20"/>
          <w:szCs w:val="20"/>
        </w:rPr>
        <w:t xml:space="preserve">Labels: </w:t>
      </w:r>
      <w:r>
        <w:rPr>
          <w:i/>
          <w:iCs/>
          <w:color w:val="6B7280"/>
          <w:sz w:val="20"/>
          <w:szCs w:val="20"/>
        </w:rPr>
        <w:t xml:space="preserve">platform, backend, infra</w:t>
      </w:r>
    </w:p>
    <w:p>
      <w:pPr>
        <w:pStyle w:val="Heading3"/>
        <w:spacing w:after="120" w:before="240"/>
      </w:pPr>
      <w:r>
        <w:t xml:space="preserve">R16.2 — Meeting bot join + notes</w:t>
      </w:r>
    </w:p>
    <w:p>
      <w:pPr>
        <w:spacing w:after="120"/>
      </w:pPr>
      <w:r>
        <w:rPr>
          <w:b/>
          <w:bCs/>
        </w:rPr>
        <w:t xml:space="preserve">Description: </w:t>
      </w:r>
      <w:r>
        <w:t xml:space="preserve">A bot (e.g. via a meeting-bot provider API) joins a scheduled call, records/transcribes, and produces a summary + action items attached to the prospect timeline.</w:t>
      </w:r>
    </w:p>
    <w:p>
      <w:pPr>
        <w:spacing w:after="60"/>
      </w:pPr>
      <w:r>
        <w:rPr>
          <w:b/>
          <w:bCs/>
        </w:rPr>
        <w:t xml:space="preserve">Acceptance Criteria:</w:t>
      </w:r>
    </w:p>
    <w:p>
      <w:pPr>
        <w:spacing w:after="60"/>
        <w:ind w:left="360"/>
      </w:pPr>
      <w:r>
        <w:rPr>
          <w:color w:val="2E5AAC"/>
        </w:rPr>
        <w:t xml:space="preserve">☐  </w:t>
      </w:r>
      <w:r>
        <w:t xml:space="preserve">Bot auto-joins meetings tagged for a Skout prospect (opt-in per meeting or per workspace).</w:t>
      </w:r>
    </w:p>
    <w:p>
      <w:pPr>
        <w:spacing w:after="60"/>
        <w:ind w:left="360"/>
      </w:pPr>
      <w:r>
        <w:rPr>
          <w:color w:val="2E5AAC"/>
        </w:rPr>
        <w:t xml:space="preserve">☐  </w:t>
      </w:r>
      <w:r>
        <w:t xml:space="preserve">Transcript summary + action items posted to activity timeline within N minutes of call end.</w:t>
      </w:r>
    </w:p>
    <w:p>
      <w:pPr>
        <w:spacing w:after="60"/>
        <w:ind w:left="360"/>
      </w:pPr>
      <w:r>
        <w:rPr>
          <w:color w:val="2E5AAC"/>
        </w:rPr>
        <w:t xml:space="preserve">☐  </w:t>
      </w:r>
      <w:r>
        <w:t xml:space="preserve">Recording/transcript storage complies with consent requirements (disclosure banner).</w:t>
      </w:r>
    </w:p>
    <w:p>
      <w:pPr>
        <w:pBdr>
          <w:bottom w:val="single" w:color="D0D5DD" w:sz="4" w:space="6"/>
        </w:pBdr>
        <w:spacing w:after="220"/>
      </w:pPr>
      <w:r>
        <w:rPr>
          <w:b/>
          <w:bCs/>
          <w:color w:val="6B7280"/>
          <w:sz w:val="20"/>
          <w:szCs w:val="20"/>
        </w:rPr>
        <w:t xml:space="preserve">Dependencies: </w:t>
      </w:r>
      <w:r>
        <w:rPr>
          <w:color w:val="6B7280"/>
          <w:sz w:val="20"/>
          <w:szCs w:val="20"/>
        </w:rPr>
        <w:t xml:space="preserve">R16.1   </w:t>
      </w:r>
      <w:r>
        <w:rPr>
          <w:b/>
          <w:bCs/>
          <w:color w:val="6B7280"/>
          <w:sz w:val="20"/>
          <w:szCs w:val="20"/>
        </w:rPr>
        <w:t xml:space="preserve">Estimate: </w:t>
      </w:r>
      <w:r>
        <w:rPr>
          <w:color w:val="6B7280"/>
          <w:sz w:val="20"/>
          <w:szCs w:val="20"/>
        </w:rPr>
        <w:t xml:space="preserve">13 SP   </w:t>
      </w:r>
      <w:r>
        <w:rPr>
          <w:b/>
          <w:bCs/>
          <w:color w:val="6B7280"/>
          <w:sz w:val="20"/>
          <w:szCs w:val="20"/>
        </w:rPr>
        <w:t xml:space="preserve">Labels: </w:t>
      </w:r>
      <w:r>
        <w:rPr>
          <w:i/>
          <w:iCs/>
          <w:color w:val="6B7280"/>
          <w:sz w:val="20"/>
          <w:szCs w:val="20"/>
        </w:rPr>
        <w:t xml:space="preserve">ai, backend, infra</w:t>
      </w:r>
    </w:p>
    <w:p>
      <w:pPr>
        <w:pStyle w:val="Heading3"/>
        <w:spacing w:after="120" w:before="240"/>
      </w:pPr>
      <w:r>
        <w:t xml:space="preserve">R16.3 — Meeting notes → auto-fill (feeds R13.3)</w:t>
      </w:r>
    </w:p>
    <w:p>
      <w:pPr>
        <w:spacing w:after="120"/>
      </w:pPr>
      <w:r>
        <w:rPr>
          <w:b/>
          <w:bCs/>
        </w:rPr>
        <w:t xml:space="preserve">Description: </w:t>
      </w:r>
      <w:r>
        <w:t xml:space="preserve">Structured extraction from meeting summary (next steps, stated budget/timeline, stakeholders mentioned) feeding the auto-fill pipeline.</w:t>
      </w:r>
    </w:p>
    <w:p>
      <w:pPr>
        <w:spacing w:after="60"/>
      </w:pPr>
      <w:r>
        <w:rPr>
          <w:b/>
          <w:bCs/>
        </w:rPr>
        <w:t xml:space="preserve">Acceptance Criteria:</w:t>
      </w:r>
    </w:p>
    <w:p>
      <w:pPr>
        <w:spacing w:after="60"/>
        <w:ind w:left="360"/>
      </w:pPr>
      <w:r>
        <w:rPr>
          <w:color w:val="2E5AAC"/>
        </w:rPr>
        <w:t xml:space="preserve">☐  </w:t>
      </w:r>
      <w:r>
        <w:t xml:space="preserve">Extraction produces typed fields (not raw text dump) with confidence.</w:t>
      </w:r>
    </w:p>
    <w:p>
      <w:pPr>
        <w:spacing w:after="60"/>
        <w:ind w:left="360"/>
      </w:pPr>
      <w:r>
        <w:rPr>
          <w:color w:val="2E5AAC"/>
        </w:rPr>
        <w:t xml:space="preserve">☐  </w:t>
      </w:r>
      <w:r>
        <w:t xml:space="preserve">Feeds R13.3 auto-fill with source = meeting_bot.</w:t>
      </w:r>
    </w:p>
    <w:p>
      <w:pPr>
        <w:pBdr>
          <w:bottom w:val="single" w:color="D0D5DD" w:sz="4" w:space="6"/>
        </w:pBdr>
        <w:spacing w:after="220"/>
      </w:pPr>
      <w:r>
        <w:rPr>
          <w:b/>
          <w:bCs/>
          <w:color w:val="6B7280"/>
          <w:sz w:val="20"/>
          <w:szCs w:val="20"/>
        </w:rPr>
        <w:t xml:space="preserve">Dependencies: </w:t>
      </w:r>
      <w:r>
        <w:rPr>
          <w:color w:val="6B7280"/>
          <w:sz w:val="20"/>
          <w:szCs w:val="20"/>
        </w:rPr>
        <w:t xml:space="preserve">R16.2, R13.3   </w:t>
      </w:r>
      <w:r>
        <w:rPr>
          <w:b/>
          <w:bCs/>
          <w:color w:val="6B7280"/>
          <w:sz w:val="20"/>
          <w:szCs w:val="20"/>
        </w:rPr>
        <w:t xml:space="preserve">Estimate: </w:t>
      </w:r>
      <w:r>
        <w:rPr>
          <w:color w:val="6B7280"/>
          <w:sz w:val="20"/>
          <w:szCs w:val="20"/>
        </w:rPr>
        <w:t xml:space="preserve">5 SP   </w:t>
      </w:r>
      <w:r>
        <w:rPr>
          <w:b/>
          <w:bCs/>
          <w:color w:val="6B7280"/>
          <w:sz w:val="20"/>
          <w:szCs w:val="20"/>
        </w:rPr>
        <w:t xml:space="preserve">Labels: </w:t>
      </w:r>
      <w:r>
        <w:rPr>
          <w:i/>
          <w:iCs/>
          <w:color w:val="6B7280"/>
          <w:sz w:val="20"/>
          <w:szCs w:val="20"/>
        </w:rPr>
        <w:t xml:space="preserve">ai, backend</w:t>
      </w:r>
    </w:p>
    <w:p>
      <w:pPr>
        <w:pStyle w:val="Heading2"/>
        <w:spacing w:after="150" w:before="300"/>
      </w:pPr>
      <w:r>
        <w:t xml:space="preserve">R17 — Notifications, SDR reminders &amp; auto-alerts</w:t>
      </w:r>
    </w:p>
    <w:p>
      <w:pPr>
        <w:spacing w:after="200"/>
      </w:pPr>
      <w:r>
        <w:rPr>
          <w:i/>
          <w:iCs/>
          <w:color w:val="6B7280"/>
          <w:sz w:val="20"/>
          <w:szCs w:val="20"/>
        </w:rPr>
        <w:t xml:space="preserve">Covers items 10 and 14. No notification system exists today — this is new platform infrastructure that R10.2 (list refresh), R11 (signals), R18 (risk) all depend on.</w:t>
      </w:r>
    </w:p>
    <w:p>
      <w:pPr>
        <w:pStyle w:val="Heading3"/>
        <w:spacing w:after="120" w:before="240"/>
      </w:pPr>
      <w:r>
        <w:t xml:space="preserve">R17.1 — Notification center (in-app)</w:t>
      </w:r>
    </w:p>
    <w:p>
      <w:pPr>
        <w:spacing w:after="120"/>
      </w:pPr>
      <w:r>
        <w:rPr>
          <w:b/>
          <w:bCs/>
        </w:rPr>
        <w:t xml:space="preserve">Description: </w:t>
      </w:r>
      <w:r>
        <w:t xml:space="preserve">Central notification store + UI (bell icon, unread count, feed) as the landing surface for all downstream alert types.</w:t>
      </w:r>
    </w:p>
    <w:p>
      <w:pPr>
        <w:spacing w:after="60"/>
      </w:pPr>
      <w:r>
        <w:rPr>
          <w:b/>
          <w:bCs/>
        </w:rPr>
        <w:t xml:space="preserve">Acceptance Criteria:</w:t>
      </w:r>
    </w:p>
    <w:p>
      <w:pPr>
        <w:spacing w:after="60"/>
        <w:ind w:left="360"/>
      </w:pPr>
      <w:r>
        <w:rPr>
          <w:color w:val="2E5AAC"/>
        </w:rPr>
        <w:t xml:space="preserve">☐  </w:t>
      </w:r>
      <w:r>
        <w:t xml:space="preserve">notifications table: type, entity ref, read/unread, created_at, workspace/user scope.</w:t>
      </w:r>
    </w:p>
    <w:p>
      <w:pPr>
        <w:spacing w:after="60"/>
        <w:ind w:left="360"/>
      </w:pPr>
      <w:r>
        <w:rPr>
          <w:color w:val="2E5AAC"/>
        </w:rPr>
        <w:t xml:space="preserve">☐  </w:t>
      </w:r>
      <w:r>
        <w:t xml:space="preserve">In-app bell + feed with mark-read, filter by type.</w:t>
      </w:r>
    </w:p>
    <w:p>
      <w:pPr>
        <w:spacing w:after="60"/>
        <w:ind w:left="360"/>
      </w:pPr>
      <w:r>
        <w:rPr>
          <w:color w:val="2E5AAC"/>
        </w:rPr>
        <w:t xml:space="preserve">☐  </w:t>
      </w:r>
      <w:r>
        <w:t xml:space="preserve">Extensible type enum so new alert types plug in without schema changes.</w:t>
      </w:r>
    </w:p>
    <w:p>
      <w:pPr>
        <w:pBdr>
          <w:bottom w:val="single" w:color="D0D5DD" w:sz="4" w:space="6"/>
        </w:pBdr>
        <w:spacing w:after="220"/>
      </w:pPr>
      <w:r>
        <w:rPr>
          <w:b/>
          <w:bCs/>
          <w:color w:val="6B7280"/>
          <w:sz w:val="20"/>
          <w:szCs w:val="20"/>
        </w:rPr>
        <w:t xml:space="preserve">Dependencies: </w:t>
      </w:r>
      <w:r>
        <w:rPr>
          <w:color w:val="6B7280"/>
          <w:sz w:val="20"/>
          <w:szCs w:val="20"/>
        </w:rPr>
        <w:t xml:space="preserve">none   </w:t>
      </w:r>
      <w:r>
        <w:rPr>
          <w:b/>
          <w:bCs/>
          <w:color w:val="6B7280"/>
          <w:sz w:val="20"/>
          <w:szCs w:val="20"/>
        </w:rPr>
        <w:t xml:space="preserve">Estimate: </w:t>
      </w:r>
      <w:r>
        <w:rPr>
          <w:color w:val="6B7280"/>
          <w:sz w:val="20"/>
          <w:szCs w:val="20"/>
        </w:rPr>
        <w:t xml:space="preserve">8 SP   </w:t>
      </w:r>
      <w:r>
        <w:rPr>
          <w:b/>
          <w:bCs/>
          <w:color w:val="6B7280"/>
          <w:sz w:val="20"/>
          <w:szCs w:val="20"/>
        </w:rPr>
        <w:t xml:space="preserve">Labels: </w:t>
      </w:r>
      <w:r>
        <w:rPr>
          <w:i/>
          <w:iCs/>
          <w:color w:val="6B7280"/>
          <w:sz w:val="20"/>
          <w:szCs w:val="20"/>
        </w:rPr>
        <w:t xml:space="preserve">platform, backend, frontend</w:t>
      </w:r>
    </w:p>
    <w:p>
      <w:pPr>
        <w:pStyle w:val="Heading3"/>
        <w:spacing w:after="120" w:before="240"/>
      </w:pPr>
      <w:r>
        <w:t xml:space="preserve">R17.2 — Task/sequence reminders</w:t>
      </w:r>
    </w:p>
    <w:p>
      <w:pPr>
        <w:spacing w:after="120"/>
      </w:pPr>
      <w:r>
        <w:rPr>
          <w:b/>
          <w:bCs/>
        </w:rPr>
        <w:t xml:space="preserve">Description: </w:t>
      </w:r>
      <w:r>
        <w:t xml:space="preserve">Reminders for due tasks, sequence steps needing manual action (e.g. LinkedIn step), and stale review-queue items.</w:t>
      </w:r>
    </w:p>
    <w:p>
      <w:pPr>
        <w:spacing w:after="60"/>
      </w:pPr>
      <w:r>
        <w:rPr>
          <w:b/>
          <w:bCs/>
        </w:rPr>
        <w:t xml:space="preserve">Acceptance Criteria:</w:t>
      </w:r>
    </w:p>
    <w:p>
      <w:pPr>
        <w:spacing w:after="60"/>
        <w:ind w:left="360"/>
      </w:pPr>
      <w:r>
        <w:rPr>
          <w:color w:val="2E5AAC"/>
        </w:rPr>
        <w:t xml:space="preserve">☐  </w:t>
      </w:r>
      <w:r>
        <w:t xml:space="preserve">Reminder generated N hours before/at due time; configurable per workspace.</w:t>
      </w:r>
    </w:p>
    <w:p>
      <w:pPr>
        <w:spacing w:after="60"/>
        <w:ind w:left="360"/>
      </w:pPr>
      <w:r>
        <w:rPr>
          <w:color w:val="2E5AAC"/>
        </w:rPr>
        <w:t xml:space="preserve">☐  </w:t>
      </w:r>
      <w:r>
        <w:t xml:space="preserve">Reminder resolves automatically when the underlying task completes.</w:t>
      </w:r>
    </w:p>
    <w:p>
      <w:pPr>
        <w:pBdr>
          <w:bottom w:val="single" w:color="D0D5DD" w:sz="4" w:space="6"/>
        </w:pBdr>
        <w:spacing w:after="220"/>
      </w:pPr>
      <w:r>
        <w:rPr>
          <w:b/>
          <w:bCs/>
          <w:color w:val="6B7280"/>
          <w:sz w:val="20"/>
          <w:szCs w:val="20"/>
        </w:rPr>
        <w:t xml:space="preserve">Dependencies: </w:t>
      </w:r>
      <w:r>
        <w:rPr>
          <w:color w:val="6B7280"/>
          <w:sz w:val="20"/>
          <w:szCs w:val="20"/>
        </w:rPr>
        <w:t xml:space="preserve">R17.1   </w:t>
      </w:r>
      <w:r>
        <w:rPr>
          <w:b/>
          <w:bCs/>
          <w:color w:val="6B7280"/>
          <w:sz w:val="20"/>
          <w:szCs w:val="20"/>
        </w:rPr>
        <w:t xml:space="preserve">Estimate: </w:t>
      </w:r>
      <w:r>
        <w:rPr>
          <w:color w:val="6B7280"/>
          <w:sz w:val="20"/>
          <w:szCs w:val="20"/>
        </w:rPr>
        <w:t xml:space="preserve">5 SP   </w:t>
      </w:r>
      <w:r>
        <w:rPr>
          <w:b/>
          <w:bCs/>
          <w:color w:val="6B7280"/>
          <w:sz w:val="20"/>
          <w:szCs w:val="20"/>
        </w:rPr>
        <w:t xml:space="preserve">Labels: </w:t>
      </w:r>
      <w:r>
        <w:rPr>
          <w:i/>
          <w:iCs/>
          <w:color w:val="6B7280"/>
          <w:sz w:val="20"/>
          <w:szCs w:val="20"/>
        </w:rPr>
        <w:t xml:space="preserve">platform, backend</w:t>
      </w:r>
    </w:p>
    <w:p>
      <w:pPr>
        <w:pStyle w:val="Heading3"/>
        <w:spacing w:after="120" w:before="240"/>
      </w:pPr>
      <w:r>
        <w:t xml:space="preserve">R17.3 — Signal-triggered SDR alerts (auto-alert)</w:t>
      </w:r>
    </w:p>
    <w:p>
      <w:pPr>
        <w:spacing w:after="120"/>
      </w:pPr>
      <w:r>
        <w:rPr>
          <w:b/>
          <w:bCs/>
        </w:rPr>
        <w:t xml:space="preserve">Description: </w:t>
      </w:r>
      <w:r>
        <w:t xml:space="preserve">A qualifying signal (funding event, tech adoption, intent spike) on an SDR's owned account automatically fires a notification + optional email digest.</w:t>
      </w:r>
    </w:p>
    <w:p>
      <w:pPr>
        <w:spacing w:after="60"/>
      </w:pPr>
      <w:r>
        <w:rPr>
          <w:b/>
          <w:bCs/>
        </w:rPr>
        <w:t xml:space="preserve">Acceptance Criteria:</w:t>
      </w:r>
    </w:p>
    <w:p>
      <w:pPr>
        <w:spacing w:after="60"/>
        <w:ind w:left="360"/>
      </w:pPr>
      <w:r>
        <w:rPr>
          <w:color w:val="2E5AAC"/>
        </w:rPr>
        <w:t xml:space="preserve">☐  </w:t>
      </w:r>
      <w:r>
        <w:t xml:space="preserve">Alert rule: signal type + threshold → notify owning SDR.</w:t>
      </w:r>
    </w:p>
    <w:p>
      <w:pPr>
        <w:spacing w:after="60"/>
        <w:ind w:left="360"/>
      </w:pPr>
      <w:r>
        <w:rPr>
          <w:color w:val="2E5AAC"/>
        </w:rPr>
        <w:t xml:space="preserve">☐  </w:t>
      </w:r>
      <w:r>
        <w:t xml:space="preserve">Digest option (real-time vs. daily rollup) per user preference.</w:t>
      </w:r>
    </w:p>
    <w:p>
      <w:pPr>
        <w:spacing w:after="60"/>
        <w:ind w:left="360"/>
      </w:pPr>
      <w:r>
        <w:rPr>
          <w:color w:val="2E5AAC"/>
        </w:rPr>
        <w:t xml:space="preserve">☐  </w:t>
      </w:r>
      <w:r>
        <w:t xml:space="preserve">Alert links directly to the account/signal detail.</w:t>
      </w:r>
    </w:p>
    <w:p>
      <w:pPr>
        <w:pBdr>
          <w:bottom w:val="single" w:color="D0D5DD" w:sz="4" w:space="6"/>
        </w:pBdr>
        <w:spacing w:after="220"/>
      </w:pPr>
      <w:r>
        <w:rPr>
          <w:b/>
          <w:bCs/>
          <w:color w:val="6B7280"/>
          <w:sz w:val="20"/>
          <w:szCs w:val="20"/>
        </w:rPr>
        <w:t xml:space="preserve">Dependencies: </w:t>
      </w:r>
      <w:r>
        <w:rPr>
          <w:color w:val="6B7280"/>
          <w:sz w:val="20"/>
          <w:szCs w:val="20"/>
        </w:rPr>
        <w:t xml:space="preserve">R17.1, R11.2   </w:t>
      </w:r>
      <w:r>
        <w:rPr>
          <w:b/>
          <w:bCs/>
          <w:color w:val="6B7280"/>
          <w:sz w:val="20"/>
          <w:szCs w:val="20"/>
        </w:rPr>
        <w:t xml:space="preserve">Estimate: </w:t>
      </w:r>
      <w:r>
        <w:rPr>
          <w:color w:val="6B7280"/>
          <w:sz w:val="20"/>
          <w:szCs w:val="20"/>
        </w:rPr>
        <w:t xml:space="preserve">5 SP   </w:t>
      </w:r>
      <w:r>
        <w:rPr>
          <w:b/>
          <w:bCs/>
          <w:color w:val="6B7280"/>
          <w:sz w:val="20"/>
          <w:szCs w:val="20"/>
        </w:rPr>
        <w:t xml:space="preserve">Labels: </w:t>
      </w:r>
      <w:r>
        <w:rPr>
          <w:i/>
          <w:iCs/>
          <w:color w:val="6B7280"/>
          <w:sz w:val="20"/>
          <w:szCs w:val="20"/>
        </w:rPr>
        <w:t xml:space="preserve">platform, ai, backend</w:t>
      </w:r>
    </w:p>
    <w:p>
      <w:pPr>
        <w:pStyle w:val="Heading3"/>
        <w:spacing w:after="120" w:before="240"/>
      </w:pPr>
      <w:r>
        <w:t xml:space="preserve">R17.4 — Email/Slack delivery channel</w:t>
      </w:r>
    </w:p>
    <w:p>
      <w:pPr>
        <w:spacing w:after="120"/>
      </w:pPr>
      <w:r>
        <w:rPr>
          <w:b/>
          <w:bCs/>
        </w:rPr>
        <w:t xml:space="preserve">Description: </w:t>
      </w:r>
      <w:r>
        <w:t xml:space="preserve">Deliver high-priority notifications outside the app (email at minimum; Slack if workspace has it connected) so SDRs aren't required to be logged in to catch a hot signal.</w:t>
      </w:r>
    </w:p>
    <w:p>
      <w:pPr>
        <w:spacing w:after="60"/>
      </w:pPr>
      <w:r>
        <w:rPr>
          <w:b/>
          <w:bCs/>
        </w:rPr>
        <w:t xml:space="preserve">Acceptance Criteria:</w:t>
      </w:r>
    </w:p>
    <w:p>
      <w:pPr>
        <w:spacing w:after="60"/>
        <w:ind w:left="360"/>
      </w:pPr>
      <w:r>
        <w:rPr>
          <w:color w:val="2E5AAC"/>
        </w:rPr>
        <w:t xml:space="preserve">☐  </w:t>
      </w:r>
      <w:r>
        <w:t xml:space="preserve">Per-notification-type channel preference (in-app / email / both).</w:t>
      </w:r>
    </w:p>
    <w:p>
      <w:pPr>
        <w:spacing w:after="60"/>
        <w:ind w:left="360"/>
      </w:pPr>
      <w:r>
        <w:rPr>
          <w:color w:val="2E5AAC"/>
        </w:rPr>
        <w:t xml:space="preserve">☐  </w:t>
      </w:r>
      <w:r>
        <w:t xml:space="preserve">Delivery failure doesn't block in-app notification creation.</w:t>
      </w:r>
    </w:p>
    <w:p>
      <w:pPr>
        <w:pBdr>
          <w:bottom w:val="single" w:color="D0D5DD" w:sz="4" w:space="6"/>
        </w:pBdr>
        <w:spacing w:after="220"/>
      </w:pPr>
      <w:r>
        <w:rPr>
          <w:b/>
          <w:bCs/>
          <w:color w:val="6B7280"/>
          <w:sz w:val="20"/>
          <w:szCs w:val="20"/>
        </w:rPr>
        <w:t xml:space="preserve">Dependencies: </w:t>
      </w:r>
      <w:r>
        <w:rPr>
          <w:color w:val="6B7280"/>
          <w:sz w:val="20"/>
          <w:szCs w:val="20"/>
        </w:rPr>
        <w:t xml:space="preserve">R17.1   </w:t>
      </w:r>
      <w:r>
        <w:rPr>
          <w:b/>
          <w:bCs/>
          <w:color w:val="6B7280"/>
          <w:sz w:val="20"/>
          <w:szCs w:val="20"/>
        </w:rPr>
        <w:t xml:space="preserve">Estimate: </w:t>
      </w:r>
      <w:r>
        <w:rPr>
          <w:color w:val="6B7280"/>
          <w:sz w:val="20"/>
          <w:szCs w:val="20"/>
        </w:rPr>
        <w:t xml:space="preserve">5 SP   </w:t>
      </w:r>
      <w:r>
        <w:rPr>
          <w:b/>
          <w:bCs/>
          <w:color w:val="6B7280"/>
          <w:sz w:val="20"/>
          <w:szCs w:val="20"/>
        </w:rPr>
        <w:t xml:space="preserve">Labels: </w:t>
      </w:r>
      <w:r>
        <w:rPr>
          <w:i/>
          <w:iCs/>
          <w:color w:val="6B7280"/>
          <w:sz w:val="20"/>
          <w:szCs w:val="20"/>
        </w:rPr>
        <w:t xml:space="preserve">platform, backend</w:t>
      </w:r>
    </w:p>
    <w:p>
      <w:pPr>
        <w:pStyle w:val="Heading2"/>
        <w:spacing w:after="150" w:before="300"/>
      </w:pPr>
      <w:r>
        <w:t xml:space="preserve">R18 — Risk detection</w:t>
      </w:r>
    </w:p>
    <w:p>
      <w:pPr>
        <w:spacing w:after="200"/>
      </w:pPr>
      <w:r>
        <w:rPr>
          <w:i/>
          <w:iCs/>
          <w:color w:val="6B7280"/>
          <w:sz w:val="20"/>
          <w:szCs w:val="20"/>
        </w:rPr>
        <w:t xml:space="preserve">Scoped-down MVP of "deal coach" risk signals (Phase 4 in the PRD mapping), limited to account/engagement-level risk since native deals don't exist yet (Phase 2).</w:t>
      </w:r>
    </w:p>
    <w:p>
      <w:pPr>
        <w:pStyle w:val="Heading3"/>
        <w:spacing w:after="120" w:before="240"/>
      </w:pPr>
      <w:r>
        <w:t xml:space="preserve">R18.1 — Engagement-decay risk flag</w:t>
      </w:r>
    </w:p>
    <w:p>
      <w:pPr>
        <w:spacing w:after="120"/>
      </w:pPr>
      <w:r>
        <w:rPr>
          <w:b/>
          <w:bCs/>
        </w:rPr>
        <w:t xml:space="preserve">Description: </w:t>
      </w:r>
      <w:r>
        <w:t xml:space="preserve">Flag accounts/prospects with declining engagement (no opens/replies/activity over a rolling window) as at-risk, using existing activity data (sequence steps, inbox, enrichment).</w:t>
      </w:r>
    </w:p>
    <w:p>
      <w:pPr>
        <w:spacing w:after="60"/>
      </w:pPr>
      <w:r>
        <w:rPr>
          <w:b/>
          <w:bCs/>
        </w:rPr>
        <w:t xml:space="preserve">Acceptance Criteria:</w:t>
      </w:r>
    </w:p>
    <w:p>
      <w:pPr>
        <w:spacing w:after="60"/>
        <w:ind w:left="360"/>
      </w:pPr>
      <w:r>
        <w:rPr>
          <w:color w:val="2E5AAC"/>
        </w:rPr>
        <w:t xml:space="preserve">☐  </w:t>
      </w:r>
      <w:r>
        <w:t xml:space="preserve">Risk score computed from recency/frequency of engagement events.</w:t>
      </w:r>
    </w:p>
    <w:p>
      <w:pPr>
        <w:spacing w:after="60"/>
        <w:ind w:left="360"/>
      </w:pPr>
      <w:r>
        <w:rPr>
          <w:color w:val="2E5AAC"/>
        </w:rPr>
        <w:t xml:space="preserve">☐  </w:t>
      </w:r>
      <w:r>
        <w:t xml:space="preserve">Flag surfaced on prospect/company detail + feeds R17.3 alerting.</w:t>
      </w:r>
    </w:p>
    <w:p>
      <w:pPr>
        <w:pBdr>
          <w:bottom w:val="single" w:color="D0D5DD" w:sz="4" w:space="6"/>
        </w:pBdr>
        <w:spacing w:after="220"/>
      </w:pPr>
      <w:r>
        <w:rPr>
          <w:b/>
          <w:bCs/>
          <w:color w:val="6B7280"/>
          <w:sz w:val="20"/>
          <w:szCs w:val="20"/>
        </w:rPr>
        <w:t xml:space="preserve">Dependencies: </w:t>
      </w:r>
      <w:r>
        <w:rPr>
          <w:color w:val="6B7280"/>
          <w:sz w:val="20"/>
          <w:szCs w:val="20"/>
        </w:rPr>
        <w:t xml:space="preserve">R1.3 (tracking), R2.2 (thread state)   </w:t>
      </w:r>
      <w:r>
        <w:rPr>
          <w:b/>
          <w:bCs/>
          <w:color w:val="6B7280"/>
          <w:sz w:val="20"/>
          <w:szCs w:val="20"/>
        </w:rPr>
        <w:t xml:space="preserve">Estimate: </w:t>
      </w:r>
      <w:r>
        <w:rPr>
          <w:color w:val="6B7280"/>
          <w:sz w:val="20"/>
          <w:szCs w:val="20"/>
        </w:rPr>
        <w:t xml:space="preserve">8 SP   </w:t>
      </w:r>
      <w:r>
        <w:rPr>
          <w:b/>
          <w:bCs/>
          <w:color w:val="6B7280"/>
          <w:sz w:val="20"/>
          <w:szCs w:val="20"/>
        </w:rPr>
        <w:t xml:space="preserve">Labels: </w:t>
      </w:r>
      <w:r>
        <w:rPr>
          <w:i/>
          <w:iCs/>
          <w:color w:val="6B7280"/>
          <w:sz w:val="20"/>
          <w:szCs w:val="20"/>
        </w:rPr>
        <w:t xml:space="preserve">ai, backend</w:t>
      </w:r>
    </w:p>
    <w:p>
      <w:pPr>
        <w:pStyle w:val="Heading3"/>
        <w:spacing w:after="120" w:before="240"/>
      </w:pPr>
      <w:r>
        <w:t xml:space="preserve">R18.2 — Negative-signal risk flag</w:t>
      </w:r>
    </w:p>
    <w:p>
      <w:pPr>
        <w:spacing w:after="120"/>
      </w:pPr>
      <w:r>
        <w:rPr>
          <w:b/>
          <w:bCs/>
        </w:rPr>
        <w:t xml:space="preserve">Description: </w:t>
      </w:r>
      <w:r>
        <w:t xml:space="preserve">Detect risk-indicating signals (leadership departure at target account, negative sentiment in a reply per R2.2, budget-freeze language) and surface as a distinct risk type from engagement decay.</w:t>
      </w:r>
    </w:p>
    <w:p>
      <w:pPr>
        <w:spacing w:after="60"/>
      </w:pPr>
      <w:r>
        <w:rPr>
          <w:b/>
          <w:bCs/>
        </w:rPr>
        <w:t xml:space="preserve">Acceptance Criteria:</w:t>
      </w:r>
    </w:p>
    <w:p>
      <w:pPr>
        <w:spacing w:after="60"/>
        <w:ind w:left="360"/>
      </w:pPr>
      <w:r>
        <w:rPr>
          <w:color w:val="2E5AAC"/>
        </w:rPr>
        <w:t xml:space="preserve">☐  </w:t>
      </w:r>
      <w:r>
        <w:t xml:space="preserve">At least 2 risk signal types beyond engagement decay live.</w:t>
      </w:r>
    </w:p>
    <w:p>
      <w:pPr>
        <w:spacing w:after="60"/>
        <w:ind w:left="360"/>
      </w:pPr>
      <w:r>
        <w:rPr>
          <w:color w:val="2E5AAC"/>
        </w:rPr>
        <w:t xml:space="preserve">☐  </w:t>
      </w:r>
      <w:r>
        <w:t xml:space="preserve">Each risk flag includes a plain-language reason, not just a score.</w:t>
      </w:r>
    </w:p>
    <w:p>
      <w:pPr>
        <w:pBdr>
          <w:bottom w:val="single" w:color="D0D5DD" w:sz="4" w:space="6"/>
        </w:pBdr>
        <w:spacing w:after="220"/>
      </w:pPr>
      <w:r>
        <w:rPr>
          <w:b/>
          <w:bCs/>
          <w:color w:val="6B7280"/>
          <w:sz w:val="20"/>
          <w:szCs w:val="20"/>
        </w:rPr>
        <w:t xml:space="preserve">Dependencies: </w:t>
      </w:r>
      <w:r>
        <w:rPr>
          <w:color w:val="6B7280"/>
          <w:sz w:val="20"/>
          <w:szCs w:val="20"/>
        </w:rPr>
        <w:t xml:space="preserve">R11.2, R2.2   </w:t>
      </w:r>
      <w:r>
        <w:rPr>
          <w:b/>
          <w:bCs/>
          <w:color w:val="6B7280"/>
          <w:sz w:val="20"/>
          <w:szCs w:val="20"/>
        </w:rPr>
        <w:t xml:space="preserve">Estimate: </w:t>
      </w:r>
      <w:r>
        <w:rPr>
          <w:color w:val="6B7280"/>
          <w:sz w:val="20"/>
          <w:szCs w:val="20"/>
        </w:rPr>
        <w:t xml:space="preserve">8 SP   </w:t>
      </w:r>
      <w:r>
        <w:rPr>
          <w:b/>
          <w:bCs/>
          <w:color w:val="6B7280"/>
          <w:sz w:val="20"/>
          <w:szCs w:val="20"/>
        </w:rPr>
        <w:t xml:space="preserve">Labels: </w:t>
      </w:r>
      <w:r>
        <w:rPr>
          <w:i/>
          <w:iCs/>
          <w:color w:val="6B7280"/>
          <w:sz w:val="20"/>
          <w:szCs w:val="20"/>
        </w:rPr>
        <w:t xml:space="preserve">ai, backend</w:t>
      </w:r>
    </w:p>
    <w:p>
      <w:pPr>
        <w:pStyle w:val="Heading2"/>
        <w:spacing w:after="150" w:before="300"/>
      </w:pPr>
      <w:r>
        <w:t xml:space="preserve">R19 — CRO Copilot (Admin-only)</w:t>
      </w:r>
    </w:p>
    <w:p>
      <w:pPr>
        <w:spacing w:after="200"/>
      </w:pPr>
      <w:r>
        <w:rPr>
          <w:i/>
          <w:iCs/>
          <w:color w:val="6B7280"/>
          <w:sz w:val="20"/>
          <w:szCs w:val="20"/>
        </w:rPr>
        <w:t xml:space="preserve">A restricted, exec-facing rollup — explicitly gated to owner/admin roles, distinct from the SDR-facing DexterAI (R15). Read-only in Phase 1; no write actions.</w:t>
      </w:r>
    </w:p>
    <w:p>
      <w:pPr>
        <w:pStyle w:val="Heading3"/>
        <w:spacing w:after="120" w:before="240"/>
      </w:pPr>
      <w:r>
        <w:t xml:space="preserve">R19.1 — Admin-gated rollup API</w:t>
      </w:r>
    </w:p>
    <w:p>
      <w:pPr>
        <w:spacing w:after="120"/>
      </w:pPr>
      <w:r>
        <w:rPr>
          <w:b/>
          <w:bCs/>
        </w:rPr>
        <w:t xml:space="preserve">Description: </w:t>
      </w:r>
      <w:r>
        <w:t xml:space="preserve">Aggregate endpoint(s) for team-level pipeline/activity/signal summary, restricted to owner/admin role (existing role model).</w:t>
      </w:r>
    </w:p>
    <w:p>
      <w:pPr>
        <w:spacing w:after="60"/>
      </w:pPr>
      <w:r>
        <w:rPr>
          <w:b/>
          <w:bCs/>
        </w:rPr>
        <w:t xml:space="preserve">Acceptance Criteria:</w:t>
      </w:r>
    </w:p>
    <w:p>
      <w:pPr>
        <w:spacing w:after="60"/>
        <w:ind w:left="360"/>
      </w:pPr>
      <w:r>
        <w:rPr>
          <w:color w:val="2E5AAC"/>
        </w:rPr>
        <w:t xml:space="preserve">☐  </w:t>
      </w:r>
      <w:r>
        <w:t xml:space="preserve">GET /api/v1/cro/summary returns team-level metrics (activation, response rate, top risk accounts, TAM coverage) — 403 for member role.</w:t>
      </w:r>
    </w:p>
    <w:p>
      <w:pPr>
        <w:spacing w:after="60"/>
        <w:ind w:left="360"/>
      </w:pPr>
      <w:r>
        <w:rPr>
          <w:color w:val="2E5AAC"/>
        </w:rPr>
        <w:t xml:space="preserve">☐  </w:t>
      </w:r>
      <w:r>
        <w:t xml:space="preserve">No per-rep write actions in Phase 1 (read-only rollup).</w:t>
      </w:r>
    </w:p>
    <w:p>
      <w:pPr>
        <w:pBdr>
          <w:bottom w:val="single" w:color="D0D5DD" w:sz="4" w:space="6"/>
        </w:pBdr>
        <w:spacing w:after="220"/>
      </w:pPr>
      <w:r>
        <w:rPr>
          <w:b/>
          <w:bCs/>
          <w:color w:val="6B7280"/>
          <w:sz w:val="20"/>
          <w:szCs w:val="20"/>
        </w:rPr>
        <w:t xml:space="preserve">Dependencies: </w:t>
      </w:r>
      <w:r>
        <w:rPr>
          <w:color w:val="6B7280"/>
          <w:sz w:val="20"/>
          <w:szCs w:val="20"/>
        </w:rPr>
        <w:t xml:space="preserve">R12.2 (TAM coverage), R18 (risk), existing role model   </w:t>
      </w:r>
      <w:r>
        <w:rPr>
          <w:b/>
          <w:bCs/>
          <w:color w:val="6B7280"/>
          <w:sz w:val="20"/>
          <w:szCs w:val="20"/>
        </w:rPr>
        <w:t xml:space="preserve">Estimate: </w:t>
      </w:r>
      <w:r>
        <w:rPr>
          <w:color w:val="6B7280"/>
          <w:sz w:val="20"/>
          <w:szCs w:val="20"/>
        </w:rPr>
        <w:t xml:space="preserve">8 SP   </w:t>
      </w:r>
      <w:r>
        <w:rPr>
          <w:b/>
          <w:bCs/>
          <w:color w:val="6B7280"/>
          <w:sz w:val="20"/>
          <w:szCs w:val="20"/>
        </w:rPr>
        <w:t xml:space="preserve">Labels: </w:t>
      </w:r>
      <w:r>
        <w:rPr>
          <w:i/>
          <w:iCs/>
          <w:color w:val="6B7280"/>
          <w:sz w:val="20"/>
          <w:szCs w:val="20"/>
        </w:rPr>
        <w:t xml:space="preserve">ai, backend, platform</w:t>
      </w:r>
    </w:p>
    <w:p>
      <w:pPr>
        <w:pStyle w:val="Heading3"/>
        <w:spacing w:after="120" w:before="240"/>
      </w:pPr>
      <w:r>
        <w:t xml:space="preserve">R19.2 — CRO Copilot chat (NL over the rollup)</w:t>
      </w:r>
    </w:p>
    <w:p>
      <w:pPr>
        <w:spacing w:after="120"/>
      </w:pPr>
      <w:r>
        <w:rPr>
          <w:b/>
          <w:bCs/>
        </w:rPr>
        <w:t xml:space="preserve">Description: </w:t>
      </w:r>
      <w:r>
        <w:t xml:space="preserve">Reuse the DexterAI tool-calling pattern (R15.1) but scoped to admin-only aggregate tools — e.g. "which reps are behind on pipeline this week."</w:t>
      </w:r>
    </w:p>
    <w:p>
      <w:pPr>
        <w:spacing w:after="60"/>
      </w:pPr>
      <w:r>
        <w:rPr>
          <w:b/>
          <w:bCs/>
        </w:rPr>
        <w:t xml:space="preserve">Acceptance Criteria:</w:t>
      </w:r>
    </w:p>
    <w:p>
      <w:pPr>
        <w:spacing w:after="60"/>
        <w:ind w:left="360"/>
      </w:pPr>
      <w:r>
        <w:rPr>
          <w:color w:val="2E5AAC"/>
        </w:rPr>
        <w:t xml:space="preserve">☐  </w:t>
      </w:r>
      <w:r>
        <w:t xml:space="preserve">Shares infra with R15.1 but with an admin-only tool set and role check on every call.</w:t>
      </w:r>
    </w:p>
    <w:p>
      <w:pPr>
        <w:spacing w:after="60"/>
        <w:ind w:left="360"/>
      </w:pPr>
      <w:r>
        <w:rPr>
          <w:color w:val="2E5AAC"/>
        </w:rPr>
        <w:t xml:space="preserve">☐  </w:t>
      </w:r>
      <w:r>
        <w:t xml:space="preserve">Answers grounded in R19.1 data; no team member sees another's data without admin role.</w:t>
      </w:r>
    </w:p>
    <w:p>
      <w:pPr>
        <w:pBdr>
          <w:bottom w:val="single" w:color="D0D5DD" w:sz="4" w:space="6"/>
        </w:pBdr>
        <w:spacing w:after="220"/>
      </w:pPr>
      <w:r>
        <w:rPr>
          <w:b/>
          <w:bCs/>
          <w:color w:val="6B7280"/>
          <w:sz w:val="20"/>
          <w:szCs w:val="20"/>
        </w:rPr>
        <w:t xml:space="preserve">Dependencies: </w:t>
      </w:r>
      <w:r>
        <w:rPr>
          <w:color w:val="6B7280"/>
          <w:sz w:val="20"/>
          <w:szCs w:val="20"/>
        </w:rPr>
        <w:t xml:space="preserve">R19.1, R15.1   </w:t>
      </w:r>
      <w:r>
        <w:rPr>
          <w:b/>
          <w:bCs/>
          <w:color w:val="6B7280"/>
          <w:sz w:val="20"/>
          <w:szCs w:val="20"/>
        </w:rPr>
        <w:t xml:space="preserve">Estimate: </w:t>
      </w:r>
      <w:r>
        <w:rPr>
          <w:color w:val="6B7280"/>
          <w:sz w:val="20"/>
          <w:szCs w:val="20"/>
        </w:rPr>
        <w:t xml:space="preserve">5 SP   </w:t>
      </w:r>
      <w:r>
        <w:rPr>
          <w:b/>
          <w:bCs/>
          <w:color w:val="6B7280"/>
          <w:sz w:val="20"/>
          <w:szCs w:val="20"/>
        </w:rPr>
        <w:t xml:space="preserve">Labels: </w:t>
      </w:r>
      <w:r>
        <w:rPr>
          <w:i/>
          <w:iCs/>
          <w:color w:val="6B7280"/>
          <w:sz w:val="20"/>
          <w:szCs w:val="20"/>
        </w:rPr>
        <w:t xml:space="preserve">ai, backend</w:t>
      </w:r>
    </w:p>
    <w:p>
      <w:pPr>
        <w:pStyle w:val="Heading3"/>
        <w:spacing w:after="120" w:before="240"/>
      </w:pPr>
      <w:r>
        <w:t xml:space="preserve">R19.3 — CRO dashboard UI</w:t>
      </w:r>
    </w:p>
    <w:p>
      <w:pPr>
        <w:spacing w:after="120"/>
      </w:pPr>
      <w:r>
        <w:rPr>
          <w:b/>
          <w:bCs/>
        </w:rPr>
        <w:t xml:space="preserve">Description: </w:t>
      </w:r>
      <w:r>
        <w:t xml:space="preserve">Admin-only dashboard route (/admin/cro) — pipeline rollup, top risk accounts, TAM coverage, moat metrics from R14.3.</w:t>
      </w:r>
    </w:p>
    <w:p>
      <w:pPr>
        <w:spacing w:after="60"/>
      </w:pPr>
      <w:r>
        <w:rPr>
          <w:b/>
          <w:bCs/>
        </w:rPr>
        <w:t xml:space="preserve">Acceptance Criteria:</w:t>
      </w:r>
    </w:p>
    <w:p>
      <w:pPr>
        <w:spacing w:after="60"/>
        <w:ind w:left="360"/>
      </w:pPr>
      <w:r>
        <w:rPr>
          <w:color w:val="2E5AAC"/>
        </w:rPr>
        <w:t xml:space="preserve">☐  </w:t>
      </w:r>
      <w:r>
        <w:t xml:space="preserve">Route hidden/403 for non-admin roles at both API and nav level.</w:t>
      </w:r>
    </w:p>
    <w:p>
      <w:pPr>
        <w:spacing w:after="60"/>
        <w:ind w:left="360"/>
      </w:pPr>
      <w:r>
        <w:rPr>
          <w:color w:val="2E5AAC"/>
        </w:rPr>
        <w:t xml:space="preserve">☐  </w:t>
      </w:r>
      <w:r>
        <w:t xml:space="preserve">Pulls from R19.1 + R14.3.</w:t>
      </w:r>
    </w:p>
    <w:p>
      <w:pPr>
        <w:pBdr>
          <w:bottom w:val="single" w:color="D0D5DD" w:sz="4" w:space="6"/>
        </w:pBdr>
        <w:spacing w:after="220"/>
      </w:pPr>
      <w:r>
        <w:rPr>
          <w:b/>
          <w:bCs/>
          <w:color w:val="6B7280"/>
          <w:sz w:val="20"/>
          <w:szCs w:val="20"/>
        </w:rPr>
        <w:t xml:space="preserve">Dependencies: </w:t>
      </w:r>
      <w:r>
        <w:rPr>
          <w:color w:val="6B7280"/>
          <w:sz w:val="20"/>
          <w:szCs w:val="20"/>
        </w:rPr>
        <w:t xml:space="preserve">R19.1, R14.3   </w:t>
      </w:r>
      <w:r>
        <w:rPr>
          <w:b/>
          <w:bCs/>
          <w:color w:val="6B7280"/>
          <w:sz w:val="20"/>
          <w:szCs w:val="20"/>
        </w:rPr>
        <w:t xml:space="preserve">Estimate: </w:t>
      </w:r>
      <w:r>
        <w:rPr>
          <w:color w:val="6B7280"/>
          <w:sz w:val="20"/>
          <w:szCs w:val="20"/>
        </w:rPr>
        <w:t xml:space="preserve">5 SP   </w:t>
      </w:r>
      <w:r>
        <w:rPr>
          <w:b/>
          <w:bCs/>
          <w:color w:val="6B7280"/>
          <w:sz w:val="20"/>
          <w:szCs w:val="20"/>
        </w:rPr>
        <w:t xml:space="preserve">Labels: </w:t>
      </w:r>
      <w:r>
        <w:rPr>
          <w:i/>
          <w:iCs/>
          <w:color w:val="6B7280"/>
          <w:sz w:val="20"/>
          <w:szCs w:val="20"/>
        </w:rPr>
        <w:t xml:space="preserve">frontend, platform</w:t>
      </w:r>
    </w:p>
    <w:p>
      <w:pPr>
        <w:pStyle w:val="Heading2"/>
        <w:spacing w:after="150" w:before="300"/>
      </w:pPr>
      <w:r>
        <w:t xml:space="preserve">R20 — Notes, suggestions &amp; calling (Sales + Marketing)</w:t>
      </w:r>
    </w:p>
    <w:p>
      <w:pPr>
        <w:pStyle w:val="Heading3"/>
        <w:spacing w:after="120" w:before="240"/>
      </w:pPr>
      <w:r>
        <w:t xml:space="preserve">R20.1 — Call notes capture</w:t>
      </w:r>
    </w:p>
    <w:p>
      <w:pPr>
        <w:spacing w:after="120"/>
      </w:pPr>
      <w:r>
        <w:rPr>
          <w:b/>
          <w:bCs/>
        </w:rPr>
        <w:t xml:space="preserve">Description: </w:t>
      </w:r>
      <w:r>
        <w:t xml:space="preserve">Manual + (where available) auto-transcribed notes attached to a prospect/company timeline for phone calls, usable by both sales and marketing users (not sequence-specific).</w:t>
      </w:r>
    </w:p>
    <w:p>
      <w:pPr>
        <w:spacing w:after="60"/>
      </w:pPr>
      <w:r>
        <w:rPr>
          <w:b/>
          <w:bCs/>
        </w:rPr>
        <w:t xml:space="preserve">Acceptance Criteria:</w:t>
      </w:r>
    </w:p>
    <w:p>
      <w:pPr>
        <w:spacing w:after="60"/>
        <w:ind w:left="360"/>
      </w:pPr>
      <w:r>
        <w:rPr>
          <w:color w:val="2E5AAC"/>
        </w:rPr>
        <w:t xml:space="preserve">☐  </w:t>
      </w:r>
      <w:r>
        <w:t xml:space="preserve">Note entity supports channel = call, free text + optional structured tags (outcome, next step).</w:t>
      </w:r>
    </w:p>
    <w:p>
      <w:pPr>
        <w:spacing w:after="60"/>
        <w:ind w:left="360"/>
      </w:pPr>
      <w:r>
        <w:rPr>
          <w:color w:val="2E5AAC"/>
        </w:rPr>
        <w:t xml:space="preserve">☐  </w:t>
      </w:r>
      <w:r>
        <w:t xml:space="preserve">Visible on the unified activity timeline alongside emails/meetings.</w:t>
      </w:r>
    </w:p>
    <w:p>
      <w:pPr>
        <w:pBdr>
          <w:bottom w:val="single" w:color="D0D5DD" w:sz="4" w:space="6"/>
        </w:pBdr>
        <w:spacing w:after="220"/>
      </w:pPr>
      <w:r>
        <w:rPr>
          <w:b/>
          <w:bCs/>
          <w:color w:val="6B7280"/>
          <w:sz w:val="20"/>
          <w:szCs w:val="20"/>
        </w:rPr>
        <w:t xml:space="preserve">Dependencies: </w:t>
      </w:r>
      <w:r>
        <w:rPr>
          <w:color w:val="6B7280"/>
          <w:sz w:val="20"/>
          <w:szCs w:val="20"/>
        </w:rPr>
        <w:t xml:space="preserve">none (can ship ahead of dialer integration)   </w:t>
      </w:r>
      <w:r>
        <w:rPr>
          <w:b/>
          <w:bCs/>
          <w:color w:val="6B7280"/>
          <w:sz w:val="20"/>
          <w:szCs w:val="20"/>
        </w:rPr>
        <w:t xml:space="preserve">Estimate: </w:t>
      </w:r>
      <w:r>
        <w:rPr>
          <w:color w:val="6B7280"/>
          <w:sz w:val="20"/>
          <w:szCs w:val="20"/>
        </w:rPr>
        <w:t xml:space="preserve">5 SP   </w:t>
      </w:r>
      <w:r>
        <w:rPr>
          <w:b/>
          <w:bCs/>
          <w:color w:val="6B7280"/>
          <w:sz w:val="20"/>
          <w:szCs w:val="20"/>
        </w:rPr>
        <w:t xml:space="preserve">Labels: </w:t>
      </w:r>
      <w:r>
        <w:rPr>
          <w:i/>
          <w:iCs/>
          <w:color w:val="6B7280"/>
          <w:sz w:val="20"/>
          <w:szCs w:val="20"/>
        </w:rPr>
        <w:t xml:space="preserve">platform, backend, frontend</w:t>
      </w:r>
    </w:p>
    <w:p>
      <w:pPr>
        <w:pStyle w:val="Heading3"/>
        <w:spacing w:after="120" w:before="240"/>
      </w:pPr>
      <w:r>
        <w:t xml:space="preserve">R20.2 — Dialer/calling integration (Twilio)</w:t>
      </w:r>
    </w:p>
    <w:p>
      <w:pPr>
        <w:spacing w:after="120"/>
      </w:pPr>
      <w:r>
        <w:rPr>
          <w:b/>
          <w:bCs/>
        </w:rPr>
        <w:t xml:space="preserve">Description: </w:t>
      </w:r>
      <w:r>
        <w:t xml:space="preserve">Click-to-call from a prospect record via Twilio; call metadata (duration, outcome) auto-logged as an activity.</w:t>
      </w:r>
    </w:p>
    <w:p>
      <w:pPr>
        <w:spacing w:after="60"/>
      </w:pPr>
      <w:r>
        <w:rPr>
          <w:b/>
          <w:bCs/>
        </w:rPr>
        <w:t xml:space="preserve">Acceptance Criteria:</w:t>
      </w:r>
    </w:p>
    <w:p>
      <w:pPr>
        <w:spacing w:after="60"/>
        <w:ind w:left="360"/>
      </w:pPr>
      <w:r>
        <w:rPr>
          <w:color w:val="2E5AAC"/>
        </w:rPr>
        <w:t xml:space="preserve">☐  </w:t>
      </w:r>
      <w:r>
        <w:t xml:space="preserve">Click-to-call initiates via Twilio; call logged with duration + disposition.</w:t>
      </w:r>
    </w:p>
    <w:p>
      <w:pPr>
        <w:spacing w:after="60"/>
        <w:ind w:left="360"/>
      </w:pPr>
      <w:r>
        <w:rPr>
          <w:color w:val="2E5AAC"/>
        </w:rPr>
        <w:t xml:space="preserve">☐  </w:t>
      </w:r>
      <w:r>
        <w:t xml:space="preserve">Recording (where legally permitted) attached to the note.</w:t>
      </w:r>
    </w:p>
    <w:p>
      <w:pPr>
        <w:pBdr>
          <w:bottom w:val="single" w:color="D0D5DD" w:sz="4" w:space="6"/>
        </w:pBdr>
        <w:spacing w:after="220"/>
      </w:pPr>
      <w:r>
        <w:rPr>
          <w:b/>
          <w:bCs/>
          <w:color w:val="6B7280"/>
          <w:sz w:val="20"/>
          <w:szCs w:val="20"/>
        </w:rPr>
        <w:t xml:space="preserve">Dependencies: </w:t>
      </w:r>
      <w:r>
        <w:rPr>
          <w:color w:val="6B7280"/>
          <w:sz w:val="20"/>
          <w:szCs w:val="20"/>
        </w:rPr>
        <w:t xml:space="preserve">R20.1   </w:t>
      </w:r>
      <w:r>
        <w:rPr>
          <w:b/>
          <w:bCs/>
          <w:color w:val="6B7280"/>
          <w:sz w:val="20"/>
          <w:szCs w:val="20"/>
        </w:rPr>
        <w:t xml:space="preserve">Estimate: </w:t>
      </w:r>
      <w:r>
        <w:rPr>
          <w:color w:val="6B7280"/>
          <w:sz w:val="20"/>
          <w:szCs w:val="20"/>
        </w:rPr>
        <w:t xml:space="preserve">8 SP   </w:t>
      </w:r>
      <w:r>
        <w:rPr>
          <w:b/>
          <w:bCs/>
          <w:color w:val="6B7280"/>
          <w:sz w:val="20"/>
          <w:szCs w:val="20"/>
        </w:rPr>
        <w:t xml:space="preserve">Labels: </w:t>
      </w:r>
      <w:r>
        <w:rPr>
          <w:i/>
          <w:iCs/>
          <w:color w:val="6B7280"/>
          <w:sz w:val="20"/>
          <w:szCs w:val="20"/>
        </w:rPr>
        <w:t xml:space="preserve">platform, backend, infra</w:t>
      </w:r>
    </w:p>
    <w:p>
      <w:pPr>
        <w:pStyle w:val="Heading3"/>
        <w:spacing w:after="120" w:before="240"/>
      </w:pPr>
      <w:r>
        <w:t xml:space="preserve">R20.3 — AI next-best-action suggestions</w:t>
      </w:r>
    </w:p>
    <w:p>
      <w:pPr>
        <w:spacing w:after="120"/>
      </w:pPr>
      <w:r>
        <w:rPr>
          <w:b/>
          <w:bCs/>
        </w:rPr>
        <w:t xml:space="preserve">Description: </w:t>
      </w:r>
      <w:r>
        <w:t xml:space="preserve">After a note/call/meeting is logged, surface an AI-suggested next action (follow-up email, task, add to sequence) — usable in both sales and marketing contexts.</w:t>
      </w:r>
    </w:p>
    <w:p>
      <w:pPr>
        <w:spacing w:after="60"/>
      </w:pPr>
      <w:r>
        <w:rPr>
          <w:b/>
          <w:bCs/>
        </w:rPr>
        <w:t xml:space="preserve">Acceptance Criteria:</w:t>
      </w:r>
    </w:p>
    <w:p>
      <w:pPr>
        <w:spacing w:after="60"/>
        <w:ind w:left="360"/>
      </w:pPr>
      <w:r>
        <w:rPr>
          <w:color w:val="2E5AAC"/>
        </w:rPr>
        <w:t xml:space="preserve">☐  </w:t>
      </w:r>
      <w:r>
        <w:t xml:space="preserve">Suggestion generated from note content + prospect score/signals.</w:t>
      </w:r>
    </w:p>
    <w:p>
      <w:pPr>
        <w:spacing w:after="60"/>
        <w:ind w:left="360"/>
      </w:pPr>
      <w:r>
        <w:rPr>
          <w:color w:val="2E5AAC"/>
        </w:rPr>
        <w:t xml:space="preserve">☐  </w:t>
      </w:r>
      <w:r>
        <w:t xml:space="preserve">One-click accept converts suggestion into a task or sequence enrollment.</w:t>
      </w:r>
    </w:p>
    <w:p>
      <w:pPr>
        <w:spacing w:after="60"/>
        <w:ind w:left="360"/>
      </w:pPr>
      <w:r>
        <w:rPr>
          <w:color w:val="2E5AAC"/>
        </w:rPr>
        <w:t xml:space="preserve">☐  </w:t>
      </w:r>
      <w:r>
        <w:t xml:space="preserve">Suggestions logged for acceptance-rate measurement (feeds product metrics).</w:t>
      </w:r>
    </w:p>
    <w:p>
      <w:pPr>
        <w:pBdr>
          <w:bottom w:val="single" w:color="D0D5DD" w:sz="4" w:space="6"/>
        </w:pBdr>
        <w:spacing w:after="220"/>
      </w:pPr>
      <w:r>
        <w:rPr>
          <w:b/>
          <w:bCs/>
          <w:color w:val="6B7280"/>
          <w:sz w:val="20"/>
          <w:szCs w:val="20"/>
        </w:rPr>
        <w:t xml:space="preserve">Dependencies: </w:t>
      </w:r>
      <w:r>
        <w:rPr>
          <w:color w:val="6B7280"/>
          <w:sz w:val="20"/>
          <w:szCs w:val="20"/>
        </w:rPr>
        <w:t xml:space="preserve">R20.1, R13.4   </w:t>
      </w:r>
      <w:r>
        <w:rPr>
          <w:b/>
          <w:bCs/>
          <w:color w:val="6B7280"/>
          <w:sz w:val="20"/>
          <w:szCs w:val="20"/>
        </w:rPr>
        <w:t xml:space="preserve">Estimate: </w:t>
      </w:r>
      <w:r>
        <w:rPr>
          <w:color w:val="6B7280"/>
          <w:sz w:val="20"/>
          <w:szCs w:val="20"/>
        </w:rPr>
        <w:t xml:space="preserve">8 SP   </w:t>
      </w:r>
      <w:r>
        <w:rPr>
          <w:b/>
          <w:bCs/>
          <w:color w:val="6B7280"/>
          <w:sz w:val="20"/>
          <w:szCs w:val="20"/>
        </w:rPr>
        <w:t xml:space="preserve">Labels: </w:t>
      </w:r>
      <w:r>
        <w:rPr>
          <w:i/>
          <w:iCs/>
          <w:color w:val="6B7280"/>
          <w:sz w:val="20"/>
          <w:szCs w:val="20"/>
        </w:rPr>
        <w:t xml:space="preserve">ai, backend, frontend</w:t>
      </w:r>
    </w:p>
    <w:p>
      <w:pPr>
        <w:pStyle w:val="Heading3"/>
        <w:spacing w:after="120" w:before="240"/>
      </w:pPr>
      <w:r>
        <w:t xml:space="preserve">R20.4 — Call step type in sequences (amends R1.1)</w:t>
      </w:r>
    </w:p>
    <w:p>
      <w:pPr>
        <w:spacing w:after="120"/>
      </w:pPr>
      <w:r>
        <w:rPr>
          <w:b/>
          <w:bCs/>
        </w:rPr>
        <w:t xml:space="preserve">Description: </w:t>
      </w:r>
      <w:r>
        <w:t xml:space="preserve">Add stepType = "call" to the sequence step builder (today: email/linkedin/wait/task, per remaining-features-build-order.md R1.1). A call step materializes as a due task (R21) at its scheduled point in the cadence and, where Twilio is connected (R20.2), offers a one-click "Call now" action; the outcome is logged as a note (R20.1) and can branch the sequence like a reply/bounce does today.</w:t>
      </w:r>
    </w:p>
    <w:p>
      <w:pPr>
        <w:spacing w:after="60"/>
      </w:pPr>
      <w:r>
        <w:rPr>
          <w:b/>
          <w:bCs/>
        </w:rPr>
        <w:t xml:space="preserve">Acceptance Criteria:</w:t>
      </w:r>
    </w:p>
    <w:p>
      <w:pPr>
        <w:spacing w:after="60"/>
        <w:ind w:left="360"/>
      </w:pPr>
      <w:r>
        <w:rPr>
          <w:color w:val="2E5AAC"/>
        </w:rPr>
        <w:t xml:space="preserve">☐  </w:t>
      </w:r>
      <w:r>
        <w:t xml:space="preserve">sequence_steps.stepType accepts call alongside the existing enum values.</w:t>
      </w:r>
    </w:p>
    <w:p>
      <w:pPr>
        <w:spacing w:after="60"/>
        <w:ind w:left="360"/>
      </w:pPr>
      <w:r>
        <w:rPr>
          <w:color w:val="2E5AAC"/>
        </w:rPr>
        <w:t xml:space="preserve">☐  </w:t>
      </w:r>
      <w:r>
        <w:t xml:space="preserve">Enrollment scheduler (R1.2) materializes a call step as a due task at the right point in the cadence, same pattern already used for the task step type.</w:t>
      </w:r>
    </w:p>
    <w:p>
      <w:pPr>
        <w:spacing w:after="60"/>
        <w:ind w:left="360"/>
      </w:pPr>
      <w:r>
        <w:rPr>
          <w:color w:val="2E5AAC"/>
        </w:rPr>
        <w:t xml:space="preserve">☐  </w:t>
      </w:r>
      <w:r>
        <w:t xml:space="preserve">If R20.2 (Twilio) is connected, the step surfaces "Call now"; the call is logged automatically on completion.</w:t>
      </w:r>
    </w:p>
    <w:p>
      <w:pPr>
        <w:spacing w:after="60"/>
        <w:ind w:left="360"/>
      </w:pPr>
      <w:r>
        <w:rPr>
          <w:color w:val="2E5AAC"/>
        </w:rPr>
        <w:t xml:space="preserve">☐  </w:t>
      </w:r>
      <w:r>
        <w:t xml:space="preserve">If Twilio isn't connected, the step still works as a manual task with a disposition field (connected / no answer / voicemail / bad number).</w:t>
      </w:r>
    </w:p>
    <w:p>
      <w:pPr>
        <w:spacing w:after="60"/>
        <w:ind w:left="360"/>
      </w:pPr>
      <w:r>
        <w:rPr>
          <w:color w:val="2E5AAC"/>
        </w:rPr>
        <w:t xml:space="preserve">☐  </w:t>
      </w:r>
      <w:r>
        <w:t xml:space="preserve">Call disposition can branch or advance the sequence, reusing the branching model R1.2 already applies to reply/bounce.</w:t>
      </w:r>
    </w:p>
    <w:p>
      <w:pPr>
        <w:pBdr>
          <w:bottom w:val="single" w:color="D0D5DD" w:sz="4" w:space="6"/>
        </w:pBdr>
        <w:spacing w:after="220"/>
      </w:pPr>
      <w:r>
        <w:rPr>
          <w:b/>
          <w:bCs/>
          <w:color w:val="6B7280"/>
          <w:sz w:val="20"/>
          <w:szCs w:val="20"/>
        </w:rPr>
        <w:t xml:space="preserve">Dependencies: </w:t>
      </w:r>
      <w:r>
        <w:rPr>
          <w:color w:val="6B7280"/>
          <w:sz w:val="20"/>
          <w:szCs w:val="20"/>
        </w:rPr>
        <w:t xml:space="preserve">R1.1, R1.2 (Track A); R20.1, R20.2; R21.1   </w:t>
      </w:r>
      <w:r>
        <w:rPr>
          <w:b/>
          <w:bCs/>
          <w:color w:val="6B7280"/>
          <w:sz w:val="20"/>
          <w:szCs w:val="20"/>
        </w:rPr>
        <w:t xml:space="preserve">Estimate: </w:t>
      </w:r>
      <w:r>
        <w:rPr>
          <w:color w:val="6B7280"/>
          <w:sz w:val="20"/>
          <w:szCs w:val="20"/>
        </w:rPr>
        <w:t xml:space="preserve">5 SP   </w:t>
      </w:r>
      <w:r>
        <w:rPr>
          <w:b/>
          <w:bCs/>
          <w:color w:val="6B7280"/>
          <w:sz w:val="20"/>
          <w:szCs w:val="20"/>
        </w:rPr>
        <w:t xml:space="preserve">Labels: </w:t>
      </w:r>
      <w:r>
        <w:rPr>
          <w:i/>
          <w:iCs/>
          <w:color w:val="6B7280"/>
          <w:sz w:val="20"/>
          <w:szCs w:val="20"/>
        </w:rPr>
        <w:t xml:space="preserve">outreach, backend, frontend</w:t>
      </w:r>
    </w:p>
    <w:p>
      <w:pPr>
        <w:pStyle w:val="Heading2"/>
        <w:spacing w:after="150" w:before="300"/>
      </w:pPr>
      <w:r>
        <w:t xml:space="preserve">R21 — Tasks</w:t>
      </w:r>
    </w:p>
    <w:p>
      <w:pPr>
        <w:spacing w:after="200"/>
      </w:pPr>
      <w:r>
        <w:rPr>
          <w:i/>
          <w:iCs/>
          <w:color w:val="6B7280"/>
          <w:sz w:val="20"/>
          <w:szCs w:val="20"/>
        </w:rPr>
        <w:t xml:space="preserve">No native tasks entity exists today — Task is listed as a core PRD entity but Phase 1 only has implicit, system-generated reminders (R17.2). This epic adds user-created, manually manageable tasks as a first-class object, which R17 (reminders), R20.4 (call steps), and R20.3 (AI suggestions → task) all build on.</w:t>
      </w:r>
    </w:p>
    <w:p>
      <w:pPr>
        <w:pStyle w:val="Heading3"/>
        <w:spacing w:after="120" w:before="240"/>
      </w:pPr>
      <w:r>
        <w:t xml:space="preserve">R21.1 — Task entity + CRUD API</w:t>
      </w:r>
    </w:p>
    <w:p>
      <w:pPr>
        <w:spacing w:after="120"/>
      </w:pPr>
      <w:r>
        <w:rPr>
          <w:b/>
          <w:bCs/>
        </w:rPr>
        <w:t xml:space="preserve">Description: </w:t>
      </w:r>
      <w:r>
        <w:t xml:space="preserve">Native tasks table: type (call/email/follow-up/custom), due date, owner, optional link to a prospect/company/deal, status (open → done | skipped).</w:t>
      </w:r>
    </w:p>
    <w:p>
      <w:pPr>
        <w:spacing w:after="60"/>
      </w:pPr>
      <w:r>
        <w:rPr>
          <w:b/>
          <w:bCs/>
        </w:rPr>
        <w:t xml:space="preserve">Acceptance Criteria:</w:t>
      </w:r>
    </w:p>
    <w:p>
      <w:pPr>
        <w:spacing w:after="60"/>
        <w:ind w:left="360"/>
      </w:pPr>
      <w:r>
        <w:rPr>
          <w:color w:val="2E5AAC"/>
        </w:rPr>
        <w:t xml:space="preserve">☐  </w:t>
      </w:r>
      <w:r>
        <w:t xml:space="preserve">POST/PATCH/DELETE /tasks, workspace-scoped and owner-assignable.</w:t>
      </w:r>
    </w:p>
    <w:p>
      <w:pPr>
        <w:spacing w:after="60"/>
        <w:ind w:left="360"/>
      </w:pPr>
      <w:r>
        <w:rPr>
          <w:color w:val="2E5AAC"/>
        </w:rPr>
        <w:t xml:space="preserve">☐  </w:t>
      </w:r>
      <w:r>
        <w:t xml:space="preserve">A task can optionally link to a prospect/company (entityType + entityId).</w:t>
      </w:r>
    </w:p>
    <w:p>
      <w:pPr>
        <w:spacing w:after="60"/>
        <w:ind w:left="360"/>
      </w:pPr>
      <w:r>
        <w:rPr>
          <w:color w:val="2E5AAC"/>
        </w:rPr>
        <w:t xml:space="preserve">☐  </w:t>
      </w:r>
      <w:r>
        <w:t xml:space="preserve">Status lifecycle open → done | skipped; completedAt recorded.</w:t>
      </w:r>
    </w:p>
    <w:p>
      <w:pPr>
        <w:pBdr>
          <w:bottom w:val="single" w:color="D0D5DD" w:sz="4" w:space="6"/>
        </w:pBdr>
        <w:spacing w:after="220"/>
      </w:pPr>
      <w:r>
        <w:rPr>
          <w:b/>
          <w:bCs/>
          <w:color w:val="6B7280"/>
          <w:sz w:val="20"/>
          <w:szCs w:val="20"/>
        </w:rPr>
        <w:t xml:space="preserve">Dependencies: </w:t>
      </w:r>
      <w:r>
        <w:rPr>
          <w:color w:val="6B7280"/>
          <w:sz w:val="20"/>
          <w:szCs w:val="20"/>
        </w:rPr>
        <w:t xml:space="preserve">none   </w:t>
      </w:r>
      <w:r>
        <w:rPr>
          <w:b/>
          <w:bCs/>
          <w:color w:val="6B7280"/>
          <w:sz w:val="20"/>
          <w:szCs w:val="20"/>
        </w:rPr>
        <w:t xml:space="preserve">Estimate: </w:t>
      </w:r>
      <w:r>
        <w:rPr>
          <w:color w:val="6B7280"/>
          <w:sz w:val="20"/>
          <w:szCs w:val="20"/>
        </w:rPr>
        <w:t xml:space="preserve">5 SP   </w:t>
      </w:r>
      <w:r>
        <w:rPr>
          <w:b/>
          <w:bCs/>
          <w:color w:val="6B7280"/>
          <w:sz w:val="20"/>
          <w:szCs w:val="20"/>
        </w:rPr>
        <w:t xml:space="preserve">Labels: </w:t>
      </w:r>
      <w:r>
        <w:rPr>
          <w:i/>
          <w:iCs/>
          <w:color w:val="6B7280"/>
          <w:sz w:val="20"/>
          <w:szCs w:val="20"/>
        </w:rPr>
        <w:t xml:space="preserve">platform, backend</w:t>
      </w:r>
    </w:p>
    <w:p>
      <w:pPr>
        <w:pStyle w:val="Heading3"/>
        <w:spacing w:after="120" w:before="240"/>
      </w:pPr>
      <w:r>
        <w:t xml:space="preserve">R21.2 — Task views (My Tasks, due today/overdue)</w:t>
      </w:r>
    </w:p>
    <w:p>
      <w:pPr>
        <w:spacing w:after="120"/>
      </w:pPr>
      <w:r>
        <w:rPr>
          <w:b/>
          <w:bCs/>
        </w:rPr>
        <w:t xml:space="preserve">Description: </w:t>
      </w:r>
      <w:r>
        <w:t xml:space="preserve">A rep-facing "My Tasks" list across all prospects, plus a dashboard widget for tasks due today/overdue; manual "Add task" available from any prospect/company detail page.</w:t>
      </w:r>
    </w:p>
    <w:p>
      <w:pPr>
        <w:spacing w:after="60"/>
      </w:pPr>
      <w:r>
        <w:rPr>
          <w:b/>
          <w:bCs/>
        </w:rPr>
        <w:t xml:space="preserve">Acceptance Criteria:</w:t>
      </w:r>
    </w:p>
    <w:p>
      <w:pPr>
        <w:spacing w:after="60"/>
        <w:ind w:left="360"/>
      </w:pPr>
      <w:r>
        <w:rPr>
          <w:color w:val="2E5AAC"/>
        </w:rPr>
        <w:t xml:space="preserve">☐  </w:t>
      </w:r>
      <w:r>
        <w:t xml:space="preserve">"My Tasks" page: filter by status, due date, and linked entity.</w:t>
      </w:r>
    </w:p>
    <w:p>
      <w:pPr>
        <w:spacing w:after="60"/>
        <w:ind w:left="360"/>
      </w:pPr>
      <w:r>
        <w:rPr>
          <w:color w:val="2E5AAC"/>
        </w:rPr>
        <w:t xml:space="preserve">☐  </w:t>
      </w:r>
      <w:r>
        <w:t xml:space="preserve">Dashboard widget shows tasks due today + overdue count.</w:t>
      </w:r>
    </w:p>
    <w:p>
      <w:pPr>
        <w:spacing w:after="60"/>
        <w:ind w:left="360"/>
      </w:pPr>
      <w:r>
        <w:rPr>
          <w:color w:val="2E5AAC"/>
        </w:rPr>
        <w:t xml:space="preserve">☐  </w:t>
      </w:r>
      <w:r>
        <w:t xml:space="preserve">"Add task" action available from prospect/company detail and from within a sequence step.</w:t>
      </w:r>
    </w:p>
    <w:p>
      <w:pPr>
        <w:pBdr>
          <w:bottom w:val="single" w:color="D0D5DD" w:sz="4" w:space="6"/>
        </w:pBdr>
        <w:spacing w:after="220"/>
      </w:pPr>
      <w:r>
        <w:rPr>
          <w:b/>
          <w:bCs/>
          <w:color w:val="6B7280"/>
          <w:sz w:val="20"/>
          <w:szCs w:val="20"/>
        </w:rPr>
        <w:t xml:space="preserve">Dependencies: </w:t>
      </w:r>
      <w:r>
        <w:rPr>
          <w:color w:val="6B7280"/>
          <w:sz w:val="20"/>
          <w:szCs w:val="20"/>
        </w:rPr>
        <w:t xml:space="preserve">R21.1   </w:t>
      </w:r>
      <w:r>
        <w:rPr>
          <w:b/>
          <w:bCs/>
          <w:color w:val="6B7280"/>
          <w:sz w:val="20"/>
          <w:szCs w:val="20"/>
        </w:rPr>
        <w:t xml:space="preserve">Estimate: </w:t>
      </w:r>
      <w:r>
        <w:rPr>
          <w:color w:val="6B7280"/>
          <w:sz w:val="20"/>
          <w:szCs w:val="20"/>
        </w:rPr>
        <w:t xml:space="preserve">5 SP   </w:t>
      </w:r>
      <w:r>
        <w:rPr>
          <w:b/>
          <w:bCs/>
          <w:color w:val="6B7280"/>
          <w:sz w:val="20"/>
          <w:szCs w:val="20"/>
        </w:rPr>
        <w:t xml:space="preserve">Labels: </w:t>
      </w:r>
      <w:r>
        <w:rPr>
          <w:i/>
          <w:iCs/>
          <w:color w:val="6B7280"/>
          <w:sz w:val="20"/>
          <w:szCs w:val="20"/>
        </w:rPr>
        <w:t xml:space="preserve">platform, frontend</w:t>
      </w:r>
    </w:p>
    <w:p>
      <w:pPr>
        <w:pStyle w:val="Heading3"/>
        <w:spacing w:after="120" w:before="240"/>
      </w:pPr>
      <w:r>
        <w:t xml:space="preserve">R21.3 — Tasks feed the notification/reminder system</w:t>
      </w:r>
    </w:p>
    <w:p>
      <w:pPr>
        <w:spacing w:after="120"/>
      </w:pPr>
      <w:r>
        <w:rPr>
          <w:b/>
          <w:bCs/>
        </w:rPr>
        <w:t xml:space="preserve">Description: </w:t>
      </w:r>
      <w:r>
        <w:t xml:space="preserve">Wire task due dates into R17.2 so creating/editing a task automatically schedules a reminder, instead of tasks and reminders being two disconnected systems.</w:t>
      </w:r>
    </w:p>
    <w:p>
      <w:pPr>
        <w:spacing w:after="60"/>
      </w:pPr>
      <w:r>
        <w:rPr>
          <w:b/>
          <w:bCs/>
        </w:rPr>
        <w:t xml:space="preserve">Acceptance Criteria:</w:t>
      </w:r>
    </w:p>
    <w:p>
      <w:pPr>
        <w:spacing w:after="60"/>
        <w:ind w:left="360"/>
      </w:pPr>
      <w:r>
        <w:rPr>
          <w:color w:val="2E5AAC"/>
        </w:rPr>
        <w:t xml:space="preserve">☐  </w:t>
      </w:r>
      <w:r>
        <w:t xml:space="preserve">Creating or editing a task's due date auto-schedules an R17.1 notification.</w:t>
      </w:r>
    </w:p>
    <w:p>
      <w:pPr>
        <w:spacing w:after="60"/>
        <w:ind w:left="360"/>
      </w:pPr>
      <w:r>
        <w:rPr>
          <w:color w:val="2E5AAC"/>
        </w:rPr>
        <w:t xml:space="preserve">☐  </w:t>
      </w:r>
      <w:r>
        <w:t xml:space="preserve">Completing or skipping a task cancels its pending reminder.</w:t>
      </w:r>
    </w:p>
    <w:p>
      <w:pPr>
        <w:pBdr>
          <w:bottom w:val="single" w:color="D0D5DD" w:sz="4" w:space="6"/>
        </w:pBdr>
        <w:spacing w:after="220"/>
      </w:pPr>
      <w:r>
        <w:rPr>
          <w:b/>
          <w:bCs/>
          <w:color w:val="6B7280"/>
          <w:sz w:val="20"/>
          <w:szCs w:val="20"/>
        </w:rPr>
        <w:t xml:space="preserve">Dependencies: </w:t>
      </w:r>
      <w:r>
        <w:rPr>
          <w:color w:val="6B7280"/>
          <w:sz w:val="20"/>
          <w:szCs w:val="20"/>
        </w:rPr>
        <w:t xml:space="preserve">R21.1, R17.1, R17.2   </w:t>
      </w:r>
      <w:r>
        <w:rPr>
          <w:b/>
          <w:bCs/>
          <w:color w:val="6B7280"/>
          <w:sz w:val="20"/>
          <w:szCs w:val="20"/>
        </w:rPr>
        <w:t xml:space="preserve">Estimate: </w:t>
      </w:r>
      <w:r>
        <w:rPr>
          <w:color w:val="6B7280"/>
          <w:sz w:val="20"/>
          <w:szCs w:val="20"/>
        </w:rPr>
        <w:t xml:space="preserve">3 SP   </w:t>
      </w:r>
      <w:r>
        <w:rPr>
          <w:b/>
          <w:bCs/>
          <w:color w:val="6B7280"/>
          <w:sz w:val="20"/>
          <w:szCs w:val="20"/>
        </w:rPr>
        <w:t xml:space="preserve">Labels: </w:t>
      </w:r>
      <w:r>
        <w:rPr>
          <w:i/>
          <w:iCs/>
          <w:color w:val="6B7280"/>
          <w:sz w:val="20"/>
          <w:szCs w:val="20"/>
        </w:rPr>
        <w:t xml:space="preserve">platform, backend</w:t>
      </w:r>
    </w:p>
    <w:p>
      <w:pPr>
        <w:pStyle w:val="Heading2"/>
        <w:spacing w:after="150" w:before="300"/>
      </w:pPr>
      <w:r>
        <w:t xml:space="preserve">R22 — GTM platform import (Apollo.io + others)</w:t>
      </w:r>
    </w:p>
    <w:p>
      <w:pPr>
        <w:spacing w:after="200"/>
      </w:pPr>
      <w:r>
        <w:rPr>
          <w:i/>
          <w:iCs/>
          <w:color w:val="6B7280"/>
          <w:sz w:val="20"/>
          <w:szCs w:val="20"/>
        </w:rPr>
        <w:t xml:space="preserve">Apollo.io is already used today as a PAL enrichment-waterfall data provider (internal_graph → apollo → hunter → prospeo → scraper). This epic is a different capability: letting a user migrate their existing contacts, lists, and (stretch) sequences out of Apollo.io/Outreach/Salesloft/similar tools and into Skout — the same shape as the HubSpot import path (feature guide §3.10) but for GTM/prospecting tools rather than a CRM.</w:t>
      </w:r>
    </w:p>
    <w:p>
      <w:pPr>
        <w:pStyle w:val="Heading3"/>
        <w:spacing w:after="120" w:before="240"/>
      </w:pPr>
      <w:r>
        <w:t xml:space="preserve">R22.1 — Apollo.io connect + contact/list import</w:t>
      </w:r>
    </w:p>
    <w:p>
      <w:pPr>
        <w:spacing w:after="120"/>
      </w:pPr>
      <w:r>
        <w:rPr>
          <w:b/>
          <w:bCs/>
        </w:rPr>
        <w:t xml:space="preserve">Description: </w:t>
      </w:r>
      <w:r>
        <w:t xml:space="preserve">Connect a user's Apollo.io account (API key, matching Apollo's own auth model) and import their contacts/saved lists into Skout — activate + add to a chosen Skout list, same shape as HubSpot import.</w:t>
      </w:r>
    </w:p>
    <w:p>
      <w:pPr>
        <w:spacing w:after="60"/>
      </w:pPr>
      <w:r>
        <w:rPr>
          <w:b/>
          <w:bCs/>
        </w:rPr>
        <w:t xml:space="preserve">Acceptance Criteria:</w:t>
      </w:r>
    </w:p>
    <w:p>
      <w:pPr>
        <w:spacing w:after="60"/>
        <w:ind w:left="360"/>
      </w:pPr>
      <w:r>
        <w:rPr>
          <w:color w:val="2E5AAC"/>
        </w:rPr>
        <w:t xml:space="preserve">☐  </w:t>
      </w:r>
      <w:r>
        <w:t xml:space="preserve">Connect flow stores the Apollo API key encrypted (same pattern as BYOK integrations, §3.11).</w:t>
      </w:r>
    </w:p>
    <w:p>
      <w:pPr>
        <w:spacing w:after="60"/>
        <w:ind w:left="360"/>
      </w:pPr>
      <w:r>
        <w:rPr>
          <w:color w:val="2E5AAC"/>
        </w:rPr>
        <w:t xml:space="preserve">☐  </w:t>
      </w:r>
      <w:r>
        <w:t xml:space="preserve">Import pulls contacts/saved lists → activates in Skout → adds to a chosen Skout list.</w:t>
      </w:r>
    </w:p>
    <w:p>
      <w:pPr>
        <w:spacing w:after="60"/>
        <w:ind w:left="360"/>
      </w:pPr>
      <w:r>
        <w:rPr>
          <w:color w:val="2E5AAC"/>
        </w:rPr>
        <w:t xml:space="preserve">☐  </w:t>
      </w:r>
      <w:r>
        <w:t xml:space="preserve">Prospects matched against existing prospect_id identity — no duplicate activations on re-import.</w:t>
      </w:r>
    </w:p>
    <w:p>
      <w:pPr>
        <w:pBdr>
          <w:bottom w:val="single" w:color="D0D5DD" w:sz="4" w:space="6"/>
        </w:pBdr>
        <w:spacing w:after="220"/>
      </w:pPr>
      <w:r>
        <w:rPr>
          <w:b/>
          <w:bCs/>
          <w:color w:val="6B7280"/>
          <w:sz w:val="20"/>
          <w:szCs w:val="20"/>
        </w:rPr>
        <w:t xml:space="preserve">Dependencies: </w:t>
      </w:r>
      <w:r>
        <w:rPr>
          <w:color w:val="6B7280"/>
          <w:sz w:val="20"/>
          <w:szCs w:val="20"/>
        </w:rPr>
        <w:t xml:space="preserve">none (reuses BYOK + activation patterns)   </w:t>
      </w:r>
      <w:r>
        <w:rPr>
          <w:b/>
          <w:bCs/>
          <w:color w:val="6B7280"/>
          <w:sz w:val="20"/>
          <w:szCs w:val="20"/>
        </w:rPr>
        <w:t xml:space="preserve">Estimate: </w:t>
      </w:r>
      <w:r>
        <w:rPr>
          <w:color w:val="6B7280"/>
          <w:sz w:val="20"/>
          <w:szCs w:val="20"/>
        </w:rPr>
        <w:t xml:space="preserve">8 SP   </w:t>
      </w:r>
      <w:r>
        <w:rPr>
          <w:b/>
          <w:bCs/>
          <w:color w:val="6B7280"/>
          <w:sz w:val="20"/>
          <w:szCs w:val="20"/>
        </w:rPr>
        <w:t xml:space="preserve">Labels: </w:t>
      </w:r>
      <w:r>
        <w:rPr>
          <w:i/>
          <w:iCs/>
          <w:color w:val="6B7280"/>
          <w:sz w:val="20"/>
          <w:szCs w:val="20"/>
        </w:rPr>
        <w:t xml:space="preserve">platform, backend, integrations</w:t>
      </w:r>
    </w:p>
    <w:p>
      <w:pPr>
        <w:pStyle w:val="Heading3"/>
        <w:spacing w:after="120" w:before="240"/>
      </w:pPr>
      <w:r>
        <w:t xml:space="preserve">R22.2 — Generic GTM-provider import framework</w:t>
      </w:r>
    </w:p>
    <w:p>
      <w:pPr>
        <w:spacing w:after="120"/>
      </w:pPr>
      <w:r>
        <w:rPr>
          <w:b/>
          <w:bCs/>
        </w:rPr>
        <w:t xml:space="preserve">Description: </w:t>
      </w:r>
      <w:r>
        <w:t xml:space="preserve">Generalize the import path (HubSpot §3.10 + Apollo R22.1) behind a shared adapter interface so a third provider (Outreach.io, Salesloft, Snov.io) can be added without rebuilding the import pipeline each time.</w:t>
      </w:r>
    </w:p>
    <w:p>
      <w:pPr>
        <w:spacing w:after="60"/>
      </w:pPr>
      <w:r>
        <w:rPr>
          <w:b/>
          <w:bCs/>
        </w:rPr>
        <w:t xml:space="preserve">Acceptance Criteria:</w:t>
      </w:r>
    </w:p>
    <w:p>
      <w:pPr>
        <w:spacing w:after="60"/>
        <w:ind w:left="360"/>
      </w:pPr>
      <w:r>
        <w:rPr>
          <w:color w:val="2E5AAC"/>
        </w:rPr>
        <w:t xml:space="preserve">☐  </w:t>
      </w:r>
      <w:r>
        <w:t xml:space="preserve">Shared ImportAdapter interface: listContacts(), listLists(), mapToProspectCandidate().</w:t>
      </w:r>
    </w:p>
    <w:p>
      <w:pPr>
        <w:spacing w:after="60"/>
        <w:ind w:left="360"/>
      </w:pPr>
      <w:r>
        <w:rPr>
          <w:color w:val="2E5AAC"/>
        </w:rPr>
        <w:t xml:space="preserve">☐  </w:t>
      </w:r>
      <w:r>
        <w:t xml:space="preserve">HubSpot and Apollo both implement it; adding a third provider requires no core pipeline changes.</w:t>
      </w:r>
    </w:p>
    <w:p>
      <w:pPr>
        <w:pBdr>
          <w:bottom w:val="single" w:color="D0D5DD" w:sz="4" w:space="6"/>
        </w:pBdr>
        <w:spacing w:after="220"/>
      </w:pPr>
      <w:r>
        <w:rPr>
          <w:b/>
          <w:bCs/>
          <w:color w:val="6B7280"/>
          <w:sz w:val="20"/>
          <w:szCs w:val="20"/>
        </w:rPr>
        <w:t xml:space="preserve">Dependencies: </w:t>
      </w:r>
      <w:r>
        <w:rPr>
          <w:color w:val="6B7280"/>
          <w:sz w:val="20"/>
          <w:szCs w:val="20"/>
        </w:rPr>
        <w:t xml:space="preserve">R22.1   </w:t>
      </w:r>
      <w:r>
        <w:rPr>
          <w:b/>
          <w:bCs/>
          <w:color w:val="6B7280"/>
          <w:sz w:val="20"/>
          <w:szCs w:val="20"/>
        </w:rPr>
        <w:t xml:space="preserve">Estimate: </w:t>
      </w:r>
      <w:r>
        <w:rPr>
          <w:color w:val="6B7280"/>
          <w:sz w:val="20"/>
          <w:szCs w:val="20"/>
        </w:rPr>
        <w:t xml:space="preserve">5 SP   </w:t>
      </w:r>
      <w:r>
        <w:rPr>
          <w:b/>
          <w:bCs/>
          <w:color w:val="6B7280"/>
          <w:sz w:val="20"/>
          <w:szCs w:val="20"/>
        </w:rPr>
        <w:t xml:space="preserve">Labels: </w:t>
      </w:r>
      <w:r>
        <w:rPr>
          <w:i/>
          <w:iCs/>
          <w:color w:val="6B7280"/>
          <w:sz w:val="20"/>
          <w:szCs w:val="20"/>
        </w:rPr>
        <w:t xml:space="preserve">platform, backend</w:t>
      </w:r>
    </w:p>
    <w:p>
      <w:pPr>
        <w:pStyle w:val="Heading3"/>
        <w:spacing w:after="120" w:before="240"/>
      </w:pPr>
      <w:r>
        <w:t xml:space="preserve">R22.3 — Import sequences/cadences from Apollo (stretch)</w:t>
      </w:r>
    </w:p>
    <w:p>
      <w:pPr>
        <w:spacing w:after="120"/>
      </w:pPr>
      <w:r>
        <w:rPr>
          <w:b/>
          <w:bCs/>
        </w:rPr>
        <w:t xml:space="preserve">Description: </w:t>
      </w:r>
      <w:r>
        <w:t xml:space="preserve">Where the source platform's API exposes it, import existing sequence/cadence step structure — not just contacts — as a starting draft for a Skout sequence, reducing re-authoring cost for switchers.</w:t>
      </w:r>
    </w:p>
    <w:p>
      <w:pPr>
        <w:spacing w:after="60"/>
      </w:pPr>
      <w:r>
        <w:rPr>
          <w:b/>
          <w:bCs/>
        </w:rPr>
        <w:t xml:space="preserve">Acceptance Criteria:</w:t>
      </w:r>
    </w:p>
    <w:p>
      <w:pPr>
        <w:spacing w:after="60"/>
        <w:ind w:left="360"/>
      </w:pPr>
      <w:r>
        <w:rPr>
          <w:color w:val="2E5AAC"/>
        </w:rPr>
        <w:t xml:space="preserve">☐  </w:t>
      </w:r>
      <w:r>
        <w:t xml:space="preserve">Apollo sequence steps mapped to sequence_steps (email/wait steps at minimum; call steps map to R20.4 if present).</w:t>
      </w:r>
    </w:p>
    <w:p>
      <w:pPr>
        <w:spacing w:after="60"/>
        <w:ind w:left="360"/>
      </w:pPr>
      <w:r>
        <w:rPr>
          <w:color w:val="2E5AAC"/>
        </w:rPr>
        <w:t xml:space="preserve">☐  </w:t>
      </w:r>
      <w:r>
        <w:t xml:space="preserve">Imported sequence lands in draft status for review before activation — never auto-activates.</w:t>
      </w:r>
    </w:p>
    <w:p>
      <w:pPr>
        <w:pBdr>
          <w:bottom w:val="single" w:color="D0D5DD" w:sz="4" w:space="6"/>
        </w:pBdr>
        <w:spacing w:after="220"/>
      </w:pPr>
      <w:r>
        <w:rPr>
          <w:b/>
          <w:bCs/>
          <w:color w:val="6B7280"/>
          <w:sz w:val="20"/>
          <w:szCs w:val="20"/>
        </w:rPr>
        <w:t xml:space="preserve">Dependencies: </w:t>
      </w:r>
      <w:r>
        <w:rPr>
          <w:color w:val="6B7280"/>
          <w:sz w:val="20"/>
          <w:szCs w:val="20"/>
        </w:rPr>
        <w:t xml:space="preserve">R22.1, R1.1 (Track A)   </w:t>
      </w:r>
      <w:r>
        <w:rPr>
          <w:b/>
          <w:bCs/>
          <w:color w:val="6B7280"/>
          <w:sz w:val="20"/>
          <w:szCs w:val="20"/>
        </w:rPr>
        <w:t xml:space="preserve">Estimate: </w:t>
      </w:r>
      <w:r>
        <w:rPr>
          <w:color w:val="6B7280"/>
          <w:sz w:val="20"/>
          <w:szCs w:val="20"/>
        </w:rPr>
        <w:t xml:space="preserve">8 SP   </w:t>
      </w:r>
      <w:r>
        <w:rPr>
          <w:b/>
          <w:bCs/>
          <w:color w:val="6B7280"/>
          <w:sz w:val="20"/>
          <w:szCs w:val="20"/>
        </w:rPr>
        <w:t xml:space="preserve">Labels: </w:t>
      </w:r>
      <w:r>
        <w:rPr>
          <w:i/>
          <w:iCs/>
          <w:color w:val="6B7280"/>
          <w:sz w:val="20"/>
          <w:szCs w:val="20"/>
        </w:rPr>
        <w:t xml:space="preserve">platform, backend</w:t>
      </w:r>
    </w:p>
    <w:p>
      <w:pPr>
        <w:pStyle w:val="Heading2"/>
        <w:spacing w:after="150" w:before="300"/>
      </w:pPr>
      <w:r>
        <w:t xml:space="preserve">5.12 — Cross-cutting: "Sharpen features" (item 3)</w:t>
      </w:r>
    </w:p>
    <w:p>
      <w:pPr>
        <w:spacing w:after="160"/>
      </w:pPr>
      <w:r>
        <w:t xml:space="preserve">Not a standalone epic — a quality bar applied to every epic above and to Track A. Before any epic above is marked done: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Acceptance criteria in this doc are met (not just "it demos").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Existing adjacent feature isn't regressed (e.g. R10 dynamic-list default doesn't break CSV import users rely on).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Empty/error/loading states designed, not just the happy path.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If AI-generated, output includes a confidence/source per the PRD AI guardrails.</w:t>
      </w:r>
    </w:p>
    <w:p>
      <w:pPr>
        <w:spacing w:after="160"/>
      </w:pPr>
      <w:r>
        <w:t xml:space="preserve">Recommend a lightweight "definition of sharp" checklist added to the PR template rather than a separate ticket queue.</w:t>
      </w:r>
    </w:p>
    <w:p>
      <w:pPr>
        <w:pStyle w:val="Heading1"/>
        <w:spacing w:after="200" w:before="400"/>
      </w:pPr>
      <w:r>
        <w:t xml:space="preserve">6. Build sequencing (updated)</w:t>
      </w:r>
    </w:p>
    <w:p>
      <w:pPr>
        <w:spacing w:after="160"/>
      </w:pPr>
      <w:r>
        <w:t xml:space="preserve">Critical path for Track A is unchanged: R3.1 → R3.2 → R1.1 → R1.2 → R1.3 → R2.1 → R2.3 (see remaining-features-build-order.md). Track B sequencing, prioritizing low-effort/high-leverage first and respecting dependencies: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1. R21.1 (task entity) + R17.1 (notification center) — foundational; R21.3, R20.4, R10.2, R11.3, R17.3 and others all depend on one or both.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2. R10.1–R10.2 (kill static list) + R11.2 (signal store) — leverage existing smart-list/signal-filter work, biggest "sharpened core product" win.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3. R13.1 (auto re-score) — already spec'd as R5.4; cheap to land now.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4. R21.2–R21.3 (task views + reminders) — closes the loop on R21.1, cheap once tasks exist.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5. R17.3–R17.4 (signal alerts + delivery) — depends on R11.2 + R17.1, closes the "notify SDR" loop.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6. R22.1–R22.2 (Apollo.io import + generic adapter) — no new infra beyond BYOK/activation patterns; unblocks switchers early.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7. R12 (TAM builder) — depends on ICP + corpus, no new infra; strong differentiation win.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8. R11.1, R11.3 (tech signals + overlay) — depends on corpus pipeline (Track A's R6.x); coordinate with corpus team.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9. R18 (risk detection) — depends on engagement + signal data landing first.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10. R13.3–R13.4 (auto-fill, auto-activation) — depends on enrichment + signals + notifications all being live.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11. R20.1–R20.2 (call notes + Twilio) — needed before R20.4 (call step in sequences), the one Track B story that directly amends a Track A epic (R1.1); coordinate timing with whoever owns R1.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12. R16 (meeting bot + calendar) — largest new infra lift (calendar OAuth, meeting-bot API); start integration spikes early even though it lands later.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13. R15 (DexterAI MVP) — needs a stable tool surface (search/score/enroll) to be trustworthy; sequence after Track A is solid.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14. R19 (CRO Copilot) — depends on R12.2, R18, R14.3, and reuses R15's infra — naturally last.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15. R22.3 (import sequences from Apollo) — stretch; do only after R22.1 and Track A's R1.1 are both stable.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16. R14 (moat) — R14.1/R14.2 are lightweight and should run in parallel throughout; R14.3 depends on analytics (R7.1 in Track A).</w:t>
      </w:r>
    </w:p>
    <w:p>
      <w:pPr>
        <w:pStyle w:val="Heading1"/>
        <w:spacing w:after="200" w:before="400"/>
      </w:pPr>
      <w:r>
        <w:t xml:space="preserve">7. Success metrics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940"/>
      </w:tblGrid>
      <w:tr>
        <w:trPr>
          <w:tblHeader/>
        </w:trPr>
        <w:tc>
          <w:tcPr>
            <w:tcW w:type="dxa" w:w="1500"/>
            <w:shd w:fill="1F2A4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Epic</w:t>
            </w:r>
          </w:p>
        </w:tc>
        <w:tc>
          <w:tcPr>
            <w:tcW w:type="dxa" w:w="8940"/>
            <w:shd w:fill="1F2A4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Metric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R10</w:t>
            </w:r>
          </w:p>
        </w:tc>
        <w:tc>
          <w:tcPr>
            <w:tcW w:type="dxa" w:w="89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% of new lists created as dynamic vs. static</w:t>
            </w:r>
          </w:p>
        </w:tc>
      </w:tr>
      <w:tr>
        <w:tc>
          <w:tcPr>
            <w:tcW w:type="dxa" w:w="1500"/>
            <w:shd w:fill="EDF1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R11</w:t>
            </w:r>
          </w:p>
        </w:tc>
        <w:tc>
          <w:tcPr>
            <w:tcW w:type="dxa" w:w="8940"/>
            <w:shd w:fill="EDF1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Signal coverage: % of activated accounts with ≥1 stored signal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R12</w:t>
            </w:r>
          </w:p>
        </w:tc>
        <w:tc>
          <w:tcPr>
            <w:tcW w:type="dxa" w:w="89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TAM defined per workspace; coverage funnel completion rate</w:t>
            </w:r>
          </w:p>
        </w:tc>
      </w:tr>
      <w:tr>
        <w:tc>
          <w:tcPr>
            <w:tcW w:type="dxa" w:w="1500"/>
            <w:shd w:fill="EDF1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R13</w:t>
            </w:r>
          </w:p>
        </w:tc>
        <w:tc>
          <w:tcPr>
            <w:tcW w:type="dxa" w:w="8940"/>
            <w:shd w:fill="EDF1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Auto-filled field acceptance rate (not overridden by user)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R14</w:t>
            </w:r>
          </w:p>
        </w:tc>
        <w:tc>
          <w:tcPr>
            <w:tcW w:type="dxa" w:w="89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Switching-cost dashboard trend (export rate ↓, native-link rate ↑)</w:t>
            </w:r>
          </w:p>
        </w:tc>
      </w:tr>
      <w:tr>
        <w:tc>
          <w:tcPr>
            <w:tcW w:type="dxa" w:w="1500"/>
            <w:shd w:fill="EDF1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R15</w:t>
            </w:r>
          </w:p>
        </w:tc>
        <w:tc>
          <w:tcPr>
            <w:tcW w:type="dxa" w:w="8940"/>
            <w:shd w:fill="EDF1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DexterAI query success rate (grounded answer, no fallback)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R16</w:t>
            </w:r>
          </w:p>
        </w:tc>
        <w:tc>
          <w:tcPr>
            <w:tcW w:type="dxa" w:w="89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% of calendar meetings with a bot-generated summary</w:t>
            </w:r>
          </w:p>
        </w:tc>
      </w:tr>
      <w:tr>
        <w:tc>
          <w:tcPr>
            <w:tcW w:type="dxa" w:w="1500"/>
            <w:shd w:fill="EDF1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R17</w:t>
            </w:r>
          </w:p>
        </w:tc>
        <w:tc>
          <w:tcPr>
            <w:tcW w:type="dxa" w:w="8940"/>
            <w:shd w:fill="EDF1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Notification → action rate (opened → acted within 24h)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R18</w:t>
            </w:r>
          </w:p>
        </w:tc>
        <w:tc>
          <w:tcPr>
            <w:tcW w:type="dxa" w:w="89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Risk flags raised vs. confirmed accurate (precision, sampled)</w:t>
            </w:r>
          </w:p>
        </w:tc>
      </w:tr>
      <w:tr>
        <w:tc>
          <w:tcPr>
            <w:tcW w:type="dxa" w:w="1500"/>
            <w:shd w:fill="EDF1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R19</w:t>
            </w:r>
          </w:p>
        </w:tc>
        <w:tc>
          <w:tcPr>
            <w:tcW w:type="dxa" w:w="8940"/>
            <w:shd w:fill="EDF1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CRO Copilot weekly active admins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R20</w:t>
            </w:r>
          </w:p>
        </w:tc>
        <w:tc>
          <w:tcPr>
            <w:tcW w:type="dxa" w:w="89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Note → AI suggestion acceptance rate; % of call steps completed via one-click dial (R20.4)</w:t>
            </w:r>
          </w:p>
        </w:tc>
      </w:tr>
      <w:tr>
        <w:tc>
          <w:tcPr>
            <w:tcW w:type="dxa" w:w="1500"/>
            <w:shd w:fill="EDF1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R21</w:t>
            </w:r>
          </w:p>
        </w:tc>
        <w:tc>
          <w:tcPr>
            <w:tcW w:type="dxa" w:w="8940"/>
            <w:shd w:fill="EDF1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Task completion rate; % of tasks completed on/before due date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R22</w:t>
            </w:r>
          </w:p>
        </w:tc>
        <w:tc>
          <w:tcPr>
            <w:tcW w:type="dxa" w:w="89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Contacts/lists imported via Apollo.io (or other GTM adapter) per workspace; import → activation success rate</w:t>
            </w:r>
          </w:p>
        </w:tc>
      </w:tr>
    </w:tbl>
    <w:p>
      <w:pPr>
        <w:pStyle w:val="Heading1"/>
        <w:spacing w:after="200" w:before="400"/>
      </w:pPr>
      <w:r>
        <w:t xml:space="preserve">8. Risks &amp; open assumptions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Scope expansion risk: items 6, 8, 9, 11, 13 pull work forward from Phase 3/4/5 in the original roadmap. Recommend resourcing Track B separately from Track A, so the near-complete outreach loop doesn't stall.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"MOTE" interpreted as moat (confirmed) — competitive defensibility/stickiness, not a generic engagement-loop feature. R14 is written as an audit/metric lens, not new UI.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DexterAI assumed to be the working name for the AI copilot; confirm before it ships publicly (naming/trademark check).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CRO Copilot assumed admin/owner-role-gated, read-only in Phase 1 (no write actions on other reps' records) — confirm this matches the intended admin permission model.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New third-party dependencies: meeting-bot provider, calendar OAuth (Google/Microsoft), Twilio — each needs a vendor decision + credentials before R16/R20 can start.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Native CRM entities (contacts, companies, deals) don't exist yet (Phase 2). R13.3 auto-fill and R18 risk detection target prospect_activations.snapshot in the interim and should be revisited once Phase 2 schema lands.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R20.4 amends Track A, not just Track B. Adding a call step type touches sequence_steps and the enrollment scheduler owned by R1.1/R1.2 in remaining-features-build-order.md. Whoever is finishing Track A should sign off on this before it's built.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Apollo.io has two, unrelated roles in this plan: it's already a live PAL enrichment provider and now a proposed import source (R22). These are separate integrations with separate credentials — don't conflate the existing APOLLO_API_KEY enrichment usage with the new import connect flow.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Tasks (R21) is new core schema, not a UI-only feature — Task was a PRD entity but never implemented. R17, R20.4, and R20.3 all assume R21.1 exists, so it should land early despite being "just" a CRUD epic.</w:t>
      </w:r>
    </w:p>
    <w:p>
      <w:pPr>
        <w:pStyle w:val="Heading1"/>
        <w:spacing w:after="200" w:before="400"/>
      </w:pPr>
      <w:r>
        <w:t xml:space="preserve">9. References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master-prd-summary.md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master-prd-implementation.md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remaining-features-build-order.md — Track A (R1–R9) source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skout-ai-feature-guide.md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data-enrichment-implementation-status.md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t xml:space="preserve">Page </w:t>
    </w:r>
    <w:r>
      <w:rPr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0D5DD" w:sz="2" w:space="4"/>
      </w:pBdr>
      <w:jc w:val="right"/>
    </w:pPr>
    <w:r>
      <w:rPr>
        <w:color w:val="6B7280"/>
        <w:sz w:val="16"/>
        <w:szCs w:val="16"/>
      </w:rPr>
      <w:t xml:space="preserve">Skout AI — Phase 1 Feature &amp; Work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5AAC" w:sz="8" w:space="4"/>
      </w:pBdr>
      <w:spacing w:after="200" w:before="400"/>
    </w:pPr>
    <w:rPr>
      <w:rFonts w:ascii="Calibri" w:cs="Calibri" w:eastAsia="Calibri" w:hAnsi="Calibri"/>
      <w:b/>
      <w:bCs/>
      <w:color w:val="1F2A44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40" w:before="320"/>
    </w:pPr>
    <w:rPr>
      <w:rFonts w:ascii="Calibri" w:cs="Calibri" w:eastAsia="Calibri" w:hAnsi="Calibri"/>
      <w:b/>
      <w:bCs/>
      <w:color w:val="2E5AAC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100" w:before="220"/>
    </w:pPr>
    <w:rPr>
      <w:rFonts w:ascii="Calibri" w:cs="Calibri" w:eastAsia="Calibri" w:hAnsi="Calibri"/>
      <w:b/>
      <w:bCs/>
      <w:color w:val="1F2A44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2026-08-03T04:24:52.938Z</dcterms:created>
  <dcterms:modified xsi:type="dcterms:W3CDTF">2026-08-03T04:24:52.938Z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