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E53E3E"/>
          <w:sz w:val="16"/>
          <w:szCs w:val="16"/>
        </w:rPr>
        <w:t xml:space="preserve">SECTOR ANALYSIS FOR CREDIT COMMITTEES</w:t>
      </w:r>
    </w:p>
    <w:p>
      <w:pPr>
        <w:spacing w:after="160"/>
      </w:pPr>
      <w:r>
        <w:rPr>
          <w:b/>
          <w:bCs/>
          <w:color w:val="9B2C2C"/>
          <w:sz w:val="32"/>
          <w:szCs w:val="32"/>
        </w:rPr>
        <w:t xml:space="preserve">Targeted Caribbean Market Analysis</w:t>
      </w:r>
    </w:p>
    <w:p>
      <w:pPr>
        <w:spacing w:after="240"/>
      </w:pPr>
      <w:r>
        <w:rPr>
          <w:i/>
          <w:iCs/>
          <w:color w:val="4a5568"/>
          <w:sz w:val="20"/>
          <w:szCs w:val="20"/>
        </w:rPr>
        <w:t xml:space="preserve">Restaurant / Food &amp; Beverage Sector – Saint Lucia &amp; the OECS</w:t>
      </w:r>
    </w:p>
    <w:p>
      <w:pPr>
        <w:pStyle w:val="Heading1"/>
      </w:pPr>
      <w:r>
        <w:t xml:space="preserve">1. Regional Market Context</w:t>
      </w:r>
    </w:p>
    <w:p>
      <w:pPr>
        <w:spacing w:after="120"/>
      </w:pPr>
      <w:r>
        <w:t xml:space="preserve">Tourism accounts for a substantial share of Saint Lucia’s economy (estimated ~65% of GDP including indirect effects). Cruise arrivals and stay-over visitors drive significant food-and-beverage demand, particularly in port and duty-free locations such as Point Seraphine. Local Lucian cuisine, craft cocktails and evening entertainment remain core attractions for both visitors and residents.</w:t>
      </w:r>
    </w:p>
    <w:p>
      <w:pPr>
        <w:spacing w:after="120"/>
      </w:pPr>
      <w:r>
        <w:t xml:space="preserve">The Caribbean restaurant market continues to expand, supported by rising intra-regional travel, diaspora demand and premiumisation of dining experiences. Independent operators with strong local identity and high-quality execution capture meaningful share in tourist gateways.</w:t>
      </w:r>
    </w:p>
    <w:p>
      <w:pPr>
        <w:pStyle w:val="Heading1"/>
      </w:pPr>
      <w:r>
        <w:t xml:space="preserve">2. Local Market Trends – Point Seraphine &amp; Castries</w:t>
      </w:r>
    </w:p>
    <w:p>
      <w:pPr>
        <w:spacing w:after="100"/>
      </w:pPr>
      <w:r>
        <w:t xml:space="preserve">• High foot traffic from cruise passengers and duty-free shoppers seeking convenient, quality dining and drinks.</w:t>
      </w:r>
    </w:p>
    <w:p>
      <w:pPr>
        <w:spacing w:after="100"/>
      </w:pPr>
      <w:r>
        <w:t xml:space="preserve">• Growing evening and late-night demand from locals and hotel guests looking for soul food, cocktails and lounge atmosphere.</w:t>
      </w:r>
    </w:p>
    <w:p>
      <w:pPr>
        <w:spacing w:after="100"/>
      </w:pPr>
      <w:r>
        <w:t xml:space="preserve">• Preference for authentic Lucian dishes alongside international comfort items and crafted beverages.</w:t>
      </w:r>
    </w:p>
    <w:p>
      <w:pPr>
        <w:spacing w:after="100"/>
      </w:pPr>
      <w:r>
        <w:t xml:space="preserve">• Digital presence (reviews, social media, online ordering/reservations) increasingly influences choice.</w:t>
      </w:r>
    </w:p>
    <w:p>
      <w:pPr>
        <w:spacing w:after="160"/>
      </w:pPr>
      <w:r>
        <w:t xml:space="preserve">• Competition includes other harbour-front bars, cafés and restaurants; differentiation through quality, atmosphere and consistent service is key.</w:t>
      </w:r>
    </w:p>
    <w:p>
      <w:pPr>
        <w:pStyle w:val="Heading1"/>
      </w:pPr>
      <w:r>
        <w:t xml:space="preserve">3. Competitive Landscape &amp; Gaps</w:t>
      </w:r>
    </w:p>
    <w:p>
      <w:pPr>
        <w:spacing w:after="120"/>
      </w:pPr>
      <w:r>
        <w:t xml:space="preserve">Point Seraphine hosts several bars and eateries serving the cruise and shopping crowd. Kafetye occupies a differentiated position: upscale soul-food dining combined with crafted cocktails and a vibrant late-night lounge atmosphere. Gaps addressed include limited authentic high-quality Lucian soul-food options in the immediate duty-free zone and fewer venues that successfully bridge daytime visitor traffic with evening local patronage.</w:t>
      </w:r>
    </w:p>
    <w:p>
      <w:pPr>
        <w:pStyle w:val="Heading1"/>
      </w:pPr>
      <w:r>
        <w:t xml:space="preserve">4. Import &amp; Supply Considerations</w:t>
      </w:r>
    </w:p>
    <w:p>
      <w:pPr>
        <w:spacing w:after="120"/>
      </w:pPr>
      <w:r>
        <w:t xml:space="preserve">Food and beverage operations in Saint Lucia rely on a mix of local produce and imported dry goods, proteins and beverages. Duty, logistics and supplier reliability affect cost of goods. Kafetye manages this through established local and regional supplier relationships, menu engineering that balances imported and local ingredients, and inventory discipline — reducing the risk of supply shocks for lenders evaluating working-capital needs.</w:t>
      </w:r>
    </w:p>
    <w:p>
      <w:pPr>
        <w:pStyle w:val="Heading1"/>
      </w:pPr>
      <w:r>
        <w:t xml:space="preserve">5. Why the Business Presents a Low-Risk Profile for Commercial Lending</w:t>
      </w:r>
    </w:p>
    <w:p>
      <w:pPr>
        <w:spacing w:after="100"/>
      </w:pPr>
      <w:r>
        <w:t xml:space="preserve">• Prime location in a high-traffic cruise and duty-free zone with dual visitor + local demand.</w:t>
      </w:r>
    </w:p>
    <w:p>
      <w:pPr>
        <w:spacing w:after="100"/>
      </w:pPr>
      <w:r>
        <w:t xml:space="preserve">• Diversified revenue: food, beverages/cocktails and lounge/events.</w:t>
      </w:r>
    </w:p>
    <w:p>
      <w:pPr>
        <w:spacing w:after="100"/>
      </w:pPr>
      <w:r>
        <w:t xml:space="preserve">• Tangible operating business with established reviews and brand presence.</w:t>
      </w:r>
    </w:p>
    <w:p>
      <w:pPr>
        <w:spacing w:after="100"/>
      </w:pPr>
      <w:r>
        <w:t xml:space="preserve">• Clear compliance pathway (Public Health Licence, Liquor Licence, TIN, NIC).</w:t>
      </w:r>
    </w:p>
    <w:p>
      <w:pPr>
        <w:spacing w:after="160"/>
      </w:pPr>
      <w:r>
        <w:t xml:space="preserve">• Sector aligned with tourism recovery and ongoing cruise growth in Saint Lucia.</w:t>
      </w:r>
    </w:p>
    <w:p>
      <w:pPr>
        <w:spacing w:before="200"/>
      </w:pPr>
      <w:r>
        <w:rPr>
          <w:i/>
          <w:iCs/>
          <w:color w:val="718096"/>
          <w:sz w:val="16"/>
          <w:szCs w:val="16"/>
        </w:rPr>
        <w:t xml:space="preserve">This analysis is prepared for credit committees of commercial banks, credit unions and development lenders evaluating Kafetye Bar &amp; Cafe.</w:t>
      </w:r>
    </w:p>
    <w:sectPr>
      <w:headerReference w:type="default" r:id="rId7"/>
      <w:footerReference w:type="default" r:id="rId8"/>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0" w:sz="6"/>
      </w:pBdr>
      <w:spacing w:before="100"/>
    </w:pPr>
    <w:r>
      <w:rPr>
        <w:rFonts w:ascii="Arial" w:cs="Arial" w:eastAsia="Arial" w:hAnsi="Arial"/>
        <w:color w:val="718096"/>
        <w:sz w:val="16"/>
        <w:szCs w:val="16"/>
      </w:rPr>
      <w:t xml:space="preserve">Kafetye Bar &amp; Cafe  |  Caribbean Market Analysis  |  Page </w:t>
    </w:r>
    <w:r>
      <w:rPr>
        <w:rFonts w:ascii="Arial" w:cs="Arial" w:eastAsia="Arial" w:hAnsi="Arial"/>
        <w:color w:val="71809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one" w:color="FFFFFF" w:sz="0"/>
            <w:left w:val="none" w:color="FFFFFF" w:sz="0"/>
            <w:bottom w:val="none" w:color="FFFFFF" w:sz="0"/>
            <w:right w:val="none" w:color="FFFFFF" w:sz="0"/>
          </w:tcBorders>
        </w:tcPr>
        <w:p>
          <w:r>
            <w:drawing>
              <wp:inline distT="0" distB="0" distL="0" distR="0">
                <wp:extent cx="904875" cy="666750"/>
                <wp:effectExtent t="0" r="0" b="0" l="0"/>
                <wp:docPr id="1" name="p" descr="photo" title="Kafety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904875" cy="666750"/>
                        </a:xfrm>
                        <a:prstGeom prst="rect">
                          <a:avLst/>
                        </a:prstGeom>
                      </pic:spPr>
                    </pic:pic>
                  </a:graphicData>
                </a:graphic>
              </wp:inline>
            </w:drawing>
          </w:r>
        </w:p>
      </w:tc>
      <w:tc>
        <w:tcPr>
          <w:tcW w:type="dxa" w:w="7560"/>
          <w:tcBorders>
            <w:top w:val="none" w:color="FFFFFF" w:sz="0"/>
            <w:left w:val="none" w:color="FFFFFF" w:sz="0"/>
            <w:bottom w:val="none" w:color="FFFFFF" w:sz="0"/>
            <w:right w:val="none" w:color="FFFFFF" w:sz="0"/>
          </w:tcBorders>
          <w:vAlign w:val="center"/>
        </w:tcPr>
        <w:p>
          <w:r>
            <w:rPr>
              <w:rFonts w:ascii="Arial" w:cs="Arial" w:eastAsia="Arial" w:hAnsi="Arial"/>
              <w:b/>
              <w:bCs/>
              <w:color w:val="9B2C2C"/>
              <w:sz w:val="28"/>
              <w:szCs w:val="28"/>
            </w:rPr>
            <w:t xml:space="preserve">KAFETYE BAR &amp; CAFE</w:t>
          </w:r>
        </w:p>
        <w:p>
          <w:r>
            <w:rPr>
              <w:rFonts w:ascii="Arial" w:cs="Arial" w:eastAsia="Arial" w:hAnsi="Arial"/>
              <w:color w:val="4a5568"/>
              <w:sz w:val="18"/>
              <w:szCs w:val="18"/>
            </w:rPr>
            <w:t xml:space="preserve">Point Seraphine, Castries, Saint Lucia  |  Soul Food &amp; Drinks</w:t>
          </w:r>
        </w:p>
        <w:p>
          <w:r>
            <w:rPr>
              <w:rFonts w:ascii="Arial" w:cs="Arial" w:eastAsia="Arial" w:hAnsi="Arial"/>
              <w:color w:val="718096"/>
              <w:sz w:val="16"/>
              <w:szCs w:val="16"/>
            </w:rPr>
            <w:t xml:space="preserve">Upscale Dining  •  Crafted Cocktails  •  Late-Night Lounge</w:t>
          </w:r>
        </w:p>
      </w:tc>
    </w:tr>
  </w:tbl>
  <w:p>
    <w:pPr>
      <w:pBdr>
        <w:bottom w:val="single" w:color="E53E3E" w:sz="12"/>
      </w:pBdr>
      <w:spacing w:after="20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20" w:before="240"/>
    </w:pPr>
    <w:rPr>
      <w:rFonts w:ascii="Arial" w:cs="Arial" w:eastAsia="Arial" w:hAnsi="Arial"/>
      <w:b/>
      <w:bCs/>
      <w:color w:val="9B2C2C"/>
      <w:sz w:val="26"/>
      <w:szCs w:val="26"/>
    </w:rPr>
  </w:style>
  <w:style w:type="paragraph" w:styleId="Heading2">
    <w:name w:val="Heading 2"/>
    <w:basedOn w:val="Normal"/>
    <w:next w:val="Normal"/>
    <w:pPr>
      <w:spacing w:after="80" w:before="180"/>
    </w:pPr>
    <w:rPr>
      <w:rFonts w:ascii="Arial" w:cs="Arial" w:eastAsia="Arial" w:hAnsi="Arial"/>
      <w:b/>
      <w:bCs/>
      <w:color w:val="C5303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373da11ff4f754be6d2d272c3fdcce800359e5bb.jp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2026-10-15T16:49:18.446Z</dcterms:created>
  <dcterms:modified xsi:type="dcterms:W3CDTF">2026-10-15T16:49:18.446Z</dcterms:modified>
</cp:coreProperties>
</file>

<file path=docProps/custom.xml><?xml version="1.0" encoding="utf-8"?>
<Properties xmlns="http://schemas.openxmlformats.org/officeDocument/2006/custom-properties" xmlns:vt="http://schemas.openxmlformats.org/officeDocument/2006/docPropsVTypes"/>
</file>