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2C5F8A"/>
          <w:sz w:val="28"/>
          <w:szCs w:val="28"/>
        </w:rPr>
        <w:t xml:space="preserve">Business Analytics</w:t>
      </w:r>
    </w:p>
    <w:p>
      <w:pPr>
        <w:spacing w:after="200" w:before="200"/>
        <w:jc w:val="center"/>
      </w:pPr>
      <w:r>
        <w:rPr>
          <w:b/>
          <w:bCs/>
          <w:color w:val="1F3864"/>
          <w:sz w:val="40"/>
          <w:szCs w:val="40"/>
        </w:rPr>
        <w:t xml:space="preserve">Multi-Echelon Supply Chain Network Design via Mixed-Integer Linear Programming (MILP)</w:t>
      </w:r>
    </w:p>
    <w:p>
      <w:pPr>
        <w:spacing w:after="1600" w:before="100"/>
        <w:jc w:val="center"/>
      </w:pPr>
      <w:r>
        <w:rPr>
          <w:i/>
          <w:iCs/>
          <w:color w:val="555555"/>
          <w:sz w:val="24"/>
          <w:szCs w:val="24"/>
        </w:rPr>
        <w:t xml:space="preserve">Optimizing Factory → Warehouse → Customer Zone Flows to Minimize Total Operating Expenditure</w:t>
      </w:r>
    </w:p>
    <w:p>
      <w:pPr>
        <w:spacing w:before="3200"/>
        <w:jc w:val="center"/>
      </w:pPr>
      <w:r>
        <w:rPr>
          <w:sz w:val="22"/>
          <w:szCs w:val="22"/>
        </w:rPr>
        <w:t xml:space="preserve">Prepared for: BA – Business Analytics Coursework</w:t>
      </w:r>
    </w:p>
    <w:p>
      <w:pPr>
        <w:jc w:val="center"/>
      </w:pPr>
      <w:r>
        <w:rPr>
          <w:sz w:val="22"/>
          <w:szCs w:val="22"/>
        </w:rPr>
        <w:t xml:space="preserve">Model built and solved using Python (PuLP / CBC Solver)</w:t>
      </w:r>
    </w:p>
    <w:p>
      <w:r>
        <w:br w:type="page"/>
      </w:r>
    </w:p>
    <w:p>
      <w:pPr>
        <w:pStyle w:val="Heading1"/>
        <w:spacing w:after="160" w:before="32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Executive Summary</w:t>
      </w:r>
    </w:p>
    <w:p>
      <w:pPr>
        <w:spacing w:after="160"/>
      </w:pPr>
      <w:r>
        <w:t xml:space="preserve">This report designs and solves a Mixed-Integer Linear Programming (MILP) model for a two-echelon distribution network consisting of 3 factories, 4 candidate warehouse locations, and 6 customer demand zones. The model jointly decides (a) which warehouses to open, (b) how much product to ship on each factory–warehouse and warehouse–customer lane, subject to production capacity, warehouse throughput capacity, lane transport limits, and minimum customer service-level requirements.</w:t>
      </w:r>
    </w:p>
    <w:p>
      <w:pPr>
        <w:spacing w:after="160"/>
      </w:pPr>
      <w:r>
        <w:t xml:space="preserve">The optimal solution opens 2 of the 4 candidate warehouses (W2 and W3), achieving a minimum total operating expenditure of $22,357.00 while meeting the required 95% minimum service level for every customer zone. Full formulation, input data, solved flows, and managerial recommendations follow.</w:t>
      </w:r>
    </w:p>
    <w:p>
      <w:pPr>
        <w:pStyle w:val="Heading1"/>
        <w:spacing w:after="160" w:before="320"/>
      </w:pPr>
      <w:r>
        <w:t xml:space="preserve">2. Problem Description &amp; Network Structure</w:t>
      </w:r>
    </w:p>
    <w:p>
      <w:pPr>
        <w:spacing w:after="160"/>
      </w:pPr>
      <w:r>
        <w:t xml:space="preserve">The supply chain is modeled as a directed, capacitated, two-echelon network:</w:t>
      </w:r>
    </w:p>
    <w:p>
      <w:pPr>
        <w:pStyle w:val="ListParagraph"/>
        <w:numPr>
          <w:ilvl w:val="0"/>
          <w:numId w:val="1"/>
        </w:numPr>
        <w:spacing w:after="80"/>
      </w:pPr>
      <w:r>
        <w:t xml:space="preserve">Echelon 1 (Production → Distribution): 3 factories (F1–F3) each with a fixed production capacity ship finished goods to a subset of 4 candidate warehouses (W1–W4).</w:t>
      </w:r>
    </w:p>
    <w:p>
      <w:pPr>
        <w:pStyle w:val="ListParagraph"/>
        <w:numPr>
          <w:ilvl w:val="0"/>
          <w:numId w:val="1"/>
        </w:numPr>
        <w:spacing w:after="80"/>
      </w:pPr>
      <w:r>
        <w:t xml:space="preserve">Echelon 2 (Distribution → Consumption): Each open warehouse ships product onward to 6 customer demand zones (C1–C6), each with a fixed demand and a minimum service-level requirement.</w:t>
      </w:r>
    </w:p>
    <w:p>
      <w:pPr>
        <w:pStyle w:val="ListParagraph"/>
        <w:numPr>
          <w:ilvl w:val="0"/>
          <w:numId w:val="1"/>
        </w:numPr>
        <w:spacing w:after="80"/>
      </w:pPr>
      <w:r>
        <w:t xml:space="preserve">Warehouses are not automatically available — each carries a fixed cost to open and a finite throughput capacity, making the warehouse-opening decision a discrete (binary) choice nested inside a continuous flow-optimization problem. This combination of binary facility-location variables and continuous flow variables is exactly what makes the problem a Mixed-Integer (rather than pure) Linear Program.</w:t>
      </w:r>
    </w:p>
    <w:p>
      <w:pPr>
        <w:spacing w:after="200" w:before="200"/>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619500"/>
                    </a:xfrm>
                    <a:prstGeom prst="rect">
                      <a:avLst/>
                    </a:prstGeom>
                  </pic:spPr>
                </pic:pic>
              </a:graphicData>
            </a:graphic>
          </wp:inline>
        </w:drawing>
      </w:r>
    </w:p>
    <w:p>
      <w:pPr>
        <w:pStyle w:val="Heading1"/>
        <w:spacing w:after="160" w:before="320"/>
      </w:pPr>
      <w:r>
        <w:t xml:space="preserve">3. Formal MILP Formulation</w:t>
      </w:r>
    </w:p>
    <w:p>
      <w:pPr>
        <w:pStyle w:val="Heading2"/>
        <w:spacing w:after="120" w:before="260"/>
      </w:pPr>
      <w:r>
        <w:t xml:space="preserve">3.1 Sets</w:t>
      </w:r>
    </w:p>
    <w:p>
      <w:pPr>
        <w:pStyle w:val="ListParagraph"/>
        <w:numPr>
          <w:ilvl w:val="0"/>
          <w:numId w:val="1"/>
        </w:numPr>
        <w:spacing w:after="80"/>
      </w:pPr>
      <w:r>
        <w:t xml:space="preserve">I = {F1, F2, F3} — set of factories, indexed by i</w:t>
      </w:r>
    </w:p>
    <w:p>
      <w:pPr>
        <w:pStyle w:val="ListParagraph"/>
        <w:numPr>
          <w:ilvl w:val="0"/>
          <w:numId w:val="1"/>
        </w:numPr>
        <w:spacing w:after="80"/>
      </w:pPr>
      <w:r>
        <w:t xml:space="preserve">J = {W1, W2, W3, W4} — set of candidate warehouse locations, indexed by j</w:t>
      </w:r>
    </w:p>
    <w:p>
      <w:pPr>
        <w:pStyle w:val="ListParagraph"/>
        <w:numPr>
          <w:ilvl w:val="0"/>
          <w:numId w:val="1"/>
        </w:numPr>
        <w:spacing w:after="80"/>
      </w:pPr>
      <w:r>
        <w:t xml:space="preserve">K = {C1, C2, ..., C6} — set of customer zones, indexed by k</w:t>
      </w:r>
    </w:p>
    <w:p>
      <w:pPr>
        <w:pStyle w:val="Heading2"/>
        <w:spacing w:after="120" w:before="260"/>
      </w:pPr>
      <w:r>
        <w:t xml:space="preserve">3.2 Parameters</w:t>
      </w:r>
    </w:p>
    <w:p>
      <w:pPr>
        <w:pStyle w:val="ListParagraph"/>
        <w:numPr>
          <w:ilvl w:val="0"/>
          <w:numId w:val="1"/>
        </w:numPr>
        <w:spacing w:after="80"/>
      </w:pPr>
      <w:r>
        <w:t xml:space="preserve">Capᵢ — production capacity of factory i</w:t>
      </w:r>
    </w:p>
    <w:p>
      <w:pPr>
        <w:pStyle w:val="ListParagraph"/>
        <w:numPr>
          <w:ilvl w:val="0"/>
          <w:numId w:val="1"/>
        </w:numPr>
        <w:spacing w:after="80"/>
      </w:pPr>
      <w:r>
        <w:t xml:space="preserve">Demₖ — demand of customer zone k</w:t>
      </w:r>
    </w:p>
    <w:p>
      <w:pPr>
        <w:pStyle w:val="ListParagraph"/>
        <w:numPr>
          <w:ilvl w:val="0"/>
          <w:numId w:val="1"/>
        </w:numPr>
        <w:spacing w:after="80"/>
      </w:pPr>
      <w:r>
        <w:t xml:space="preserve">Thrⱼ — maximum throughput capacity of warehouse j if opened</w:t>
      </w:r>
    </w:p>
    <w:p>
      <w:pPr>
        <w:pStyle w:val="ListParagraph"/>
        <w:numPr>
          <w:ilvl w:val="0"/>
          <w:numId w:val="1"/>
        </w:numPr>
        <w:spacing w:after="80"/>
      </w:pPr>
      <w:r>
        <w:t xml:space="preserve">FCⱼ — fixed cost of opening warehouse j</w:t>
      </w:r>
    </w:p>
    <w:p>
      <w:pPr>
        <w:pStyle w:val="ListParagraph"/>
        <w:numPr>
          <w:ilvl w:val="0"/>
          <w:numId w:val="1"/>
        </w:numPr>
        <w:spacing w:after="80"/>
      </w:pPr>
      <w:r>
        <w:t xml:space="preserve">VCⱼ — variable per-unit handling cost at warehouse j</w:t>
      </w:r>
    </w:p>
    <w:p>
      <w:pPr>
        <w:pStyle w:val="ListParagraph"/>
        <w:numPr>
          <w:ilvl w:val="0"/>
          <w:numId w:val="1"/>
        </w:numPr>
        <w:spacing w:after="80"/>
      </w:pPr>
      <w:r>
        <w:t xml:space="preserve">c¹ᵢⱼ — per-unit transport cost from factory i to warehouse j</w:t>
      </w:r>
    </w:p>
    <w:p>
      <w:pPr>
        <w:pStyle w:val="ListParagraph"/>
        <w:numPr>
          <w:ilvl w:val="0"/>
          <w:numId w:val="1"/>
        </w:numPr>
        <w:spacing w:after="80"/>
      </w:pPr>
      <w:r>
        <w:t xml:space="preserve">c²ⱼₖ — per-unit transport cost from warehouse j to customer k</w:t>
      </w:r>
    </w:p>
    <w:p>
      <w:pPr>
        <w:pStyle w:val="ListParagraph"/>
        <w:numPr>
          <w:ilvl w:val="0"/>
          <w:numId w:val="1"/>
        </w:numPr>
        <w:spacing w:after="80"/>
      </w:pPr>
      <w:r>
        <w:t xml:space="preserve">L¹ᵢⱼ — maximum lane (arc) capacity, factory i → warehouse j</w:t>
      </w:r>
    </w:p>
    <w:p>
      <w:pPr>
        <w:pStyle w:val="ListParagraph"/>
        <w:numPr>
          <w:ilvl w:val="0"/>
          <w:numId w:val="1"/>
        </w:numPr>
        <w:spacing w:after="80"/>
      </w:pPr>
      <w:r>
        <w:t xml:space="preserve">L²ⱼₖ — maximum lane (arc) capacity, warehouse j → customer k</w:t>
      </w:r>
    </w:p>
    <w:p>
      <w:pPr>
        <w:pStyle w:val="ListParagraph"/>
        <w:numPr>
          <w:ilvl w:val="0"/>
          <w:numId w:val="1"/>
        </w:numPr>
        <w:spacing w:after="80"/>
      </w:pPr>
      <w:r>
        <w:t xml:space="preserve">αₖ — minimum required service level (fraction of demand that must be fulfilled) for customer k</w:t>
      </w:r>
    </w:p>
    <w:p>
      <w:pPr>
        <w:pStyle w:val="Heading2"/>
        <w:spacing w:after="120" w:before="260"/>
      </w:pPr>
      <w:r>
        <w:t xml:space="preserve">3.3 Decision Variables</w:t>
      </w:r>
    </w:p>
    <w:p>
      <w:pPr>
        <w:pStyle w:val="ListParagraph"/>
        <w:numPr>
          <w:ilvl w:val="0"/>
          <w:numId w:val="1"/>
        </w:numPr>
        <w:spacing w:after="80"/>
      </w:pPr>
      <w:r>
        <w:t xml:space="preserve">xᵢⱼ ≥ 0 — continuous: units shipped from factory i to warehouse j</w:t>
      </w:r>
    </w:p>
    <w:p>
      <w:pPr>
        <w:pStyle w:val="ListParagraph"/>
        <w:numPr>
          <w:ilvl w:val="0"/>
          <w:numId w:val="1"/>
        </w:numPr>
        <w:spacing w:after="80"/>
      </w:pPr>
      <w:r>
        <w:t xml:space="preserve">yⱼₖ ≥ 0 — continuous: units shipped from warehouse j to customer k</w:t>
      </w:r>
    </w:p>
    <w:p>
      <w:pPr>
        <w:pStyle w:val="ListParagraph"/>
        <w:numPr>
          <w:ilvl w:val="0"/>
          <w:numId w:val="1"/>
        </w:numPr>
        <w:spacing w:after="80"/>
      </w:pPr>
      <w:r>
        <w:t xml:space="preserve">zⱼ ∈ {0,1} — binary: 1 if warehouse j is opened, 0 otherwise</w:t>
      </w:r>
    </w:p>
    <w:p>
      <w:pPr>
        <w:pStyle w:val="Heading2"/>
        <w:spacing w:after="120" w:before="260"/>
      </w:pPr>
      <w:r>
        <w:t xml:space="preserve">3.4 Objective Function</w:t>
      </w:r>
    </w:p>
    <w:p>
      <w:pPr>
        <w:spacing w:after="160"/>
      </w:pPr>
      <w:r>
        <w:t xml:space="preserve">Minimize total supply chain operating expenditure — the sum of upstream transport cost, downstream transport cost, warehouse variable handling cost, and warehouse fixed opening cost:</w:t>
      </w:r>
    </w:p>
    <w:p>
      <w:pPr>
        <w:spacing w:after="160" w:before="80"/>
        <w:ind w:left="400"/>
      </w:pPr>
      <w:r>
        <w:rPr>
          <w:rFonts w:ascii="Cambria Math" w:cs="Cambria Math" w:eastAsia="Cambria Math" w:hAnsi="Cambria Math"/>
          <w:i/>
          <w:iCs/>
        </w:rPr>
        <w:t xml:space="preserve">Min Z = Σᵢ Σⱼ (c¹ᵢⱼ · xᵢⱼ)  +  Σⱼ Σₖ (c²ⱼₖ · yⱼₖ)  +  Σⱼ ( VCⱼ · Σₖ yⱼₖ )  +  Σⱼ (FCⱼ · zⱼ)</w:t>
      </w:r>
    </w:p>
    <w:p>
      <w:pPr>
        <w:pStyle w:val="Heading2"/>
        <w:spacing w:after="120" w:before="260"/>
      </w:pPr>
      <w:r>
        <w:t xml:space="preserve">3.5 Constraints (Constraint Matrix)</w:t>
      </w:r>
    </w:p>
    <w:p>
      <w:pPr>
        <w:spacing w:after="160"/>
      </w:pPr>
      <w:r>
        <w:rPr>
          <w:b w:val="false"/>
          <w:bCs w:val="false"/>
        </w:rPr>
        <w:t xml:space="preserve">(C1) Factory production capacity — total outbound shipments from a factory cannot exceed its capacity:</w:t>
      </w:r>
    </w:p>
    <w:p>
      <w:pPr>
        <w:spacing w:after="160" w:before="80"/>
        <w:ind w:left="400"/>
      </w:pPr>
      <w:r>
        <w:rPr>
          <w:rFonts w:ascii="Cambria Math" w:cs="Cambria Math" w:eastAsia="Cambria Math" w:hAnsi="Cambria Math"/>
          <w:i/>
          <w:iCs/>
        </w:rPr>
        <w:t xml:space="preserve">Σⱼ xᵢⱼ  ≤  Capᵢ      ∀ i ∈ I</w:t>
      </w:r>
    </w:p>
    <w:p>
      <w:pPr>
        <w:spacing w:after="160"/>
      </w:pPr>
      <w:r>
        <w:t xml:space="preserve">(C2) Warehouse flow conservation — inbound flow to a warehouse equals its outbound flow (no accumulation):</w:t>
      </w:r>
    </w:p>
    <w:p>
      <w:pPr>
        <w:spacing w:after="160" w:before="80"/>
        <w:ind w:left="400"/>
      </w:pPr>
      <w:r>
        <w:rPr>
          <w:rFonts w:ascii="Cambria Math" w:cs="Cambria Math" w:eastAsia="Cambria Math" w:hAnsi="Cambria Math"/>
          <w:i/>
          <w:iCs/>
        </w:rPr>
        <w:t xml:space="preserve">Σᵢ xᵢⱼ  =  Σₖ yⱼₖ      ∀ j ∈ J</w:t>
      </w:r>
    </w:p>
    <w:p>
      <w:pPr>
        <w:spacing w:after="160"/>
      </w:pPr>
      <w:r>
        <w:t xml:space="preserve">(C3) Warehouse storage / throughput capacity, linked to the open/close decision — a closed warehouse (zⱼ = 0) can ship nothing:</w:t>
      </w:r>
    </w:p>
    <w:p>
      <w:pPr>
        <w:spacing w:after="160" w:before="80"/>
        <w:ind w:left="400"/>
      </w:pPr>
      <w:r>
        <w:rPr>
          <w:rFonts w:ascii="Cambria Math" w:cs="Cambria Math" w:eastAsia="Cambria Math" w:hAnsi="Cambria Math"/>
          <w:i/>
          <w:iCs/>
        </w:rPr>
        <w:t xml:space="preserve">Σₖ yⱼₖ  ≤  Thrⱼ · zⱼ      ∀ j ∈ J</w:t>
      </w:r>
    </w:p>
    <w:p>
      <w:pPr>
        <w:spacing w:after="160"/>
      </w:pPr>
      <w:r>
        <w:t xml:space="preserve">(C4) Minimum service level — each customer zone must receive at least αₖ of its demand:</w:t>
      </w:r>
    </w:p>
    <w:p>
      <w:pPr>
        <w:spacing w:after="160" w:before="80"/>
        <w:ind w:left="400"/>
      </w:pPr>
      <w:r>
        <w:rPr>
          <w:rFonts w:ascii="Cambria Math" w:cs="Cambria Math" w:eastAsia="Cambria Math" w:hAnsi="Cambria Math"/>
          <w:i/>
          <w:iCs/>
        </w:rPr>
        <w:t xml:space="preserve">Σⱼ yⱼₖ  ≥  αₖ · Demₖ      ∀ k ∈ K</w:t>
      </w:r>
    </w:p>
    <w:p>
      <w:pPr>
        <w:spacing w:after="160"/>
      </w:pPr>
      <w:r>
        <w:t xml:space="preserve">(C5) Demand ceiling — shipments cannot exceed actual demand (no overproduction to a zone):</w:t>
      </w:r>
    </w:p>
    <w:p>
      <w:pPr>
        <w:spacing w:after="160" w:before="80"/>
        <w:ind w:left="400"/>
      </w:pPr>
      <w:r>
        <w:rPr>
          <w:rFonts w:ascii="Cambria Math" w:cs="Cambria Math" w:eastAsia="Cambria Math" w:hAnsi="Cambria Math"/>
          <w:i/>
          <w:iCs/>
        </w:rPr>
        <w:t xml:space="preserve">Σⱼ yⱼₖ  ≤  Demₖ      ∀ k ∈ K</w:t>
      </w:r>
    </w:p>
    <w:p>
      <w:pPr>
        <w:spacing w:after="160"/>
      </w:pPr>
      <w:r>
        <w:t xml:space="preserve">(C6) Multi-echelon transport (lane) limits — maximum volume per individual transport lane in each echelon:</w:t>
      </w:r>
    </w:p>
    <w:p>
      <w:pPr>
        <w:spacing w:after="160" w:before="80"/>
        <w:ind w:left="400"/>
      </w:pPr>
      <w:r>
        <w:rPr>
          <w:rFonts w:ascii="Cambria Math" w:cs="Cambria Math" w:eastAsia="Cambria Math" w:hAnsi="Cambria Math"/>
          <w:i/>
          <w:iCs/>
        </w:rPr>
        <w:t xml:space="preserve">xᵢⱼ ≤ L¹ᵢⱼ  ∀ i,j          yⱼₖ ≤ L²ⱼₖ  ∀ j,k</w:t>
      </w:r>
    </w:p>
    <w:p>
      <w:pPr>
        <w:spacing w:after="160"/>
      </w:pPr>
      <w:r>
        <w:t xml:space="preserve">(C7) Variable domains:</w:t>
      </w:r>
    </w:p>
    <w:p>
      <w:pPr>
        <w:spacing w:after="160" w:before="80"/>
        <w:ind w:left="400"/>
      </w:pPr>
      <w:r>
        <w:rPr>
          <w:rFonts w:ascii="Cambria Math" w:cs="Cambria Math" w:eastAsia="Cambria Math" w:hAnsi="Cambria Math"/>
          <w:i/>
          <w:iCs/>
        </w:rPr>
        <w:t xml:space="preserve">xᵢⱼ ≥ 0,  yⱼₖ ≥ 0  (continuous)      zⱼ ∈ {0,1}  (binary)</w:t>
      </w:r>
    </w:p>
    <w:p>
      <w:r>
        <w:br w:type="page"/>
      </w:r>
    </w:p>
    <w:p>
      <w:pPr>
        <w:pStyle w:val="Heading1"/>
        <w:spacing w:after="160" w:before="320"/>
      </w:pPr>
      <w:r>
        <w:t xml:space="preserve">4. Case Study Instance Data</w:t>
      </w:r>
    </w:p>
    <w:p>
      <w:pPr>
        <w:pStyle w:val="Heading2"/>
        <w:spacing w:after="120" w:before="260"/>
      </w:pPr>
      <w:r>
        <w:t xml:space="preserve">4.1 Factory Capacities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60"/>
              <w:left w:type="dxa" w:w="100"/>
              <w:bottom w:type="dxa" w:w="60"/>
              <w:right w:type="dxa" w:w="100"/>
            </w:tcMar>
          </w:tcPr>
          <w:p>
            <w:pPr>
              <w:jc w:val="center"/>
            </w:pPr>
            <w:r>
              <w:rPr>
                <w:b/>
                <w:bCs/>
                <w:color w:val="FFFFFF"/>
                <w:sz w:val="20"/>
                <w:szCs w:val="20"/>
              </w:rPr>
              <w:t xml:space="preserve">Factory</w:t>
            </w:r>
          </w:p>
        </w:tc>
        <w:tc>
          <w:tcPr>
            <w:tcW w:type="dxa" w:w="4500"/>
            <w:shd w:fill="1F3864" w:val="clear"/>
            <w:tcMar>
              <w:top w:type="dxa" w:w="60"/>
              <w:left w:type="dxa" w:w="100"/>
              <w:bottom w:type="dxa" w:w="60"/>
              <w:right w:type="dxa" w:w="100"/>
            </w:tcMar>
          </w:tcPr>
          <w:p>
            <w:pPr>
              <w:jc w:val="center"/>
            </w:pPr>
            <w:r>
              <w:rPr>
                <w:b/>
                <w:bCs/>
                <w:color w:val="FFFFFF"/>
                <w:sz w:val="20"/>
                <w:szCs w:val="20"/>
              </w:rPr>
              <w:t xml:space="preserve">Production Capacity (units)</w:t>
            </w:r>
          </w:p>
        </w:tc>
      </w:tr>
      <w:tr>
        <w:tc>
          <w:tcPr>
            <w:tcW w:type="dxa" w:w="4500"/>
            <w:tcMar>
              <w:top w:type="dxa" w:w="60"/>
              <w:left w:type="dxa" w:w="100"/>
              <w:bottom w:type="dxa" w:w="60"/>
              <w:right w:type="dxa" w:w="100"/>
            </w:tcMar>
          </w:tcPr>
          <w:p>
            <w:pPr>
              <w:jc w:val="center"/>
            </w:pPr>
            <w:r>
              <w:rPr>
                <w:b w:val="false"/>
                <w:bCs w:val="false"/>
                <w:color w:val="000000"/>
                <w:sz w:val="20"/>
                <w:szCs w:val="20"/>
              </w:rPr>
              <w:t xml:space="preserve">F1</w:t>
            </w:r>
          </w:p>
        </w:tc>
        <w:tc>
          <w:tcPr>
            <w:tcW w:type="dxa" w:w="4500"/>
            <w:tcMar>
              <w:top w:type="dxa" w:w="60"/>
              <w:left w:type="dxa" w:w="100"/>
              <w:bottom w:type="dxa" w:w="60"/>
              <w:right w:type="dxa" w:w="100"/>
            </w:tcMar>
          </w:tcPr>
          <w:p>
            <w:pPr>
              <w:jc w:val="center"/>
            </w:pPr>
            <w:r>
              <w:rPr>
                <w:b w:val="false"/>
                <w:bCs w:val="false"/>
                <w:color w:val="000000"/>
                <w:sz w:val="20"/>
                <w:szCs w:val="20"/>
              </w:rPr>
              <w:t xml:space="preserve">800</w:t>
            </w:r>
          </w:p>
        </w:tc>
      </w:tr>
      <w:tr>
        <w:tc>
          <w:tcPr>
            <w:tcW w:type="dxa" w:w="4500"/>
            <w:shd w:fill="F2F2F2" w:val="clear"/>
            <w:tcMar>
              <w:top w:type="dxa" w:w="60"/>
              <w:left w:type="dxa" w:w="100"/>
              <w:bottom w:type="dxa" w:w="60"/>
              <w:right w:type="dxa" w:w="100"/>
            </w:tcMar>
          </w:tcPr>
          <w:p>
            <w:pPr>
              <w:jc w:val="center"/>
            </w:pPr>
            <w:r>
              <w:rPr>
                <w:b w:val="false"/>
                <w:bCs w:val="false"/>
                <w:color w:val="000000"/>
                <w:sz w:val="20"/>
                <w:szCs w:val="20"/>
              </w:rPr>
              <w:t xml:space="preserve">F2</w:t>
            </w:r>
          </w:p>
        </w:tc>
        <w:tc>
          <w:tcPr>
            <w:tcW w:type="dxa" w:w="4500"/>
            <w:shd w:fill="F2F2F2" w:val="clear"/>
            <w:tcMar>
              <w:top w:type="dxa" w:w="60"/>
              <w:left w:type="dxa" w:w="100"/>
              <w:bottom w:type="dxa" w:w="60"/>
              <w:right w:type="dxa" w:w="100"/>
            </w:tcMar>
          </w:tcPr>
          <w:p>
            <w:pPr>
              <w:jc w:val="center"/>
            </w:pPr>
            <w:r>
              <w:rPr>
                <w:b w:val="false"/>
                <w:bCs w:val="false"/>
                <w:color w:val="000000"/>
                <w:sz w:val="20"/>
                <w:szCs w:val="20"/>
              </w:rPr>
              <w:t xml:space="preserve">600</w:t>
            </w:r>
          </w:p>
        </w:tc>
      </w:tr>
      <w:tr>
        <w:tc>
          <w:tcPr>
            <w:tcW w:type="dxa" w:w="4500"/>
            <w:tcMar>
              <w:top w:type="dxa" w:w="60"/>
              <w:left w:type="dxa" w:w="100"/>
              <w:bottom w:type="dxa" w:w="60"/>
              <w:right w:type="dxa" w:w="100"/>
            </w:tcMar>
          </w:tcPr>
          <w:p>
            <w:pPr>
              <w:jc w:val="center"/>
            </w:pPr>
            <w:r>
              <w:rPr>
                <w:b w:val="false"/>
                <w:bCs w:val="false"/>
                <w:color w:val="000000"/>
                <w:sz w:val="20"/>
                <w:szCs w:val="20"/>
              </w:rPr>
              <w:t xml:space="preserve">F3</w:t>
            </w:r>
          </w:p>
        </w:tc>
        <w:tc>
          <w:tcPr>
            <w:tcW w:type="dxa" w:w="4500"/>
            <w:tcMar>
              <w:top w:type="dxa" w:w="60"/>
              <w:left w:type="dxa" w:w="100"/>
              <w:bottom w:type="dxa" w:w="60"/>
              <w:right w:type="dxa" w:w="100"/>
            </w:tcMar>
          </w:tcPr>
          <w:p>
            <w:pPr>
              <w:jc w:val="center"/>
            </w:pPr>
            <w:r>
              <w:rPr>
                <w:b w:val="false"/>
                <w:bCs w:val="false"/>
                <w:color w:val="000000"/>
                <w:sz w:val="20"/>
                <w:szCs w:val="20"/>
              </w:rPr>
              <w:t xml:space="preserve">700</w:t>
            </w:r>
          </w:p>
        </w:tc>
      </w:tr>
    </w:tbl>
    <w:p>
      <w:pPr>
        <w:spacing w:after="200"/>
      </w:pPr>
    </w:p>
    <w:p>
      <w:pPr>
        <w:pStyle w:val="Heading2"/>
        <w:spacing w:after="120" w:before="260"/>
      </w:pPr>
      <w:r>
        <w:t xml:space="preserve">4.2 Warehouse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400"/>
        <w:gridCol w:w="2500"/>
      </w:tblGrid>
      <w:tr>
        <w:trPr>
          <w:tblHeader/>
        </w:trPr>
        <w:tc>
          <w:tcPr>
            <w:tcW w:type="dxa" w:w="1800"/>
            <w:shd w:fill="1F3864" w:val="clear"/>
            <w:tcMar>
              <w:top w:type="dxa" w:w="60"/>
              <w:left w:type="dxa" w:w="100"/>
              <w:bottom w:type="dxa" w:w="60"/>
              <w:right w:type="dxa" w:w="100"/>
            </w:tcMar>
          </w:tcPr>
          <w:p>
            <w:pPr>
              <w:jc w:val="center"/>
            </w:pPr>
            <w:r>
              <w:rPr>
                <w:b/>
                <w:bCs/>
                <w:color w:val="FFFFFF"/>
                <w:sz w:val="20"/>
                <w:szCs w:val="20"/>
              </w:rPr>
              <w:t xml:space="preserve">Warehouse</w:t>
            </w:r>
          </w:p>
        </w:tc>
        <w:tc>
          <w:tcPr>
            <w:tcW w:type="dxa" w:w="2300"/>
            <w:shd w:fill="1F3864" w:val="clear"/>
            <w:tcMar>
              <w:top w:type="dxa" w:w="60"/>
              <w:left w:type="dxa" w:w="100"/>
              <w:bottom w:type="dxa" w:w="60"/>
              <w:right w:type="dxa" w:w="100"/>
            </w:tcMar>
          </w:tcPr>
          <w:p>
            <w:pPr>
              <w:jc w:val="center"/>
            </w:pPr>
            <w:r>
              <w:rPr>
                <w:b/>
                <w:bCs/>
                <w:color w:val="FFFFFF"/>
                <w:sz w:val="20"/>
                <w:szCs w:val="20"/>
              </w:rPr>
              <w:t xml:space="preserve">Throughput Cap.</w:t>
            </w:r>
          </w:p>
        </w:tc>
        <w:tc>
          <w:tcPr>
            <w:tcW w:type="dxa" w:w="2400"/>
            <w:shd w:fill="1F3864" w:val="clear"/>
            <w:tcMar>
              <w:top w:type="dxa" w:w="60"/>
              <w:left w:type="dxa" w:w="100"/>
              <w:bottom w:type="dxa" w:w="60"/>
              <w:right w:type="dxa" w:w="100"/>
            </w:tcMar>
          </w:tcPr>
          <w:p>
            <w:pPr>
              <w:jc w:val="center"/>
            </w:pPr>
            <w:r>
              <w:rPr>
                <w:b/>
                <w:bCs/>
                <w:color w:val="FFFFFF"/>
                <w:sz w:val="20"/>
                <w:szCs w:val="20"/>
              </w:rPr>
              <w:t xml:space="preserve">Fixed Open Cost ($)</w:t>
            </w:r>
          </w:p>
        </w:tc>
        <w:tc>
          <w:tcPr>
            <w:tcW w:type="dxa" w:w="2500"/>
            <w:shd w:fill="1F3864" w:val="clear"/>
            <w:tcMar>
              <w:top w:type="dxa" w:w="60"/>
              <w:left w:type="dxa" w:w="100"/>
              <w:bottom w:type="dxa" w:w="60"/>
              <w:right w:type="dxa" w:w="100"/>
            </w:tcMar>
          </w:tcPr>
          <w:p>
            <w:pPr>
              <w:jc w:val="center"/>
            </w:pPr>
            <w:r>
              <w:rPr>
                <w:b/>
                <w:bCs/>
                <w:color w:val="FFFFFF"/>
                <w:sz w:val="20"/>
                <w:szCs w:val="20"/>
              </w:rPr>
              <w:t xml:space="preserve">Variable Handling Cost ($/unit)</w:t>
            </w:r>
          </w:p>
        </w:tc>
      </w:tr>
      <w:tr>
        <w:tc>
          <w:tcPr>
            <w:tcW w:type="dxa" w:w="1800"/>
            <w:tcMar>
              <w:top w:type="dxa" w:w="60"/>
              <w:left w:type="dxa" w:w="100"/>
              <w:bottom w:type="dxa" w:w="60"/>
              <w:right w:type="dxa" w:w="100"/>
            </w:tcMar>
          </w:tcPr>
          <w:p>
            <w:pPr>
              <w:jc w:val="center"/>
            </w:pPr>
            <w:r>
              <w:rPr>
                <w:b w:val="false"/>
                <w:bCs w:val="false"/>
                <w:color w:val="000000"/>
                <w:sz w:val="20"/>
                <w:szCs w:val="20"/>
              </w:rPr>
              <w:t xml:space="preserve">W1</w:t>
            </w:r>
          </w:p>
        </w:tc>
        <w:tc>
          <w:tcPr>
            <w:tcW w:type="dxa" w:w="2300"/>
            <w:tcMar>
              <w:top w:type="dxa" w:w="60"/>
              <w:left w:type="dxa" w:w="100"/>
              <w:bottom w:type="dxa" w:w="60"/>
              <w:right w:type="dxa" w:w="100"/>
            </w:tcMar>
          </w:tcPr>
          <w:p>
            <w:pPr>
              <w:jc w:val="center"/>
            </w:pPr>
            <w:r>
              <w:rPr>
                <w:b w:val="false"/>
                <w:bCs w:val="false"/>
                <w:color w:val="000000"/>
                <w:sz w:val="20"/>
                <w:szCs w:val="20"/>
              </w:rPr>
              <w:t xml:space="preserve">900</w:t>
            </w:r>
          </w:p>
        </w:tc>
        <w:tc>
          <w:tcPr>
            <w:tcW w:type="dxa" w:w="2400"/>
            <w:tcMar>
              <w:top w:type="dxa" w:w="60"/>
              <w:left w:type="dxa" w:w="100"/>
              <w:bottom w:type="dxa" w:w="60"/>
              <w:right w:type="dxa" w:w="100"/>
            </w:tcMar>
          </w:tcPr>
          <w:p>
            <w:pPr>
              <w:jc w:val="center"/>
            </w:pPr>
            <w:r>
              <w:rPr>
                <w:b w:val="false"/>
                <w:bCs w:val="false"/>
                <w:color w:val="000000"/>
                <w:sz w:val="20"/>
                <w:szCs w:val="20"/>
              </w:rPr>
              <w:t xml:space="preserve">5,000</w:t>
            </w:r>
          </w:p>
        </w:tc>
        <w:tc>
          <w:tcPr>
            <w:tcW w:type="dxa" w:w="2500"/>
            <w:tcMar>
              <w:top w:type="dxa" w:w="60"/>
              <w:left w:type="dxa" w:w="100"/>
              <w:bottom w:type="dxa" w:w="60"/>
              <w:right w:type="dxa" w:w="100"/>
            </w:tcMar>
          </w:tcPr>
          <w:p>
            <w:pPr>
              <w:jc w:val="center"/>
            </w:pPr>
            <w:r>
              <w:rPr>
                <w:b w:val="false"/>
                <w:bCs w:val="false"/>
                <w:color w:val="000000"/>
                <w:sz w:val="20"/>
                <w:szCs w:val="20"/>
              </w:rPr>
              <w:t xml:space="preserve">1.20</w:t>
            </w:r>
          </w:p>
        </w:tc>
      </w:tr>
      <w:tr>
        <w:tc>
          <w:tcPr>
            <w:tcW w:type="dxa" w:w="1800"/>
            <w:shd w:fill="F2F2F2" w:val="clear"/>
            <w:tcMar>
              <w:top w:type="dxa" w:w="60"/>
              <w:left w:type="dxa" w:w="100"/>
              <w:bottom w:type="dxa" w:w="60"/>
              <w:right w:type="dxa" w:w="100"/>
            </w:tcMar>
          </w:tcPr>
          <w:p>
            <w:pPr>
              <w:jc w:val="center"/>
            </w:pPr>
            <w:r>
              <w:rPr>
                <w:b w:val="false"/>
                <w:bCs w:val="false"/>
                <w:color w:val="000000"/>
                <w:sz w:val="20"/>
                <w:szCs w:val="20"/>
              </w:rPr>
              <w:t xml:space="preserve">W2</w:t>
            </w:r>
          </w:p>
        </w:tc>
        <w:tc>
          <w:tcPr>
            <w:tcW w:type="dxa" w:w="2300"/>
            <w:shd w:fill="F2F2F2" w:val="clear"/>
            <w:tcMar>
              <w:top w:type="dxa" w:w="60"/>
              <w:left w:type="dxa" w:w="100"/>
              <w:bottom w:type="dxa" w:w="60"/>
              <w:right w:type="dxa" w:w="100"/>
            </w:tcMar>
          </w:tcPr>
          <w:p>
            <w:pPr>
              <w:jc w:val="center"/>
            </w:pPr>
            <w:r>
              <w:rPr>
                <w:b w:val="false"/>
                <w:bCs w:val="false"/>
                <w:color w:val="000000"/>
                <w:sz w:val="20"/>
                <w:szCs w:val="20"/>
              </w:rPr>
              <w:t xml:space="preserve">700</w:t>
            </w:r>
          </w:p>
        </w:tc>
        <w:tc>
          <w:tcPr>
            <w:tcW w:type="dxa" w:w="2400"/>
            <w:shd w:fill="F2F2F2" w:val="clear"/>
            <w:tcMar>
              <w:top w:type="dxa" w:w="60"/>
              <w:left w:type="dxa" w:w="100"/>
              <w:bottom w:type="dxa" w:w="60"/>
              <w:right w:type="dxa" w:w="100"/>
            </w:tcMar>
          </w:tcPr>
          <w:p>
            <w:pPr>
              <w:jc w:val="center"/>
            </w:pPr>
            <w:r>
              <w:rPr>
                <w:b w:val="false"/>
                <w:bCs w:val="false"/>
                <w:color w:val="000000"/>
                <w:sz w:val="20"/>
                <w:szCs w:val="20"/>
              </w:rPr>
              <w:t xml:space="preserve">4,000</w:t>
            </w:r>
          </w:p>
        </w:tc>
        <w:tc>
          <w:tcPr>
            <w:tcW w:type="dxa" w:w="2500"/>
            <w:shd w:fill="F2F2F2" w:val="clear"/>
            <w:tcMar>
              <w:top w:type="dxa" w:w="60"/>
              <w:left w:type="dxa" w:w="100"/>
              <w:bottom w:type="dxa" w:w="60"/>
              <w:right w:type="dxa" w:w="100"/>
            </w:tcMar>
          </w:tcPr>
          <w:p>
            <w:pPr>
              <w:jc w:val="center"/>
            </w:pPr>
            <w:r>
              <w:rPr>
                <w:b w:val="false"/>
                <w:bCs w:val="false"/>
                <w:color w:val="000000"/>
                <w:sz w:val="20"/>
                <w:szCs w:val="20"/>
              </w:rPr>
              <w:t xml:space="preserve">1.00</w:t>
            </w:r>
          </w:p>
        </w:tc>
      </w:tr>
      <w:tr>
        <w:tc>
          <w:tcPr>
            <w:tcW w:type="dxa" w:w="1800"/>
            <w:tcMar>
              <w:top w:type="dxa" w:w="60"/>
              <w:left w:type="dxa" w:w="100"/>
              <w:bottom w:type="dxa" w:w="60"/>
              <w:right w:type="dxa" w:w="100"/>
            </w:tcMar>
          </w:tcPr>
          <w:p>
            <w:pPr>
              <w:jc w:val="center"/>
            </w:pPr>
            <w:r>
              <w:rPr>
                <w:b w:val="false"/>
                <w:bCs w:val="false"/>
                <w:color w:val="000000"/>
                <w:sz w:val="20"/>
                <w:szCs w:val="20"/>
              </w:rPr>
              <w:t xml:space="preserve">W3</w:t>
            </w:r>
          </w:p>
        </w:tc>
        <w:tc>
          <w:tcPr>
            <w:tcW w:type="dxa" w:w="2300"/>
            <w:tcMar>
              <w:top w:type="dxa" w:w="60"/>
              <w:left w:type="dxa" w:w="100"/>
              <w:bottom w:type="dxa" w:w="60"/>
              <w:right w:type="dxa" w:w="100"/>
            </w:tcMar>
          </w:tcPr>
          <w:p>
            <w:pPr>
              <w:jc w:val="center"/>
            </w:pPr>
            <w:r>
              <w:rPr>
                <w:b w:val="false"/>
                <w:bCs w:val="false"/>
                <w:color w:val="000000"/>
                <w:sz w:val="20"/>
                <w:szCs w:val="20"/>
              </w:rPr>
              <w:t xml:space="preserve">1000</w:t>
            </w:r>
          </w:p>
        </w:tc>
        <w:tc>
          <w:tcPr>
            <w:tcW w:type="dxa" w:w="2400"/>
            <w:tcMar>
              <w:top w:type="dxa" w:w="60"/>
              <w:left w:type="dxa" w:w="100"/>
              <w:bottom w:type="dxa" w:w="60"/>
              <w:right w:type="dxa" w:w="100"/>
            </w:tcMar>
          </w:tcPr>
          <w:p>
            <w:pPr>
              <w:jc w:val="center"/>
            </w:pPr>
            <w:r>
              <w:rPr>
                <w:b w:val="false"/>
                <w:bCs w:val="false"/>
                <w:color w:val="000000"/>
                <w:sz w:val="20"/>
                <w:szCs w:val="20"/>
              </w:rPr>
              <w:t xml:space="preserve">6,000</w:t>
            </w:r>
          </w:p>
        </w:tc>
        <w:tc>
          <w:tcPr>
            <w:tcW w:type="dxa" w:w="2500"/>
            <w:tcMar>
              <w:top w:type="dxa" w:w="60"/>
              <w:left w:type="dxa" w:w="100"/>
              <w:bottom w:type="dxa" w:w="60"/>
              <w:right w:type="dxa" w:w="100"/>
            </w:tcMar>
          </w:tcPr>
          <w:p>
            <w:pPr>
              <w:jc w:val="center"/>
            </w:pPr>
            <w:r>
              <w:rPr>
                <w:b w:val="false"/>
                <w:bCs w:val="false"/>
                <w:color w:val="000000"/>
                <w:sz w:val="20"/>
                <w:szCs w:val="20"/>
              </w:rPr>
              <w:t xml:space="preserve">1.50</w:t>
            </w:r>
          </w:p>
        </w:tc>
      </w:tr>
      <w:tr>
        <w:tc>
          <w:tcPr>
            <w:tcW w:type="dxa" w:w="1800"/>
            <w:shd w:fill="F2F2F2" w:val="clear"/>
            <w:tcMar>
              <w:top w:type="dxa" w:w="60"/>
              <w:left w:type="dxa" w:w="100"/>
              <w:bottom w:type="dxa" w:w="60"/>
              <w:right w:type="dxa" w:w="100"/>
            </w:tcMar>
          </w:tcPr>
          <w:p>
            <w:pPr>
              <w:jc w:val="center"/>
            </w:pPr>
            <w:r>
              <w:rPr>
                <w:b w:val="false"/>
                <w:bCs w:val="false"/>
                <w:color w:val="000000"/>
                <w:sz w:val="20"/>
                <w:szCs w:val="20"/>
              </w:rPr>
              <w:t xml:space="preserve">W4</w:t>
            </w:r>
          </w:p>
        </w:tc>
        <w:tc>
          <w:tcPr>
            <w:tcW w:type="dxa" w:w="2300"/>
            <w:shd w:fill="F2F2F2" w:val="clear"/>
            <w:tcMar>
              <w:top w:type="dxa" w:w="60"/>
              <w:left w:type="dxa" w:w="100"/>
              <w:bottom w:type="dxa" w:w="60"/>
              <w:right w:type="dxa" w:w="100"/>
            </w:tcMar>
          </w:tcPr>
          <w:p>
            <w:pPr>
              <w:jc w:val="center"/>
            </w:pPr>
            <w:r>
              <w:rPr>
                <w:b w:val="false"/>
                <w:bCs w:val="false"/>
                <w:color w:val="000000"/>
                <w:sz w:val="20"/>
                <w:szCs w:val="20"/>
              </w:rPr>
              <w:t xml:space="preserve">600</w:t>
            </w:r>
          </w:p>
        </w:tc>
        <w:tc>
          <w:tcPr>
            <w:tcW w:type="dxa" w:w="2400"/>
            <w:shd w:fill="F2F2F2" w:val="clear"/>
            <w:tcMar>
              <w:top w:type="dxa" w:w="60"/>
              <w:left w:type="dxa" w:w="100"/>
              <w:bottom w:type="dxa" w:w="60"/>
              <w:right w:type="dxa" w:w="100"/>
            </w:tcMar>
          </w:tcPr>
          <w:p>
            <w:pPr>
              <w:jc w:val="center"/>
            </w:pPr>
            <w:r>
              <w:rPr>
                <w:b w:val="false"/>
                <w:bCs w:val="false"/>
                <w:color w:val="000000"/>
                <w:sz w:val="20"/>
                <w:szCs w:val="20"/>
              </w:rPr>
              <w:t xml:space="preserve">3,500</w:t>
            </w:r>
          </w:p>
        </w:tc>
        <w:tc>
          <w:tcPr>
            <w:tcW w:type="dxa" w:w="2500"/>
            <w:shd w:fill="F2F2F2" w:val="clear"/>
            <w:tcMar>
              <w:top w:type="dxa" w:w="60"/>
              <w:left w:type="dxa" w:w="100"/>
              <w:bottom w:type="dxa" w:w="60"/>
              <w:right w:type="dxa" w:w="100"/>
            </w:tcMar>
          </w:tcPr>
          <w:p>
            <w:pPr>
              <w:jc w:val="center"/>
            </w:pPr>
            <w:r>
              <w:rPr>
                <w:b w:val="false"/>
                <w:bCs w:val="false"/>
                <w:color w:val="000000"/>
                <w:sz w:val="20"/>
                <w:szCs w:val="20"/>
              </w:rPr>
              <w:t xml:space="preserve">0.80</w:t>
            </w:r>
          </w:p>
        </w:tc>
      </w:tr>
    </w:tbl>
    <w:p>
      <w:pPr>
        <w:spacing w:after="200"/>
      </w:pPr>
    </w:p>
    <w:p>
      <w:pPr>
        <w:pStyle w:val="Heading2"/>
        <w:spacing w:after="120" w:before="260"/>
      </w:pPr>
      <w:r>
        <w:t xml:space="preserve">4.3 Customer Zone Demand (Min. Service Level = 95%)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00"/>
      </w:tblGrid>
      <w:tr>
        <w:trPr>
          <w:tblHeader/>
        </w:trPr>
        <w:tc>
          <w:tcPr>
            <w:tcW w:type="dxa" w:w="2800"/>
            <w:shd w:fill="1F3864" w:val="clear"/>
            <w:tcMar>
              <w:top w:type="dxa" w:w="60"/>
              <w:left w:type="dxa" w:w="100"/>
              <w:bottom w:type="dxa" w:w="60"/>
              <w:right w:type="dxa" w:w="100"/>
            </w:tcMar>
          </w:tcPr>
          <w:p>
            <w:pPr>
              <w:jc w:val="center"/>
            </w:pPr>
            <w:r>
              <w:rPr>
                <w:b/>
                <w:bCs/>
                <w:color w:val="FFFFFF"/>
                <w:sz w:val="20"/>
                <w:szCs w:val="20"/>
              </w:rPr>
              <w:t xml:space="preserve">Customer Zone</w:t>
            </w:r>
          </w:p>
        </w:tc>
        <w:tc>
          <w:tcPr>
            <w:tcW w:type="dxa" w:w="2800"/>
            <w:shd w:fill="1F3864" w:val="clear"/>
            <w:tcMar>
              <w:top w:type="dxa" w:w="60"/>
              <w:left w:type="dxa" w:w="100"/>
              <w:bottom w:type="dxa" w:w="60"/>
              <w:right w:type="dxa" w:w="100"/>
            </w:tcMar>
          </w:tcPr>
          <w:p>
            <w:pPr>
              <w:jc w:val="center"/>
            </w:pPr>
            <w:r>
              <w:rPr>
                <w:b/>
                <w:bCs/>
                <w:color w:val="FFFFFF"/>
                <w:sz w:val="20"/>
                <w:szCs w:val="20"/>
              </w:rPr>
              <w:t xml:space="preserve">Demand (units)</w:t>
            </w:r>
          </w:p>
        </w:tc>
        <w:tc>
          <w:tcPr>
            <w:tcW w:type="dxa" w:w="3400"/>
            <w:shd w:fill="1F3864" w:val="clear"/>
            <w:tcMar>
              <w:top w:type="dxa" w:w="60"/>
              <w:left w:type="dxa" w:w="100"/>
              <w:bottom w:type="dxa" w:w="60"/>
              <w:right w:type="dxa" w:w="100"/>
            </w:tcMar>
          </w:tcPr>
          <w:p>
            <w:pPr>
              <w:jc w:val="center"/>
            </w:pPr>
            <w:r>
              <w:rPr>
                <w:b/>
                <w:bCs/>
                <w:color w:val="FFFFFF"/>
                <w:sz w:val="20"/>
                <w:szCs w:val="20"/>
              </w:rPr>
              <w:t xml:space="preserve">Min. Required Fulfillment (units)</w:t>
            </w:r>
          </w:p>
        </w:tc>
      </w:tr>
      <w:tr>
        <w:tc>
          <w:tcPr>
            <w:tcW w:type="dxa" w:w="2800"/>
            <w:tcMar>
              <w:top w:type="dxa" w:w="60"/>
              <w:left w:type="dxa" w:w="100"/>
              <w:bottom w:type="dxa" w:w="60"/>
              <w:right w:type="dxa" w:w="100"/>
            </w:tcMar>
          </w:tcPr>
          <w:p>
            <w:pPr>
              <w:jc w:val="center"/>
            </w:pPr>
            <w:r>
              <w:rPr>
                <w:b w:val="false"/>
                <w:bCs w:val="false"/>
                <w:color w:val="000000"/>
                <w:sz w:val="20"/>
                <w:szCs w:val="20"/>
              </w:rPr>
              <w:t xml:space="preserve">C1</w:t>
            </w:r>
          </w:p>
        </w:tc>
        <w:tc>
          <w:tcPr>
            <w:tcW w:type="dxa" w:w="2800"/>
            <w:tcMar>
              <w:top w:type="dxa" w:w="60"/>
              <w:left w:type="dxa" w:w="100"/>
              <w:bottom w:type="dxa" w:w="60"/>
              <w:right w:type="dxa" w:w="100"/>
            </w:tcMar>
          </w:tcPr>
          <w:p>
            <w:pPr>
              <w:jc w:val="center"/>
            </w:pPr>
            <w:r>
              <w:rPr>
                <w:b w:val="false"/>
                <w:bCs w:val="false"/>
                <w:color w:val="000000"/>
                <w:sz w:val="20"/>
                <w:szCs w:val="20"/>
              </w:rPr>
              <w:t xml:space="preserve">200</w:t>
            </w:r>
          </w:p>
        </w:tc>
        <w:tc>
          <w:tcPr>
            <w:tcW w:type="dxa" w:w="3400"/>
            <w:tcMar>
              <w:top w:type="dxa" w:w="60"/>
              <w:left w:type="dxa" w:w="100"/>
              <w:bottom w:type="dxa" w:w="60"/>
              <w:right w:type="dxa" w:w="100"/>
            </w:tcMar>
          </w:tcPr>
          <w:p>
            <w:pPr>
              <w:jc w:val="center"/>
            </w:pPr>
            <w:r>
              <w:rPr>
                <w:b w:val="false"/>
                <w:bCs w:val="false"/>
                <w:color w:val="000000"/>
                <w:sz w:val="20"/>
                <w:szCs w:val="20"/>
              </w:rPr>
              <w:t xml:space="preserve">190</w:t>
            </w:r>
          </w:p>
        </w:tc>
      </w:tr>
      <w:tr>
        <w:tc>
          <w:tcPr>
            <w:tcW w:type="dxa" w:w="2800"/>
            <w:shd w:fill="F2F2F2" w:val="clear"/>
            <w:tcMar>
              <w:top w:type="dxa" w:w="60"/>
              <w:left w:type="dxa" w:w="100"/>
              <w:bottom w:type="dxa" w:w="60"/>
              <w:right w:type="dxa" w:w="100"/>
            </w:tcMar>
          </w:tcPr>
          <w:p>
            <w:pPr>
              <w:jc w:val="center"/>
            </w:pPr>
            <w:r>
              <w:rPr>
                <w:b w:val="false"/>
                <w:bCs w:val="false"/>
                <w:color w:val="000000"/>
                <w:sz w:val="20"/>
                <w:szCs w:val="20"/>
              </w:rPr>
              <w:t xml:space="preserve">C2</w:t>
            </w:r>
          </w:p>
        </w:tc>
        <w:tc>
          <w:tcPr>
            <w:tcW w:type="dxa" w:w="2800"/>
            <w:shd w:fill="F2F2F2" w:val="clear"/>
            <w:tcMar>
              <w:top w:type="dxa" w:w="60"/>
              <w:left w:type="dxa" w:w="100"/>
              <w:bottom w:type="dxa" w:w="60"/>
              <w:right w:type="dxa" w:w="100"/>
            </w:tcMar>
          </w:tcPr>
          <w:p>
            <w:pPr>
              <w:jc w:val="center"/>
            </w:pPr>
            <w:r>
              <w:rPr>
                <w:b w:val="false"/>
                <w:bCs w:val="false"/>
                <w:color w:val="000000"/>
                <w:sz w:val="20"/>
                <w:szCs w:val="20"/>
              </w:rPr>
              <w:t xml:space="preserve">350</w:t>
            </w:r>
          </w:p>
        </w:tc>
        <w:tc>
          <w:tcPr>
            <w:tcW w:type="dxa" w:w="3400"/>
            <w:shd w:fill="F2F2F2" w:val="clear"/>
            <w:tcMar>
              <w:top w:type="dxa" w:w="60"/>
              <w:left w:type="dxa" w:w="100"/>
              <w:bottom w:type="dxa" w:w="60"/>
              <w:right w:type="dxa" w:w="100"/>
            </w:tcMar>
          </w:tcPr>
          <w:p>
            <w:pPr>
              <w:jc w:val="center"/>
            </w:pPr>
            <w:r>
              <w:rPr>
                <w:b w:val="false"/>
                <w:bCs w:val="false"/>
                <w:color w:val="000000"/>
                <w:sz w:val="20"/>
                <w:szCs w:val="20"/>
              </w:rPr>
              <w:t xml:space="preserve">332.5</w:t>
            </w:r>
          </w:p>
        </w:tc>
      </w:tr>
      <w:tr>
        <w:tc>
          <w:tcPr>
            <w:tcW w:type="dxa" w:w="2800"/>
            <w:tcMar>
              <w:top w:type="dxa" w:w="60"/>
              <w:left w:type="dxa" w:w="100"/>
              <w:bottom w:type="dxa" w:w="60"/>
              <w:right w:type="dxa" w:w="100"/>
            </w:tcMar>
          </w:tcPr>
          <w:p>
            <w:pPr>
              <w:jc w:val="center"/>
            </w:pPr>
            <w:r>
              <w:rPr>
                <w:b w:val="false"/>
                <w:bCs w:val="false"/>
                <w:color w:val="000000"/>
                <w:sz w:val="20"/>
                <w:szCs w:val="20"/>
              </w:rPr>
              <w:t xml:space="preserve">C3</w:t>
            </w:r>
          </w:p>
        </w:tc>
        <w:tc>
          <w:tcPr>
            <w:tcW w:type="dxa" w:w="2800"/>
            <w:tcMar>
              <w:top w:type="dxa" w:w="60"/>
              <w:left w:type="dxa" w:w="100"/>
              <w:bottom w:type="dxa" w:w="60"/>
              <w:right w:type="dxa" w:w="100"/>
            </w:tcMar>
          </w:tcPr>
          <w:p>
            <w:pPr>
              <w:jc w:val="center"/>
            </w:pPr>
            <w:r>
              <w:rPr>
                <w:b w:val="false"/>
                <w:bCs w:val="false"/>
                <w:color w:val="000000"/>
                <w:sz w:val="20"/>
                <w:szCs w:val="20"/>
              </w:rPr>
              <w:t xml:space="preserve">180</w:t>
            </w:r>
          </w:p>
        </w:tc>
        <w:tc>
          <w:tcPr>
            <w:tcW w:type="dxa" w:w="3400"/>
            <w:tcMar>
              <w:top w:type="dxa" w:w="60"/>
              <w:left w:type="dxa" w:w="100"/>
              <w:bottom w:type="dxa" w:w="60"/>
              <w:right w:type="dxa" w:w="100"/>
            </w:tcMar>
          </w:tcPr>
          <w:p>
            <w:pPr>
              <w:jc w:val="center"/>
            </w:pPr>
            <w:r>
              <w:rPr>
                <w:b w:val="false"/>
                <w:bCs w:val="false"/>
                <w:color w:val="000000"/>
                <w:sz w:val="20"/>
                <w:szCs w:val="20"/>
              </w:rPr>
              <w:t xml:space="preserve">171</w:t>
            </w:r>
          </w:p>
        </w:tc>
      </w:tr>
      <w:tr>
        <w:tc>
          <w:tcPr>
            <w:tcW w:type="dxa" w:w="2800"/>
            <w:shd w:fill="F2F2F2" w:val="clear"/>
            <w:tcMar>
              <w:top w:type="dxa" w:w="60"/>
              <w:left w:type="dxa" w:w="100"/>
              <w:bottom w:type="dxa" w:w="60"/>
              <w:right w:type="dxa" w:w="100"/>
            </w:tcMar>
          </w:tcPr>
          <w:p>
            <w:pPr>
              <w:jc w:val="center"/>
            </w:pPr>
            <w:r>
              <w:rPr>
                <w:b w:val="false"/>
                <w:bCs w:val="false"/>
                <w:color w:val="000000"/>
                <w:sz w:val="20"/>
                <w:szCs w:val="20"/>
              </w:rPr>
              <w:t xml:space="preserve">C4</w:t>
            </w:r>
          </w:p>
        </w:tc>
        <w:tc>
          <w:tcPr>
            <w:tcW w:type="dxa" w:w="2800"/>
            <w:shd w:fill="F2F2F2" w:val="clear"/>
            <w:tcMar>
              <w:top w:type="dxa" w:w="60"/>
              <w:left w:type="dxa" w:w="100"/>
              <w:bottom w:type="dxa" w:w="60"/>
              <w:right w:type="dxa" w:w="100"/>
            </w:tcMar>
          </w:tcPr>
          <w:p>
            <w:pPr>
              <w:jc w:val="center"/>
            </w:pPr>
            <w:r>
              <w:rPr>
                <w:b w:val="false"/>
                <w:bCs w:val="false"/>
                <w:color w:val="000000"/>
                <w:sz w:val="20"/>
                <w:szCs w:val="20"/>
              </w:rPr>
              <w:t xml:space="preserve">300</w:t>
            </w:r>
          </w:p>
        </w:tc>
        <w:tc>
          <w:tcPr>
            <w:tcW w:type="dxa" w:w="3400"/>
            <w:shd w:fill="F2F2F2" w:val="clear"/>
            <w:tcMar>
              <w:top w:type="dxa" w:w="60"/>
              <w:left w:type="dxa" w:w="100"/>
              <w:bottom w:type="dxa" w:w="60"/>
              <w:right w:type="dxa" w:w="100"/>
            </w:tcMar>
          </w:tcPr>
          <w:p>
            <w:pPr>
              <w:jc w:val="center"/>
            </w:pPr>
            <w:r>
              <w:rPr>
                <w:b w:val="false"/>
                <w:bCs w:val="false"/>
                <w:color w:val="000000"/>
                <w:sz w:val="20"/>
                <w:szCs w:val="20"/>
              </w:rPr>
              <w:t xml:space="preserve">285</w:t>
            </w:r>
          </w:p>
        </w:tc>
      </w:tr>
      <w:tr>
        <w:tc>
          <w:tcPr>
            <w:tcW w:type="dxa" w:w="2800"/>
            <w:tcMar>
              <w:top w:type="dxa" w:w="60"/>
              <w:left w:type="dxa" w:w="100"/>
              <w:bottom w:type="dxa" w:w="60"/>
              <w:right w:type="dxa" w:w="100"/>
            </w:tcMar>
          </w:tcPr>
          <w:p>
            <w:pPr>
              <w:jc w:val="center"/>
            </w:pPr>
            <w:r>
              <w:rPr>
                <w:b w:val="false"/>
                <w:bCs w:val="false"/>
                <w:color w:val="000000"/>
                <w:sz w:val="20"/>
                <w:szCs w:val="20"/>
              </w:rPr>
              <w:t xml:space="preserve">C5</w:t>
            </w:r>
          </w:p>
        </w:tc>
        <w:tc>
          <w:tcPr>
            <w:tcW w:type="dxa" w:w="2800"/>
            <w:tcMar>
              <w:top w:type="dxa" w:w="60"/>
              <w:left w:type="dxa" w:w="100"/>
              <w:bottom w:type="dxa" w:w="60"/>
              <w:right w:type="dxa" w:w="100"/>
            </w:tcMar>
          </w:tcPr>
          <w:p>
            <w:pPr>
              <w:jc w:val="center"/>
            </w:pPr>
            <w:r>
              <w:rPr>
                <w:b w:val="false"/>
                <w:bCs w:val="false"/>
                <w:color w:val="000000"/>
                <w:sz w:val="20"/>
                <w:szCs w:val="20"/>
              </w:rPr>
              <w:t xml:space="preserve">250</w:t>
            </w:r>
          </w:p>
        </w:tc>
        <w:tc>
          <w:tcPr>
            <w:tcW w:type="dxa" w:w="3400"/>
            <w:tcMar>
              <w:top w:type="dxa" w:w="60"/>
              <w:left w:type="dxa" w:w="100"/>
              <w:bottom w:type="dxa" w:w="60"/>
              <w:right w:type="dxa" w:w="100"/>
            </w:tcMar>
          </w:tcPr>
          <w:p>
            <w:pPr>
              <w:jc w:val="center"/>
            </w:pPr>
            <w:r>
              <w:rPr>
                <w:b w:val="false"/>
                <w:bCs w:val="false"/>
                <w:color w:val="000000"/>
                <w:sz w:val="20"/>
                <w:szCs w:val="20"/>
              </w:rPr>
              <w:t xml:space="preserve">237.5</w:t>
            </w:r>
          </w:p>
        </w:tc>
      </w:tr>
      <w:tr>
        <w:tc>
          <w:tcPr>
            <w:tcW w:type="dxa" w:w="2800"/>
            <w:shd w:fill="F2F2F2" w:val="clear"/>
            <w:tcMar>
              <w:top w:type="dxa" w:w="60"/>
              <w:left w:type="dxa" w:w="100"/>
              <w:bottom w:type="dxa" w:w="60"/>
              <w:right w:type="dxa" w:w="100"/>
            </w:tcMar>
          </w:tcPr>
          <w:p>
            <w:pPr>
              <w:jc w:val="center"/>
            </w:pPr>
            <w:r>
              <w:rPr>
                <w:b w:val="false"/>
                <w:bCs w:val="false"/>
                <w:color w:val="000000"/>
                <w:sz w:val="20"/>
                <w:szCs w:val="20"/>
              </w:rPr>
              <w:t xml:space="preserve">C6</w:t>
            </w:r>
          </w:p>
        </w:tc>
        <w:tc>
          <w:tcPr>
            <w:tcW w:type="dxa" w:w="2800"/>
            <w:shd w:fill="F2F2F2" w:val="clear"/>
            <w:tcMar>
              <w:top w:type="dxa" w:w="60"/>
              <w:left w:type="dxa" w:w="100"/>
              <w:bottom w:type="dxa" w:w="60"/>
              <w:right w:type="dxa" w:w="100"/>
            </w:tcMar>
          </w:tcPr>
          <w:p>
            <w:pPr>
              <w:jc w:val="center"/>
            </w:pPr>
            <w:r>
              <w:rPr>
                <w:b w:val="false"/>
                <w:bCs w:val="false"/>
                <w:color w:val="000000"/>
                <w:sz w:val="20"/>
                <w:szCs w:val="20"/>
              </w:rPr>
              <w:t xml:space="preserve">220</w:t>
            </w:r>
          </w:p>
        </w:tc>
        <w:tc>
          <w:tcPr>
            <w:tcW w:type="dxa" w:w="3400"/>
            <w:shd w:fill="F2F2F2" w:val="clear"/>
            <w:tcMar>
              <w:top w:type="dxa" w:w="60"/>
              <w:left w:type="dxa" w:w="100"/>
              <w:bottom w:type="dxa" w:w="60"/>
              <w:right w:type="dxa" w:w="100"/>
            </w:tcMar>
          </w:tcPr>
          <w:p>
            <w:pPr>
              <w:jc w:val="center"/>
            </w:pPr>
            <w:r>
              <w:rPr>
                <w:b w:val="false"/>
                <w:bCs w:val="false"/>
                <w:color w:val="000000"/>
                <w:sz w:val="20"/>
                <w:szCs w:val="20"/>
              </w:rPr>
              <w:t xml:space="preserve">209</w:t>
            </w:r>
          </w:p>
        </w:tc>
      </w:tr>
    </w:tbl>
    <w:p>
      <w:pPr>
        <w:spacing w:after="200"/>
      </w:pPr>
    </w:p>
    <w:p>
      <w:pPr>
        <w:pStyle w:val="Heading2"/>
        <w:spacing w:after="120" w:before="260"/>
      </w:pPr>
      <w:r>
        <w:t xml:space="preserve">4.4 Transport Cost Matrix — Factory → Warehouse ($/unit)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750"/>
        <w:gridCol w:w="1750"/>
        <w:gridCol w:w="1750"/>
        <w:gridCol w:w="1750"/>
      </w:tblGrid>
      <w:tr>
        <w:trPr>
          <w:tblHeader/>
        </w:trPr>
        <w:tc>
          <w:tcPr>
            <w:tcW w:type="dxa" w:w="2000"/>
            <w:shd w:fill="1F3864" w:val="clear"/>
            <w:tcMar>
              <w:top w:type="dxa" w:w="60"/>
              <w:left w:type="dxa" w:w="100"/>
              <w:bottom w:type="dxa" w:w="60"/>
              <w:right w:type="dxa" w:w="100"/>
            </w:tcMar>
          </w:tcPr>
          <w:p>
            <w:pPr>
              <w:jc w:val="center"/>
            </w:pPr>
            <w:r>
              <w:rPr>
                <w:b/>
                <w:bCs/>
                <w:color w:val="FFFFFF"/>
                <w:sz w:val="20"/>
                <w:szCs w:val="20"/>
              </w:rPr>
              <w:t xml:space="preserve">Factory \ WH</w:t>
            </w:r>
          </w:p>
        </w:tc>
        <w:tc>
          <w:tcPr>
            <w:tcW w:type="dxa" w:w="1750"/>
            <w:shd w:fill="1F3864" w:val="clear"/>
            <w:tcMar>
              <w:top w:type="dxa" w:w="60"/>
              <w:left w:type="dxa" w:w="100"/>
              <w:bottom w:type="dxa" w:w="60"/>
              <w:right w:type="dxa" w:w="100"/>
            </w:tcMar>
          </w:tcPr>
          <w:p>
            <w:pPr>
              <w:jc w:val="center"/>
            </w:pPr>
            <w:r>
              <w:rPr>
                <w:b/>
                <w:bCs/>
                <w:color w:val="FFFFFF"/>
                <w:sz w:val="20"/>
                <w:szCs w:val="20"/>
              </w:rPr>
              <w:t xml:space="preserve">W1</w:t>
            </w:r>
          </w:p>
        </w:tc>
        <w:tc>
          <w:tcPr>
            <w:tcW w:type="dxa" w:w="1750"/>
            <w:shd w:fill="1F3864" w:val="clear"/>
            <w:tcMar>
              <w:top w:type="dxa" w:w="60"/>
              <w:left w:type="dxa" w:w="100"/>
              <w:bottom w:type="dxa" w:w="60"/>
              <w:right w:type="dxa" w:w="100"/>
            </w:tcMar>
          </w:tcPr>
          <w:p>
            <w:pPr>
              <w:jc w:val="center"/>
            </w:pPr>
            <w:r>
              <w:rPr>
                <w:b/>
                <w:bCs/>
                <w:color w:val="FFFFFF"/>
                <w:sz w:val="20"/>
                <w:szCs w:val="20"/>
              </w:rPr>
              <w:t xml:space="preserve">W2</w:t>
            </w:r>
          </w:p>
        </w:tc>
        <w:tc>
          <w:tcPr>
            <w:tcW w:type="dxa" w:w="1750"/>
            <w:shd w:fill="1F3864" w:val="clear"/>
            <w:tcMar>
              <w:top w:type="dxa" w:w="60"/>
              <w:left w:type="dxa" w:w="100"/>
              <w:bottom w:type="dxa" w:w="60"/>
              <w:right w:type="dxa" w:w="100"/>
            </w:tcMar>
          </w:tcPr>
          <w:p>
            <w:pPr>
              <w:jc w:val="center"/>
            </w:pPr>
            <w:r>
              <w:rPr>
                <w:b/>
                <w:bCs/>
                <w:color w:val="FFFFFF"/>
                <w:sz w:val="20"/>
                <w:szCs w:val="20"/>
              </w:rPr>
              <w:t xml:space="preserve">W3</w:t>
            </w:r>
          </w:p>
        </w:tc>
        <w:tc>
          <w:tcPr>
            <w:tcW w:type="dxa" w:w="1750"/>
            <w:shd w:fill="1F3864" w:val="clear"/>
            <w:tcMar>
              <w:top w:type="dxa" w:w="60"/>
              <w:left w:type="dxa" w:w="100"/>
              <w:bottom w:type="dxa" w:w="60"/>
              <w:right w:type="dxa" w:w="100"/>
            </w:tcMar>
          </w:tcPr>
          <w:p>
            <w:pPr>
              <w:jc w:val="center"/>
            </w:pPr>
            <w:r>
              <w:rPr>
                <w:b/>
                <w:bCs/>
                <w:color w:val="FFFFFF"/>
                <w:sz w:val="20"/>
                <w:szCs w:val="20"/>
              </w:rPr>
              <w:t xml:space="preserve">W4</w:t>
            </w:r>
          </w:p>
        </w:tc>
      </w:tr>
      <w:tr>
        <w:tc>
          <w:tcPr>
            <w:tcW w:type="dxa" w:w="2000"/>
            <w:tcMar>
              <w:top w:type="dxa" w:w="60"/>
              <w:left w:type="dxa" w:w="100"/>
              <w:bottom w:type="dxa" w:w="60"/>
              <w:right w:type="dxa" w:w="100"/>
            </w:tcMar>
          </w:tcPr>
          <w:p>
            <w:pPr>
              <w:jc w:val="center"/>
            </w:pPr>
            <w:r>
              <w:rPr>
                <w:b w:val="false"/>
                <w:bCs w:val="false"/>
                <w:color w:val="000000"/>
                <w:sz w:val="20"/>
                <w:szCs w:val="20"/>
              </w:rPr>
              <w:t xml:space="preserve">F1</w:t>
            </w:r>
          </w:p>
        </w:tc>
        <w:tc>
          <w:tcPr>
            <w:tcW w:type="dxa" w:w="1750"/>
            <w:tcMar>
              <w:top w:type="dxa" w:w="60"/>
              <w:left w:type="dxa" w:w="100"/>
              <w:bottom w:type="dxa" w:w="60"/>
              <w:right w:type="dxa" w:w="100"/>
            </w:tcMar>
          </w:tcPr>
          <w:p>
            <w:pPr>
              <w:jc w:val="center"/>
            </w:pPr>
            <w:r>
              <w:rPr>
                <w:b w:val="false"/>
                <w:bCs w:val="false"/>
                <w:color w:val="000000"/>
                <w:sz w:val="20"/>
                <w:szCs w:val="20"/>
              </w:rPr>
              <w:t xml:space="preserve">4.50</w:t>
            </w:r>
          </w:p>
        </w:tc>
        <w:tc>
          <w:tcPr>
            <w:tcW w:type="dxa" w:w="1750"/>
            <w:tcMar>
              <w:top w:type="dxa" w:w="60"/>
              <w:left w:type="dxa" w:w="100"/>
              <w:bottom w:type="dxa" w:w="60"/>
              <w:right w:type="dxa" w:w="100"/>
            </w:tcMar>
          </w:tcPr>
          <w:p>
            <w:pPr>
              <w:jc w:val="center"/>
            </w:pPr>
            <w:r>
              <w:rPr>
                <w:b w:val="false"/>
                <w:bCs w:val="false"/>
                <w:color w:val="000000"/>
                <w:sz w:val="20"/>
                <w:szCs w:val="20"/>
              </w:rPr>
              <w:t xml:space="preserve">6.00</w:t>
            </w:r>
          </w:p>
        </w:tc>
        <w:tc>
          <w:tcPr>
            <w:tcW w:type="dxa" w:w="1750"/>
            <w:tcMar>
              <w:top w:type="dxa" w:w="60"/>
              <w:left w:type="dxa" w:w="100"/>
              <w:bottom w:type="dxa" w:w="60"/>
              <w:right w:type="dxa" w:w="100"/>
            </w:tcMar>
          </w:tcPr>
          <w:p>
            <w:pPr>
              <w:jc w:val="center"/>
            </w:pPr>
            <w:r>
              <w:rPr>
                <w:b w:val="false"/>
                <w:bCs w:val="false"/>
                <w:color w:val="000000"/>
                <w:sz w:val="20"/>
                <w:szCs w:val="20"/>
              </w:rPr>
              <w:t xml:space="preserve">8.50</w:t>
            </w:r>
          </w:p>
        </w:tc>
        <w:tc>
          <w:tcPr>
            <w:tcW w:type="dxa" w:w="1750"/>
            <w:tcMar>
              <w:top w:type="dxa" w:w="60"/>
              <w:left w:type="dxa" w:w="100"/>
              <w:bottom w:type="dxa" w:w="60"/>
              <w:right w:type="dxa" w:w="100"/>
            </w:tcMar>
          </w:tcPr>
          <w:p>
            <w:pPr>
              <w:jc w:val="center"/>
            </w:pPr>
            <w:r>
              <w:rPr>
                <w:b w:val="false"/>
                <w:bCs w:val="false"/>
                <w:color w:val="000000"/>
                <w:sz w:val="20"/>
                <w:szCs w:val="20"/>
              </w:rPr>
              <w:t xml:space="preserve">7.00</w:t>
            </w:r>
          </w:p>
        </w:tc>
      </w:tr>
      <w:tr>
        <w:tc>
          <w:tcPr>
            <w:tcW w:type="dxa" w:w="2000"/>
            <w:shd w:fill="F2F2F2" w:val="clear"/>
            <w:tcMar>
              <w:top w:type="dxa" w:w="60"/>
              <w:left w:type="dxa" w:w="100"/>
              <w:bottom w:type="dxa" w:w="60"/>
              <w:right w:type="dxa" w:w="100"/>
            </w:tcMar>
          </w:tcPr>
          <w:p>
            <w:pPr>
              <w:jc w:val="center"/>
            </w:pPr>
            <w:r>
              <w:rPr>
                <w:b w:val="false"/>
                <w:bCs w:val="false"/>
                <w:color w:val="000000"/>
                <w:sz w:val="20"/>
                <w:szCs w:val="20"/>
              </w:rPr>
              <w:t xml:space="preserve">F2</w:t>
            </w:r>
          </w:p>
        </w:tc>
        <w:tc>
          <w:tcPr>
            <w:tcW w:type="dxa" w:w="1750"/>
            <w:shd w:fill="F2F2F2" w:val="clear"/>
            <w:tcMar>
              <w:top w:type="dxa" w:w="60"/>
              <w:left w:type="dxa" w:w="100"/>
              <w:bottom w:type="dxa" w:w="60"/>
              <w:right w:type="dxa" w:w="100"/>
            </w:tcMar>
          </w:tcPr>
          <w:p>
            <w:pPr>
              <w:jc w:val="center"/>
            </w:pPr>
            <w:r>
              <w:rPr>
                <w:b w:val="false"/>
                <w:bCs w:val="false"/>
                <w:color w:val="000000"/>
                <w:sz w:val="20"/>
                <w:szCs w:val="20"/>
              </w:rPr>
              <w:t xml:space="preserve">5.50</w:t>
            </w:r>
          </w:p>
        </w:tc>
        <w:tc>
          <w:tcPr>
            <w:tcW w:type="dxa" w:w="1750"/>
            <w:shd w:fill="F2F2F2" w:val="clear"/>
            <w:tcMar>
              <w:top w:type="dxa" w:w="60"/>
              <w:left w:type="dxa" w:w="100"/>
              <w:bottom w:type="dxa" w:w="60"/>
              <w:right w:type="dxa" w:w="100"/>
            </w:tcMar>
          </w:tcPr>
          <w:p>
            <w:pPr>
              <w:jc w:val="center"/>
            </w:pPr>
            <w:r>
              <w:rPr>
                <w:b w:val="false"/>
                <w:bCs w:val="false"/>
                <w:color w:val="000000"/>
                <w:sz w:val="20"/>
                <w:szCs w:val="20"/>
              </w:rPr>
              <w:t xml:space="preserve">3.50</w:t>
            </w:r>
          </w:p>
        </w:tc>
        <w:tc>
          <w:tcPr>
            <w:tcW w:type="dxa" w:w="1750"/>
            <w:shd w:fill="F2F2F2" w:val="clear"/>
            <w:tcMar>
              <w:top w:type="dxa" w:w="60"/>
              <w:left w:type="dxa" w:w="100"/>
              <w:bottom w:type="dxa" w:w="60"/>
              <w:right w:type="dxa" w:w="100"/>
            </w:tcMar>
          </w:tcPr>
          <w:p>
            <w:pPr>
              <w:jc w:val="center"/>
            </w:pPr>
            <w:r>
              <w:rPr>
                <w:b w:val="false"/>
                <w:bCs w:val="false"/>
                <w:color w:val="000000"/>
                <w:sz w:val="20"/>
                <w:szCs w:val="20"/>
              </w:rPr>
              <w:t xml:space="preserve">6.50</w:t>
            </w:r>
          </w:p>
        </w:tc>
        <w:tc>
          <w:tcPr>
            <w:tcW w:type="dxa" w:w="1750"/>
            <w:shd w:fill="F2F2F2" w:val="clear"/>
            <w:tcMar>
              <w:top w:type="dxa" w:w="60"/>
              <w:left w:type="dxa" w:w="100"/>
              <w:bottom w:type="dxa" w:w="60"/>
              <w:right w:type="dxa" w:w="100"/>
            </w:tcMar>
          </w:tcPr>
          <w:p>
            <w:pPr>
              <w:jc w:val="center"/>
            </w:pPr>
            <w:r>
              <w:rPr>
                <w:b w:val="false"/>
                <w:bCs w:val="false"/>
                <w:color w:val="000000"/>
                <w:sz w:val="20"/>
                <w:szCs w:val="20"/>
              </w:rPr>
              <w:t xml:space="preserve">9.00</w:t>
            </w:r>
          </w:p>
        </w:tc>
      </w:tr>
      <w:tr>
        <w:tc>
          <w:tcPr>
            <w:tcW w:type="dxa" w:w="2000"/>
            <w:tcMar>
              <w:top w:type="dxa" w:w="60"/>
              <w:left w:type="dxa" w:w="100"/>
              <w:bottom w:type="dxa" w:w="60"/>
              <w:right w:type="dxa" w:w="100"/>
            </w:tcMar>
          </w:tcPr>
          <w:p>
            <w:pPr>
              <w:jc w:val="center"/>
            </w:pPr>
            <w:r>
              <w:rPr>
                <w:b w:val="false"/>
                <w:bCs w:val="false"/>
                <w:color w:val="000000"/>
                <w:sz w:val="20"/>
                <w:szCs w:val="20"/>
              </w:rPr>
              <w:t xml:space="preserve">F3</w:t>
            </w:r>
          </w:p>
        </w:tc>
        <w:tc>
          <w:tcPr>
            <w:tcW w:type="dxa" w:w="1750"/>
            <w:tcMar>
              <w:top w:type="dxa" w:w="60"/>
              <w:left w:type="dxa" w:w="100"/>
              <w:bottom w:type="dxa" w:w="60"/>
              <w:right w:type="dxa" w:w="100"/>
            </w:tcMar>
          </w:tcPr>
          <w:p>
            <w:pPr>
              <w:jc w:val="center"/>
            </w:pPr>
            <w:r>
              <w:rPr>
                <w:b w:val="false"/>
                <w:bCs w:val="false"/>
                <w:color w:val="000000"/>
                <w:sz w:val="20"/>
                <w:szCs w:val="20"/>
              </w:rPr>
              <w:t xml:space="preserve">7.50</w:t>
            </w:r>
          </w:p>
        </w:tc>
        <w:tc>
          <w:tcPr>
            <w:tcW w:type="dxa" w:w="1750"/>
            <w:tcMar>
              <w:top w:type="dxa" w:w="60"/>
              <w:left w:type="dxa" w:w="100"/>
              <w:bottom w:type="dxa" w:w="60"/>
              <w:right w:type="dxa" w:w="100"/>
            </w:tcMar>
          </w:tcPr>
          <w:p>
            <w:pPr>
              <w:jc w:val="center"/>
            </w:pPr>
            <w:r>
              <w:rPr>
                <w:b w:val="false"/>
                <w:bCs w:val="false"/>
                <w:color w:val="000000"/>
                <w:sz w:val="20"/>
                <w:szCs w:val="20"/>
              </w:rPr>
              <w:t xml:space="preserve">6.50</w:t>
            </w:r>
          </w:p>
        </w:tc>
        <w:tc>
          <w:tcPr>
            <w:tcW w:type="dxa" w:w="1750"/>
            <w:tcMar>
              <w:top w:type="dxa" w:w="60"/>
              <w:left w:type="dxa" w:w="100"/>
              <w:bottom w:type="dxa" w:w="60"/>
              <w:right w:type="dxa" w:w="100"/>
            </w:tcMar>
          </w:tcPr>
          <w:p>
            <w:pPr>
              <w:jc w:val="center"/>
            </w:pPr>
            <w:r>
              <w:rPr>
                <w:b w:val="false"/>
                <w:bCs w:val="false"/>
                <w:color w:val="000000"/>
                <w:sz w:val="20"/>
                <w:szCs w:val="20"/>
              </w:rPr>
              <w:t xml:space="preserve">3.00</w:t>
            </w:r>
          </w:p>
        </w:tc>
        <w:tc>
          <w:tcPr>
            <w:tcW w:type="dxa" w:w="1750"/>
            <w:tcMar>
              <w:top w:type="dxa" w:w="60"/>
              <w:left w:type="dxa" w:w="100"/>
              <w:bottom w:type="dxa" w:w="60"/>
              <w:right w:type="dxa" w:w="100"/>
            </w:tcMar>
          </w:tcPr>
          <w:p>
            <w:pPr>
              <w:jc w:val="center"/>
            </w:pPr>
            <w:r>
              <w:rPr>
                <w:b w:val="false"/>
                <w:bCs w:val="false"/>
                <w:color w:val="000000"/>
                <w:sz w:val="20"/>
                <w:szCs w:val="20"/>
              </w:rPr>
              <w:t xml:space="preserve">5.00</w:t>
            </w:r>
          </w:p>
        </w:tc>
      </w:tr>
    </w:tbl>
    <w:p>
      <w:pPr>
        <w:spacing w:after="200"/>
      </w:pPr>
    </w:p>
    <w:p>
      <w:pPr>
        <w:pStyle w:val="Heading2"/>
        <w:spacing w:after="120" w:before="260"/>
      </w:pPr>
      <w:r>
        <w:t xml:space="preserve">4.5 Transport Cost Matrix — Warehouse → Customer ($/unit)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1200"/>
        <w:gridCol w:w="1200"/>
      </w:tblGrid>
      <w:tr>
        <w:trPr>
          <w:tblHeader/>
        </w:trPr>
        <w:tc>
          <w:tcPr>
            <w:tcW w:type="dxa" w:w="1800"/>
            <w:shd w:fill="1F3864" w:val="clear"/>
            <w:tcMar>
              <w:top w:type="dxa" w:w="60"/>
              <w:left w:type="dxa" w:w="100"/>
              <w:bottom w:type="dxa" w:w="60"/>
              <w:right w:type="dxa" w:w="100"/>
            </w:tcMar>
          </w:tcPr>
          <w:p>
            <w:pPr>
              <w:jc w:val="center"/>
            </w:pPr>
            <w:r>
              <w:rPr>
                <w:b/>
                <w:bCs/>
                <w:color w:val="FFFFFF"/>
                <w:sz w:val="20"/>
                <w:szCs w:val="20"/>
              </w:rPr>
              <w:t xml:space="preserve">WH \ Customer</w:t>
            </w:r>
          </w:p>
        </w:tc>
        <w:tc>
          <w:tcPr>
            <w:tcW w:type="dxa" w:w="1200"/>
            <w:shd w:fill="1F3864" w:val="clear"/>
            <w:tcMar>
              <w:top w:type="dxa" w:w="60"/>
              <w:left w:type="dxa" w:w="100"/>
              <w:bottom w:type="dxa" w:w="60"/>
              <w:right w:type="dxa" w:w="100"/>
            </w:tcMar>
          </w:tcPr>
          <w:p>
            <w:pPr>
              <w:jc w:val="center"/>
            </w:pPr>
            <w:r>
              <w:rPr>
                <w:b/>
                <w:bCs/>
                <w:color w:val="FFFFFF"/>
                <w:sz w:val="20"/>
                <w:szCs w:val="20"/>
              </w:rPr>
              <w:t xml:space="preserve">C1</w:t>
            </w:r>
          </w:p>
        </w:tc>
        <w:tc>
          <w:tcPr>
            <w:tcW w:type="dxa" w:w="1200"/>
            <w:shd w:fill="1F3864" w:val="clear"/>
            <w:tcMar>
              <w:top w:type="dxa" w:w="60"/>
              <w:left w:type="dxa" w:w="100"/>
              <w:bottom w:type="dxa" w:w="60"/>
              <w:right w:type="dxa" w:w="100"/>
            </w:tcMar>
          </w:tcPr>
          <w:p>
            <w:pPr>
              <w:jc w:val="center"/>
            </w:pPr>
            <w:r>
              <w:rPr>
                <w:b/>
                <w:bCs/>
                <w:color w:val="FFFFFF"/>
                <w:sz w:val="20"/>
                <w:szCs w:val="20"/>
              </w:rPr>
              <w:t xml:space="preserve">C2</w:t>
            </w:r>
          </w:p>
        </w:tc>
        <w:tc>
          <w:tcPr>
            <w:tcW w:type="dxa" w:w="1200"/>
            <w:shd w:fill="1F3864" w:val="clear"/>
            <w:tcMar>
              <w:top w:type="dxa" w:w="60"/>
              <w:left w:type="dxa" w:w="100"/>
              <w:bottom w:type="dxa" w:w="60"/>
              <w:right w:type="dxa" w:w="100"/>
            </w:tcMar>
          </w:tcPr>
          <w:p>
            <w:pPr>
              <w:jc w:val="center"/>
            </w:pPr>
            <w:r>
              <w:rPr>
                <w:b/>
                <w:bCs/>
                <w:color w:val="FFFFFF"/>
                <w:sz w:val="20"/>
                <w:szCs w:val="20"/>
              </w:rPr>
              <w:t xml:space="preserve">C3</w:t>
            </w:r>
          </w:p>
        </w:tc>
        <w:tc>
          <w:tcPr>
            <w:tcW w:type="dxa" w:w="1200"/>
            <w:shd w:fill="1F3864" w:val="clear"/>
            <w:tcMar>
              <w:top w:type="dxa" w:w="60"/>
              <w:left w:type="dxa" w:w="100"/>
              <w:bottom w:type="dxa" w:w="60"/>
              <w:right w:type="dxa" w:w="100"/>
            </w:tcMar>
          </w:tcPr>
          <w:p>
            <w:pPr>
              <w:jc w:val="center"/>
            </w:pPr>
            <w:r>
              <w:rPr>
                <w:b/>
                <w:bCs/>
                <w:color w:val="FFFFFF"/>
                <w:sz w:val="20"/>
                <w:szCs w:val="20"/>
              </w:rPr>
              <w:t xml:space="preserve">C4</w:t>
            </w:r>
          </w:p>
        </w:tc>
        <w:tc>
          <w:tcPr>
            <w:tcW w:type="dxa" w:w="1200"/>
            <w:shd w:fill="1F3864" w:val="clear"/>
            <w:tcMar>
              <w:top w:type="dxa" w:w="60"/>
              <w:left w:type="dxa" w:w="100"/>
              <w:bottom w:type="dxa" w:w="60"/>
              <w:right w:type="dxa" w:w="100"/>
            </w:tcMar>
          </w:tcPr>
          <w:p>
            <w:pPr>
              <w:jc w:val="center"/>
            </w:pPr>
            <w:r>
              <w:rPr>
                <w:b/>
                <w:bCs/>
                <w:color w:val="FFFFFF"/>
                <w:sz w:val="20"/>
                <w:szCs w:val="20"/>
              </w:rPr>
              <w:t xml:space="preserve">C5</w:t>
            </w:r>
          </w:p>
        </w:tc>
        <w:tc>
          <w:tcPr>
            <w:tcW w:type="dxa" w:w="1200"/>
            <w:shd w:fill="1F3864" w:val="clear"/>
            <w:tcMar>
              <w:top w:type="dxa" w:w="60"/>
              <w:left w:type="dxa" w:w="100"/>
              <w:bottom w:type="dxa" w:w="60"/>
              <w:right w:type="dxa" w:w="100"/>
            </w:tcMar>
          </w:tcPr>
          <w:p>
            <w:pPr>
              <w:jc w:val="center"/>
            </w:pPr>
            <w:r>
              <w:rPr>
                <w:b/>
                <w:bCs/>
                <w:color w:val="FFFFFF"/>
                <w:sz w:val="20"/>
                <w:szCs w:val="20"/>
              </w:rPr>
              <w:t xml:space="preserve">C6</w:t>
            </w:r>
          </w:p>
        </w:tc>
      </w:tr>
      <w:tr>
        <w:tc>
          <w:tcPr>
            <w:tcW w:type="dxa" w:w="1800"/>
            <w:tcMar>
              <w:top w:type="dxa" w:w="60"/>
              <w:left w:type="dxa" w:w="100"/>
              <w:bottom w:type="dxa" w:w="60"/>
              <w:right w:type="dxa" w:w="100"/>
            </w:tcMar>
          </w:tcPr>
          <w:p>
            <w:pPr>
              <w:jc w:val="center"/>
            </w:pPr>
            <w:r>
              <w:rPr>
                <w:b w:val="false"/>
                <w:bCs w:val="false"/>
                <w:color w:val="000000"/>
                <w:sz w:val="20"/>
                <w:szCs w:val="20"/>
              </w:rPr>
              <w:t xml:space="preserve">W1</w:t>
            </w:r>
          </w:p>
        </w:tc>
        <w:tc>
          <w:tcPr>
            <w:tcW w:type="dxa" w:w="1200"/>
            <w:tcMar>
              <w:top w:type="dxa" w:w="60"/>
              <w:left w:type="dxa" w:w="100"/>
              <w:bottom w:type="dxa" w:w="60"/>
              <w:right w:type="dxa" w:w="100"/>
            </w:tcMar>
          </w:tcPr>
          <w:p>
            <w:pPr>
              <w:jc w:val="center"/>
            </w:pPr>
            <w:r>
              <w:rPr>
                <w:b w:val="false"/>
                <w:bCs w:val="false"/>
                <w:color w:val="000000"/>
                <w:sz w:val="20"/>
                <w:szCs w:val="20"/>
              </w:rPr>
              <w:t xml:space="preserve">2.00</w:t>
            </w:r>
          </w:p>
        </w:tc>
        <w:tc>
          <w:tcPr>
            <w:tcW w:type="dxa" w:w="1200"/>
            <w:tcMar>
              <w:top w:type="dxa" w:w="60"/>
              <w:left w:type="dxa" w:w="100"/>
              <w:bottom w:type="dxa" w:w="60"/>
              <w:right w:type="dxa" w:w="100"/>
            </w:tcMar>
          </w:tcPr>
          <w:p>
            <w:pPr>
              <w:jc w:val="center"/>
            </w:pPr>
            <w:r>
              <w:rPr>
                <w:b w:val="false"/>
                <w:bCs w:val="false"/>
                <w:color w:val="000000"/>
                <w:sz w:val="20"/>
                <w:szCs w:val="20"/>
              </w:rPr>
              <w:t xml:space="preserve">3.50</w:t>
            </w:r>
          </w:p>
        </w:tc>
        <w:tc>
          <w:tcPr>
            <w:tcW w:type="dxa" w:w="1200"/>
            <w:tcMar>
              <w:top w:type="dxa" w:w="60"/>
              <w:left w:type="dxa" w:w="100"/>
              <w:bottom w:type="dxa" w:w="60"/>
              <w:right w:type="dxa" w:w="100"/>
            </w:tcMar>
          </w:tcPr>
          <w:p>
            <w:pPr>
              <w:jc w:val="center"/>
            </w:pPr>
            <w:r>
              <w:rPr>
                <w:b w:val="false"/>
                <w:bCs w:val="false"/>
                <w:color w:val="000000"/>
                <w:sz w:val="20"/>
                <w:szCs w:val="20"/>
              </w:rPr>
              <w:t xml:space="preserve">5.00</w:t>
            </w:r>
          </w:p>
        </w:tc>
        <w:tc>
          <w:tcPr>
            <w:tcW w:type="dxa" w:w="1200"/>
            <w:tcMar>
              <w:top w:type="dxa" w:w="60"/>
              <w:left w:type="dxa" w:w="100"/>
              <w:bottom w:type="dxa" w:w="60"/>
              <w:right w:type="dxa" w:w="100"/>
            </w:tcMar>
          </w:tcPr>
          <w:p>
            <w:pPr>
              <w:jc w:val="center"/>
            </w:pPr>
            <w:r>
              <w:rPr>
                <w:b w:val="false"/>
                <w:bCs w:val="false"/>
                <w:color w:val="000000"/>
                <w:sz w:val="20"/>
                <w:szCs w:val="20"/>
              </w:rPr>
              <w:t xml:space="preserve">6.50</w:t>
            </w:r>
          </w:p>
        </w:tc>
        <w:tc>
          <w:tcPr>
            <w:tcW w:type="dxa" w:w="1200"/>
            <w:tcMar>
              <w:top w:type="dxa" w:w="60"/>
              <w:left w:type="dxa" w:w="100"/>
              <w:bottom w:type="dxa" w:w="60"/>
              <w:right w:type="dxa" w:w="100"/>
            </w:tcMar>
          </w:tcPr>
          <w:p>
            <w:pPr>
              <w:jc w:val="center"/>
            </w:pPr>
            <w:r>
              <w:rPr>
                <w:b w:val="false"/>
                <w:bCs w:val="false"/>
                <w:color w:val="000000"/>
                <w:sz w:val="20"/>
                <w:szCs w:val="20"/>
              </w:rPr>
              <w:t xml:space="preserve">8.00</w:t>
            </w:r>
          </w:p>
        </w:tc>
        <w:tc>
          <w:tcPr>
            <w:tcW w:type="dxa" w:w="1200"/>
            <w:tcMar>
              <w:top w:type="dxa" w:w="60"/>
              <w:left w:type="dxa" w:w="100"/>
              <w:bottom w:type="dxa" w:w="60"/>
              <w:right w:type="dxa" w:w="100"/>
            </w:tcMar>
          </w:tcPr>
          <w:p>
            <w:pPr>
              <w:jc w:val="center"/>
            </w:pPr>
            <w:r>
              <w:rPr>
                <w:b w:val="false"/>
                <w:bCs w:val="false"/>
                <w:color w:val="000000"/>
                <w:sz w:val="20"/>
                <w:szCs w:val="20"/>
              </w:rPr>
              <w:t xml:space="preserve">7.00</w:t>
            </w:r>
          </w:p>
        </w:tc>
      </w:tr>
      <w:tr>
        <w:tc>
          <w:tcPr>
            <w:tcW w:type="dxa" w:w="1800"/>
            <w:shd w:fill="F2F2F2" w:val="clear"/>
            <w:tcMar>
              <w:top w:type="dxa" w:w="60"/>
              <w:left w:type="dxa" w:w="100"/>
              <w:bottom w:type="dxa" w:w="60"/>
              <w:right w:type="dxa" w:w="100"/>
            </w:tcMar>
          </w:tcPr>
          <w:p>
            <w:pPr>
              <w:jc w:val="center"/>
            </w:pPr>
            <w:r>
              <w:rPr>
                <w:b w:val="false"/>
                <w:bCs w:val="false"/>
                <w:color w:val="000000"/>
                <w:sz w:val="20"/>
                <w:szCs w:val="20"/>
              </w:rPr>
              <w:t xml:space="preserve">W2</w:t>
            </w:r>
          </w:p>
        </w:tc>
        <w:tc>
          <w:tcPr>
            <w:tcW w:type="dxa" w:w="1200"/>
            <w:shd w:fill="F2F2F2" w:val="clear"/>
            <w:tcMar>
              <w:top w:type="dxa" w:w="60"/>
              <w:left w:type="dxa" w:w="100"/>
              <w:bottom w:type="dxa" w:w="60"/>
              <w:right w:type="dxa" w:w="100"/>
            </w:tcMar>
          </w:tcPr>
          <w:p>
            <w:pPr>
              <w:jc w:val="center"/>
            </w:pPr>
            <w:r>
              <w:rPr>
                <w:b w:val="false"/>
                <w:bCs w:val="false"/>
                <w:color w:val="000000"/>
                <w:sz w:val="20"/>
                <w:szCs w:val="20"/>
              </w:rPr>
              <w:t xml:space="preserve">4.00</w:t>
            </w:r>
          </w:p>
        </w:tc>
        <w:tc>
          <w:tcPr>
            <w:tcW w:type="dxa" w:w="1200"/>
            <w:shd w:fill="F2F2F2" w:val="clear"/>
            <w:tcMar>
              <w:top w:type="dxa" w:w="60"/>
              <w:left w:type="dxa" w:w="100"/>
              <w:bottom w:type="dxa" w:w="60"/>
              <w:right w:type="dxa" w:w="100"/>
            </w:tcMar>
          </w:tcPr>
          <w:p>
            <w:pPr>
              <w:jc w:val="center"/>
            </w:pPr>
            <w:r>
              <w:rPr>
                <w:b w:val="false"/>
                <w:bCs w:val="false"/>
                <w:color w:val="000000"/>
                <w:sz w:val="20"/>
                <w:szCs w:val="20"/>
              </w:rPr>
              <w:t xml:space="preserve">2.00</w:t>
            </w:r>
          </w:p>
        </w:tc>
        <w:tc>
          <w:tcPr>
            <w:tcW w:type="dxa" w:w="1200"/>
            <w:shd w:fill="F2F2F2" w:val="clear"/>
            <w:tcMar>
              <w:top w:type="dxa" w:w="60"/>
              <w:left w:type="dxa" w:w="100"/>
              <w:bottom w:type="dxa" w:w="60"/>
              <w:right w:type="dxa" w:w="100"/>
            </w:tcMar>
          </w:tcPr>
          <w:p>
            <w:pPr>
              <w:jc w:val="center"/>
            </w:pPr>
            <w:r>
              <w:rPr>
                <w:b w:val="false"/>
                <w:bCs w:val="false"/>
                <w:color w:val="000000"/>
                <w:sz w:val="20"/>
                <w:szCs w:val="20"/>
              </w:rPr>
              <w:t xml:space="preserve">3.00</w:t>
            </w:r>
          </w:p>
        </w:tc>
        <w:tc>
          <w:tcPr>
            <w:tcW w:type="dxa" w:w="1200"/>
            <w:shd w:fill="F2F2F2" w:val="clear"/>
            <w:tcMar>
              <w:top w:type="dxa" w:w="60"/>
              <w:left w:type="dxa" w:w="100"/>
              <w:bottom w:type="dxa" w:w="60"/>
              <w:right w:type="dxa" w:w="100"/>
            </w:tcMar>
          </w:tcPr>
          <w:p>
            <w:pPr>
              <w:jc w:val="center"/>
            </w:pPr>
            <w:r>
              <w:rPr>
                <w:b w:val="false"/>
                <w:bCs w:val="false"/>
                <w:color w:val="000000"/>
                <w:sz w:val="20"/>
                <w:szCs w:val="20"/>
              </w:rPr>
              <w:t xml:space="preserve">5.50</w:t>
            </w:r>
          </w:p>
        </w:tc>
        <w:tc>
          <w:tcPr>
            <w:tcW w:type="dxa" w:w="1200"/>
            <w:shd w:fill="F2F2F2" w:val="clear"/>
            <w:tcMar>
              <w:top w:type="dxa" w:w="60"/>
              <w:left w:type="dxa" w:w="100"/>
              <w:bottom w:type="dxa" w:w="60"/>
              <w:right w:type="dxa" w:w="100"/>
            </w:tcMar>
          </w:tcPr>
          <w:p>
            <w:pPr>
              <w:jc w:val="center"/>
            </w:pPr>
            <w:r>
              <w:rPr>
                <w:b w:val="false"/>
                <w:bCs w:val="false"/>
                <w:color w:val="000000"/>
                <w:sz w:val="20"/>
                <w:szCs w:val="20"/>
              </w:rPr>
              <w:t xml:space="preserve">7.50</w:t>
            </w:r>
          </w:p>
        </w:tc>
        <w:tc>
          <w:tcPr>
            <w:tcW w:type="dxa" w:w="1200"/>
            <w:shd w:fill="F2F2F2" w:val="clear"/>
            <w:tcMar>
              <w:top w:type="dxa" w:w="60"/>
              <w:left w:type="dxa" w:w="100"/>
              <w:bottom w:type="dxa" w:w="60"/>
              <w:right w:type="dxa" w:w="100"/>
            </w:tcMar>
          </w:tcPr>
          <w:p>
            <w:pPr>
              <w:jc w:val="center"/>
            </w:pPr>
            <w:r>
              <w:rPr>
                <w:b w:val="false"/>
                <w:bCs w:val="false"/>
                <w:color w:val="000000"/>
                <w:sz w:val="20"/>
                <w:szCs w:val="20"/>
              </w:rPr>
              <w:t xml:space="preserve">6.00</w:t>
            </w:r>
          </w:p>
        </w:tc>
      </w:tr>
      <w:tr>
        <w:tc>
          <w:tcPr>
            <w:tcW w:type="dxa" w:w="1800"/>
            <w:tcMar>
              <w:top w:type="dxa" w:w="60"/>
              <w:left w:type="dxa" w:w="100"/>
              <w:bottom w:type="dxa" w:w="60"/>
              <w:right w:type="dxa" w:w="100"/>
            </w:tcMar>
          </w:tcPr>
          <w:p>
            <w:pPr>
              <w:jc w:val="center"/>
            </w:pPr>
            <w:r>
              <w:rPr>
                <w:b w:val="false"/>
                <w:bCs w:val="false"/>
                <w:color w:val="000000"/>
                <w:sz w:val="20"/>
                <w:szCs w:val="20"/>
              </w:rPr>
              <w:t xml:space="preserve">W3</w:t>
            </w:r>
          </w:p>
        </w:tc>
        <w:tc>
          <w:tcPr>
            <w:tcW w:type="dxa" w:w="1200"/>
            <w:tcMar>
              <w:top w:type="dxa" w:w="60"/>
              <w:left w:type="dxa" w:w="100"/>
              <w:bottom w:type="dxa" w:w="60"/>
              <w:right w:type="dxa" w:w="100"/>
            </w:tcMar>
          </w:tcPr>
          <w:p>
            <w:pPr>
              <w:jc w:val="center"/>
            </w:pPr>
            <w:r>
              <w:rPr>
                <w:b w:val="false"/>
                <w:bCs w:val="false"/>
                <w:color w:val="000000"/>
                <w:sz w:val="20"/>
                <w:szCs w:val="20"/>
              </w:rPr>
              <w:t xml:space="preserve">7.00</w:t>
            </w:r>
          </w:p>
        </w:tc>
        <w:tc>
          <w:tcPr>
            <w:tcW w:type="dxa" w:w="1200"/>
            <w:tcMar>
              <w:top w:type="dxa" w:w="60"/>
              <w:left w:type="dxa" w:w="100"/>
              <w:bottom w:type="dxa" w:w="60"/>
              <w:right w:type="dxa" w:w="100"/>
            </w:tcMar>
          </w:tcPr>
          <w:p>
            <w:pPr>
              <w:jc w:val="center"/>
            </w:pPr>
            <w:r>
              <w:rPr>
                <w:b w:val="false"/>
                <w:bCs w:val="false"/>
                <w:color w:val="000000"/>
                <w:sz w:val="20"/>
                <w:szCs w:val="20"/>
              </w:rPr>
              <w:t xml:space="preserve">6.00</w:t>
            </w:r>
          </w:p>
        </w:tc>
        <w:tc>
          <w:tcPr>
            <w:tcW w:type="dxa" w:w="1200"/>
            <w:tcMar>
              <w:top w:type="dxa" w:w="60"/>
              <w:left w:type="dxa" w:w="100"/>
              <w:bottom w:type="dxa" w:w="60"/>
              <w:right w:type="dxa" w:w="100"/>
            </w:tcMar>
          </w:tcPr>
          <w:p>
            <w:pPr>
              <w:jc w:val="center"/>
            </w:pPr>
            <w:r>
              <w:rPr>
                <w:b w:val="false"/>
                <w:bCs w:val="false"/>
                <w:color w:val="000000"/>
                <w:sz w:val="20"/>
                <w:szCs w:val="20"/>
              </w:rPr>
              <w:t xml:space="preserve">4.50</w:t>
            </w:r>
          </w:p>
        </w:tc>
        <w:tc>
          <w:tcPr>
            <w:tcW w:type="dxa" w:w="1200"/>
            <w:tcMar>
              <w:top w:type="dxa" w:w="60"/>
              <w:left w:type="dxa" w:w="100"/>
              <w:bottom w:type="dxa" w:w="60"/>
              <w:right w:type="dxa" w:w="100"/>
            </w:tcMar>
          </w:tcPr>
          <w:p>
            <w:pPr>
              <w:jc w:val="center"/>
            </w:pPr>
            <w:r>
              <w:rPr>
                <w:b w:val="false"/>
                <w:bCs w:val="false"/>
                <w:color w:val="000000"/>
                <w:sz w:val="20"/>
                <w:szCs w:val="20"/>
              </w:rPr>
              <w:t xml:space="preserve">2.50</w:t>
            </w:r>
          </w:p>
        </w:tc>
        <w:tc>
          <w:tcPr>
            <w:tcW w:type="dxa" w:w="1200"/>
            <w:tcMar>
              <w:top w:type="dxa" w:w="60"/>
              <w:left w:type="dxa" w:w="100"/>
              <w:bottom w:type="dxa" w:w="60"/>
              <w:right w:type="dxa" w:w="100"/>
            </w:tcMar>
          </w:tcPr>
          <w:p>
            <w:pPr>
              <w:jc w:val="center"/>
            </w:pPr>
            <w:r>
              <w:rPr>
                <w:b w:val="false"/>
                <w:bCs w:val="false"/>
                <w:color w:val="000000"/>
                <w:sz w:val="20"/>
                <w:szCs w:val="20"/>
              </w:rPr>
              <w:t xml:space="preserve">3.00</w:t>
            </w:r>
          </w:p>
        </w:tc>
        <w:tc>
          <w:tcPr>
            <w:tcW w:type="dxa" w:w="1200"/>
            <w:tcMar>
              <w:top w:type="dxa" w:w="60"/>
              <w:left w:type="dxa" w:w="100"/>
              <w:bottom w:type="dxa" w:w="60"/>
              <w:right w:type="dxa" w:w="100"/>
            </w:tcMar>
          </w:tcPr>
          <w:p>
            <w:pPr>
              <w:jc w:val="center"/>
            </w:pPr>
            <w:r>
              <w:rPr>
                <w:b w:val="false"/>
                <w:bCs w:val="false"/>
                <w:color w:val="000000"/>
                <w:sz w:val="20"/>
                <w:szCs w:val="20"/>
              </w:rPr>
              <w:t xml:space="preserve">4.00</w:t>
            </w:r>
          </w:p>
        </w:tc>
      </w:tr>
      <w:tr>
        <w:tc>
          <w:tcPr>
            <w:tcW w:type="dxa" w:w="1800"/>
            <w:shd w:fill="F2F2F2" w:val="clear"/>
            <w:tcMar>
              <w:top w:type="dxa" w:w="60"/>
              <w:left w:type="dxa" w:w="100"/>
              <w:bottom w:type="dxa" w:w="60"/>
              <w:right w:type="dxa" w:w="100"/>
            </w:tcMar>
          </w:tcPr>
          <w:p>
            <w:pPr>
              <w:jc w:val="center"/>
            </w:pPr>
            <w:r>
              <w:rPr>
                <w:b w:val="false"/>
                <w:bCs w:val="false"/>
                <w:color w:val="000000"/>
                <w:sz w:val="20"/>
                <w:szCs w:val="20"/>
              </w:rPr>
              <w:t xml:space="preserve">W4</w:t>
            </w:r>
          </w:p>
        </w:tc>
        <w:tc>
          <w:tcPr>
            <w:tcW w:type="dxa" w:w="1200"/>
            <w:shd w:fill="F2F2F2" w:val="clear"/>
            <w:tcMar>
              <w:top w:type="dxa" w:w="60"/>
              <w:left w:type="dxa" w:w="100"/>
              <w:bottom w:type="dxa" w:w="60"/>
              <w:right w:type="dxa" w:w="100"/>
            </w:tcMar>
          </w:tcPr>
          <w:p>
            <w:pPr>
              <w:jc w:val="center"/>
            </w:pPr>
            <w:r>
              <w:rPr>
                <w:b w:val="false"/>
                <w:bCs w:val="false"/>
                <w:color w:val="000000"/>
                <w:sz w:val="20"/>
                <w:szCs w:val="20"/>
              </w:rPr>
              <w:t xml:space="preserve">6.50</w:t>
            </w:r>
          </w:p>
        </w:tc>
        <w:tc>
          <w:tcPr>
            <w:tcW w:type="dxa" w:w="1200"/>
            <w:shd w:fill="F2F2F2" w:val="clear"/>
            <w:tcMar>
              <w:top w:type="dxa" w:w="60"/>
              <w:left w:type="dxa" w:w="100"/>
              <w:bottom w:type="dxa" w:w="60"/>
              <w:right w:type="dxa" w:w="100"/>
            </w:tcMar>
          </w:tcPr>
          <w:p>
            <w:pPr>
              <w:jc w:val="center"/>
            </w:pPr>
            <w:r>
              <w:rPr>
                <w:b w:val="false"/>
                <w:bCs w:val="false"/>
                <w:color w:val="000000"/>
                <w:sz w:val="20"/>
                <w:szCs w:val="20"/>
              </w:rPr>
              <w:t xml:space="preserve">5.00</w:t>
            </w:r>
          </w:p>
        </w:tc>
        <w:tc>
          <w:tcPr>
            <w:tcW w:type="dxa" w:w="1200"/>
            <w:shd w:fill="F2F2F2" w:val="clear"/>
            <w:tcMar>
              <w:top w:type="dxa" w:w="60"/>
              <w:left w:type="dxa" w:w="100"/>
              <w:bottom w:type="dxa" w:w="60"/>
              <w:right w:type="dxa" w:w="100"/>
            </w:tcMar>
          </w:tcPr>
          <w:p>
            <w:pPr>
              <w:jc w:val="center"/>
            </w:pPr>
            <w:r>
              <w:rPr>
                <w:b w:val="false"/>
                <w:bCs w:val="false"/>
                <w:color w:val="000000"/>
                <w:sz w:val="20"/>
                <w:szCs w:val="20"/>
              </w:rPr>
              <w:t xml:space="preserve">6.00</w:t>
            </w:r>
          </w:p>
        </w:tc>
        <w:tc>
          <w:tcPr>
            <w:tcW w:type="dxa" w:w="1200"/>
            <w:shd w:fill="F2F2F2" w:val="clear"/>
            <w:tcMar>
              <w:top w:type="dxa" w:w="60"/>
              <w:left w:type="dxa" w:w="100"/>
              <w:bottom w:type="dxa" w:w="60"/>
              <w:right w:type="dxa" w:w="100"/>
            </w:tcMar>
          </w:tcPr>
          <w:p>
            <w:pPr>
              <w:jc w:val="center"/>
            </w:pPr>
            <w:r>
              <w:rPr>
                <w:b w:val="false"/>
                <w:bCs w:val="false"/>
                <w:color w:val="000000"/>
                <w:sz w:val="20"/>
                <w:szCs w:val="20"/>
              </w:rPr>
              <w:t xml:space="preserve">4.00</w:t>
            </w:r>
          </w:p>
        </w:tc>
        <w:tc>
          <w:tcPr>
            <w:tcW w:type="dxa" w:w="1200"/>
            <w:shd w:fill="F2F2F2" w:val="clear"/>
            <w:tcMar>
              <w:top w:type="dxa" w:w="60"/>
              <w:left w:type="dxa" w:w="100"/>
              <w:bottom w:type="dxa" w:w="60"/>
              <w:right w:type="dxa" w:w="100"/>
            </w:tcMar>
          </w:tcPr>
          <w:p>
            <w:pPr>
              <w:jc w:val="center"/>
            </w:pPr>
            <w:r>
              <w:rPr>
                <w:b w:val="false"/>
                <w:bCs w:val="false"/>
                <w:color w:val="000000"/>
                <w:sz w:val="20"/>
                <w:szCs w:val="20"/>
              </w:rPr>
              <w:t xml:space="preserve">2.00</w:t>
            </w:r>
          </w:p>
        </w:tc>
        <w:tc>
          <w:tcPr>
            <w:tcW w:type="dxa" w:w="1200"/>
            <w:shd w:fill="F2F2F2" w:val="clear"/>
            <w:tcMar>
              <w:top w:type="dxa" w:w="60"/>
              <w:left w:type="dxa" w:w="100"/>
              <w:bottom w:type="dxa" w:w="60"/>
              <w:right w:type="dxa" w:w="100"/>
            </w:tcMar>
          </w:tcPr>
          <w:p>
            <w:pPr>
              <w:jc w:val="center"/>
            </w:pPr>
            <w:r>
              <w:rPr>
                <w:b w:val="false"/>
                <w:bCs w:val="false"/>
                <w:color w:val="000000"/>
                <w:sz w:val="20"/>
                <w:szCs w:val="20"/>
              </w:rPr>
              <w:t xml:space="preserve">3.50</w:t>
            </w:r>
          </w:p>
        </w:tc>
      </w:tr>
    </w:tbl>
    <w:p>
      <w:r>
        <w:br w:type="page"/>
      </w:r>
    </w:p>
    <w:p>
      <w:pPr>
        <w:pStyle w:val="Heading1"/>
        <w:spacing w:after="160" w:before="320"/>
      </w:pPr>
      <w:r>
        <w:t xml:space="preserve">5. Optimal Solution Results</w:t>
      </w:r>
    </w:p>
    <w:p>
      <w:pPr>
        <w:pStyle w:val="Heading2"/>
        <w:spacing w:after="120" w:before="260"/>
      </w:pPr>
      <w:r>
        <w:t xml:space="preserve">5.1 Solver Summary</w:t>
      </w:r>
    </w:p>
    <w:p>
      <w:pPr>
        <w:pStyle w:val="ListParagraph"/>
        <w:numPr>
          <w:ilvl w:val="0"/>
          <w:numId w:val="1"/>
        </w:numPr>
        <w:spacing w:after="80"/>
      </w:pPr>
      <w:r>
        <w:t xml:space="preserve">Solver: CBC (Coin-or Branch and Cut) via PuLP</w:t>
      </w:r>
    </w:p>
    <w:p>
      <w:pPr>
        <w:pStyle w:val="ListParagraph"/>
        <w:numPr>
          <w:ilvl w:val="0"/>
          <w:numId w:val="1"/>
        </w:numPr>
        <w:spacing w:after="80"/>
      </w:pPr>
      <w:r>
        <w:t xml:space="preserve">Status: Optimal</w:t>
      </w:r>
    </w:p>
    <w:p>
      <w:pPr>
        <w:pStyle w:val="ListParagraph"/>
        <w:numPr>
          <w:ilvl w:val="0"/>
          <w:numId w:val="1"/>
        </w:numPr>
        <w:spacing w:after="80"/>
      </w:pPr>
      <w:r>
        <w:t xml:space="preserve">Total Optimal Operating Expenditure: $22,357.00</w:t>
      </w:r>
    </w:p>
    <w:p>
      <w:pPr>
        <w:pStyle w:val="Heading2"/>
        <w:spacing w:after="120" w:before="260"/>
      </w:pPr>
      <w:r>
        <w:t xml:space="preserve">5.2 Warehouse Open/Close Decisions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00"/>
      </w:tblGrid>
      <w:tr>
        <w:trPr>
          <w:tblHeader/>
        </w:trPr>
        <w:tc>
          <w:tcPr>
            <w:tcW w:type="dxa" w:w="2800"/>
            <w:shd w:fill="1F3864" w:val="clear"/>
            <w:tcMar>
              <w:top w:type="dxa" w:w="60"/>
              <w:left w:type="dxa" w:w="100"/>
              <w:bottom w:type="dxa" w:w="60"/>
              <w:right w:type="dxa" w:w="100"/>
            </w:tcMar>
          </w:tcPr>
          <w:p>
            <w:pPr>
              <w:jc w:val="center"/>
            </w:pPr>
            <w:r>
              <w:rPr>
                <w:b/>
                <w:bCs/>
                <w:color w:val="FFFFFF"/>
                <w:sz w:val="20"/>
                <w:szCs w:val="20"/>
              </w:rPr>
              <w:t xml:space="preserve">Warehouse</w:t>
            </w:r>
          </w:p>
        </w:tc>
        <w:tc>
          <w:tcPr>
            <w:tcW w:type="dxa" w:w="2800"/>
            <w:shd w:fill="1F3864" w:val="clear"/>
            <w:tcMar>
              <w:top w:type="dxa" w:w="60"/>
              <w:left w:type="dxa" w:w="100"/>
              <w:bottom w:type="dxa" w:w="60"/>
              <w:right w:type="dxa" w:w="100"/>
            </w:tcMar>
          </w:tcPr>
          <w:p>
            <w:pPr>
              <w:jc w:val="center"/>
            </w:pPr>
            <w:r>
              <w:rPr>
                <w:b/>
                <w:bCs/>
                <w:color w:val="FFFFFF"/>
                <w:sz w:val="20"/>
                <w:szCs w:val="20"/>
              </w:rPr>
              <w:t xml:space="preserve">Decision</w:t>
            </w:r>
          </w:p>
        </w:tc>
        <w:tc>
          <w:tcPr>
            <w:tcW w:type="dxa" w:w="3400"/>
            <w:shd w:fill="1F3864" w:val="clear"/>
            <w:tcMar>
              <w:top w:type="dxa" w:w="60"/>
              <w:left w:type="dxa" w:w="100"/>
              <w:bottom w:type="dxa" w:w="60"/>
              <w:right w:type="dxa" w:w="100"/>
            </w:tcMar>
          </w:tcPr>
          <w:p>
            <w:pPr>
              <w:jc w:val="center"/>
            </w:pPr>
            <w:r>
              <w:rPr>
                <w:b/>
                <w:bCs/>
                <w:color w:val="FFFFFF"/>
                <w:sz w:val="20"/>
                <w:szCs w:val="20"/>
              </w:rPr>
              <w:t xml:space="preserve">Throughput Capacity</w:t>
            </w:r>
          </w:p>
        </w:tc>
      </w:tr>
      <w:tr>
        <w:tc>
          <w:tcPr>
            <w:tcW w:type="dxa" w:w="2800"/>
            <w:tcMar>
              <w:top w:type="dxa" w:w="60"/>
              <w:left w:type="dxa" w:w="100"/>
              <w:bottom w:type="dxa" w:w="60"/>
              <w:right w:type="dxa" w:w="100"/>
            </w:tcMar>
          </w:tcPr>
          <w:p>
            <w:pPr>
              <w:jc w:val="center"/>
            </w:pPr>
            <w:r>
              <w:rPr>
                <w:b w:val="false"/>
                <w:bCs w:val="false"/>
                <w:color w:val="000000"/>
                <w:sz w:val="20"/>
                <w:szCs w:val="20"/>
              </w:rPr>
              <w:t xml:space="preserve">W1</w:t>
            </w:r>
          </w:p>
        </w:tc>
        <w:tc>
          <w:tcPr>
            <w:tcW w:type="dxa" w:w="2800"/>
            <w:tcMar>
              <w:top w:type="dxa" w:w="60"/>
              <w:left w:type="dxa" w:w="100"/>
              <w:bottom w:type="dxa" w:w="60"/>
              <w:right w:type="dxa" w:w="100"/>
            </w:tcMar>
          </w:tcPr>
          <w:p>
            <w:pPr>
              <w:jc w:val="center"/>
            </w:pPr>
            <w:r>
              <w:rPr>
                <w:b w:val="false"/>
                <w:bCs w:val="false"/>
                <w:color w:val="000000"/>
                <w:sz w:val="20"/>
                <w:szCs w:val="20"/>
              </w:rPr>
              <w:t xml:space="preserve">CLOSED</w:t>
            </w:r>
          </w:p>
        </w:tc>
        <w:tc>
          <w:tcPr>
            <w:tcW w:type="dxa" w:w="3400"/>
            <w:tcMar>
              <w:top w:type="dxa" w:w="60"/>
              <w:left w:type="dxa" w:w="100"/>
              <w:bottom w:type="dxa" w:w="60"/>
              <w:right w:type="dxa" w:w="100"/>
            </w:tcMar>
          </w:tcPr>
          <w:p>
            <w:pPr>
              <w:jc w:val="center"/>
            </w:pPr>
            <w:r>
              <w:rPr>
                <w:b w:val="false"/>
                <w:bCs w:val="false"/>
                <w:color w:val="000000"/>
                <w:sz w:val="20"/>
                <w:szCs w:val="20"/>
              </w:rPr>
              <w:t xml:space="preserve">900</w:t>
            </w:r>
          </w:p>
        </w:tc>
      </w:tr>
      <w:tr>
        <w:tc>
          <w:tcPr>
            <w:tcW w:type="dxa" w:w="2800"/>
            <w:shd w:fill="F2F2F2" w:val="clear"/>
            <w:tcMar>
              <w:top w:type="dxa" w:w="60"/>
              <w:left w:type="dxa" w:w="100"/>
              <w:bottom w:type="dxa" w:w="60"/>
              <w:right w:type="dxa" w:w="100"/>
            </w:tcMar>
          </w:tcPr>
          <w:p>
            <w:pPr>
              <w:jc w:val="center"/>
            </w:pPr>
            <w:r>
              <w:rPr>
                <w:b w:val="false"/>
                <w:bCs w:val="false"/>
                <w:color w:val="000000"/>
                <w:sz w:val="20"/>
                <w:szCs w:val="20"/>
              </w:rPr>
              <w:t xml:space="preserve">W2</w:t>
            </w:r>
          </w:p>
        </w:tc>
        <w:tc>
          <w:tcPr>
            <w:tcW w:type="dxa" w:w="2800"/>
            <w:shd w:fill="F2F2F2" w:val="clear"/>
            <w:tcMar>
              <w:top w:type="dxa" w:w="60"/>
              <w:left w:type="dxa" w:w="100"/>
              <w:bottom w:type="dxa" w:w="60"/>
              <w:right w:type="dxa" w:w="100"/>
            </w:tcMar>
          </w:tcPr>
          <w:p>
            <w:pPr>
              <w:jc w:val="center"/>
            </w:pPr>
            <w:r>
              <w:rPr>
                <w:b w:val="false"/>
                <w:bCs w:val="false"/>
                <w:color w:val="000000"/>
                <w:sz w:val="20"/>
                <w:szCs w:val="20"/>
              </w:rPr>
              <w:t xml:space="preserve">OPEN</w:t>
            </w:r>
          </w:p>
        </w:tc>
        <w:tc>
          <w:tcPr>
            <w:tcW w:type="dxa" w:w="3400"/>
            <w:shd w:fill="F2F2F2" w:val="clear"/>
            <w:tcMar>
              <w:top w:type="dxa" w:w="60"/>
              <w:left w:type="dxa" w:w="100"/>
              <w:bottom w:type="dxa" w:w="60"/>
              <w:right w:type="dxa" w:w="100"/>
            </w:tcMar>
          </w:tcPr>
          <w:p>
            <w:pPr>
              <w:jc w:val="center"/>
            </w:pPr>
            <w:r>
              <w:rPr>
                <w:b w:val="false"/>
                <w:bCs w:val="false"/>
                <w:color w:val="000000"/>
                <w:sz w:val="20"/>
                <w:szCs w:val="20"/>
              </w:rPr>
              <w:t xml:space="preserve">700</w:t>
            </w:r>
          </w:p>
        </w:tc>
      </w:tr>
      <w:tr>
        <w:tc>
          <w:tcPr>
            <w:tcW w:type="dxa" w:w="2800"/>
            <w:tcMar>
              <w:top w:type="dxa" w:w="60"/>
              <w:left w:type="dxa" w:w="100"/>
              <w:bottom w:type="dxa" w:w="60"/>
              <w:right w:type="dxa" w:w="100"/>
            </w:tcMar>
          </w:tcPr>
          <w:p>
            <w:pPr>
              <w:jc w:val="center"/>
            </w:pPr>
            <w:r>
              <w:rPr>
                <w:b w:val="false"/>
                <w:bCs w:val="false"/>
                <w:color w:val="000000"/>
                <w:sz w:val="20"/>
                <w:szCs w:val="20"/>
              </w:rPr>
              <w:t xml:space="preserve">W3</w:t>
            </w:r>
          </w:p>
        </w:tc>
        <w:tc>
          <w:tcPr>
            <w:tcW w:type="dxa" w:w="2800"/>
            <w:tcMar>
              <w:top w:type="dxa" w:w="60"/>
              <w:left w:type="dxa" w:w="100"/>
              <w:bottom w:type="dxa" w:w="60"/>
              <w:right w:type="dxa" w:w="100"/>
            </w:tcMar>
          </w:tcPr>
          <w:p>
            <w:pPr>
              <w:jc w:val="center"/>
            </w:pPr>
            <w:r>
              <w:rPr>
                <w:b w:val="false"/>
                <w:bCs w:val="false"/>
                <w:color w:val="000000"/>
                <w:sz w:val="20"/>
                <w:szCs w:val="20"/>
              </w:rPr>
              <w:t xml:space="preserve">OPEN</w:t>
            </w:r>
          </w:p>
        </w:tc>
        <w:tc>
          <w:tcPr>
            <w:tcW w:type="dxa" w:w="3400"/>
            <w:tcMar>
              <w:top w:type="dxa" w:w="60"/>
              <w:left w:type="dxa" w:w="100"/>
              <w:bottom w:type="dxa" w:w="60"/>
              <w:right w:type="dxa" w:w="100"/>
            </w:tcMar>
          </w:tcPr>
          <w:p>
            <w:pPr>
              <w:jc w:val="center"/>
            </w:pPr>
            <w:r>
              <w:rPr>
                <w:b w:val="false"/>
                <w:bCs w:val="false"/>
                <w:color w:val="000000"/>
                <w:sz w:val="20"/>
                <w:szCs w:val="20"/>
              </w:rPr>
              <w:t xml:space="preserve">1000</w:t>
            </w:r>
          </w:p>
        </w:tc>
      </w:tr>
      <w:tr>
        <w:tc>
          <w:tcPr>
            <w:tcW w:type="dxa" w:w="2800"/>
            <w:shd w:fill="F2F2F2" w:val="clear"/>
            <w:tcMar>
              <w:top w:type="dxa" w:w="60"/>
              <w:left w:type="dxa" w:w="100"/>
              <w:bottom w:type="dxa" w:w="60"/>
              <w:right w:type="dxa" w:w="100"/>
            </w:tcMar>
          </w:tcPr>
          <w:p>
            <w:pPr>
              <w:jc w:val="center"/>
            </w:pPr>
            <w:r>
              <w:rPr>
                <w:b w:val="false"/>
                <w:bCs w:val="false"/>
                <w:color w:val="000000"/>
                <w:sz w:val="20"/>
                <w:szCs w:val="20"/>
              </w:rPr>
              <w:t xml:space="preserve">W4</w:t>
            </w:r>
          </w:p>
        </w:tc>
        <w:tc>
          <w:tcPr>
            <w:tcW w:type="dxa" w:w="2800"/>
            <w:shd w:fill="F2F2F2" w:val="clear"/>
            <w:tcMar>
              <w:top w:type="dxa" w:w="60"/>
              <w:left w:type="dxa" w:w="100"/>
              <w:bottom w:type="dxa" w:w="60"/>
              <w:right w:type="dxa" w:w="100"/>
            </w:tcMar>
          </w:tcPr>
          <w:p>
            <w:pPr>
              <w:jc w:val="center"/>
            </w:pPr>
            <w:r>
              <w:rPr>
                <w:b w:val="false"/>
                <w:bCs w:val="false"/>
                <w:color w:val="000000"/>
                <w:sz w:val="20"/>
                <w:szCs w:val="20"/>
              </w:rPr>
              <w:t xml:space="preserve">CLOSED</w:t>
            </w:r>
          </w:p>
        </w:tc>
        <w:tc>
          <w:tcPr>
            <w:tcW w:type="dxa" w:w="3400"/>
            <w:shd w:fill="F2F2F2" w:val="clear"/>
            <w:tcMar>
              <w:top w:type="dxa" w:w="60"/>
              <w:left w:type="dxa" w:w="100"/>
              <w:bottom w:type="dxa" w:w="60"/>
              <w:right w:type="dxa" w:w="100"/>
            </w:tcMar>
          </w:tcPr>
          <w:p>
            <w:pPr>
              <w:jc w:val="center"/>
            </w:pPr>
            <w:r>
              <w:rPr>
                <w:b w:val="false"/>
                <w:bCs w:val="false"/>
                <w:color w:val="000000"/>
                <w:sz w:val="20"/>
                <w:szCs w:val="20"/>
              </w:rPr>
              <w:t xml:space="preserve">600</w:t>
            </w:r>
          </w:p>
        </w:tc>
      </w:tr>
    </w:tbl>
    <w:p>
      <w:pPr>
        <w:spacing w:after="160"/>
      </w:pPr>
      <w:r>
        <w:rPr>
          <w:i/>
          <w:iCs/>
        </w:rPr>
        <w:t xml:space="preserve">The model chooses to open W2 and W3 — the two warehouses with the lowest combined fixed and variable handling costs relative to their geographic position — and to leave W1 and W4 unopened, avoiding their fixed costs entirely despite W1's competitive downstream transport rates to C1.</w:t>
      </w:r>
    </w:p>
    <w:p>
      <w:pPr>
        <w:pStyle w:val="Heading2"/>
        <w:spacing w:after="120" w:before="260"/>
      </w:pPr>
      <w:r>
        <w:t xml:space="preserve">5.3 Optimal Factory → Warehouse Flows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00"/>
      </w:tblGrid>
      <w:tr>
        <w:trPr>
          <w:tblHeader/>
        </w:trPr>
        <w:tc>
          <w:tcPr>
            <w:tcW w:type="dxa" w:w="2800"/>
            <w:shd w:fill="1F3864" w:val="clear"/>
            <w:tcMar>
              <w:top w:type="dxa" w:w="60"/>
              <w:left w:type="dxa" w:w="100"/>
              <w:bottom w:type="dxa" w:w="60"/>
              <w:right w:type="dxa" w:w="100"/>
            </w:tcMar>
          </w:tcPr>
          <w:p>
            <w:pPr>
              <w:jc w:val="center"/>
            </w:pPr>
            <w:r>
              <w:rPr>
                <w:b/>
                <w:bCs/>
                <w:color w:val="FFFFFF"/>
                <w:sz w:val="20"/>
                <w:szCs w:val="20"/>
              </w:rPr>
              <w:t xml:space="preserve">Lane</w:t>
            </w:r>
          </w:p>
        </w:tc>
        <w:tc>
          <w:tcPr>
            <w:tcW w:type="dxa" w:w="2800"/>
            <w:shd w:fill="1F3864" w:val="clear"/>
            <w:tcMar>
              <w:top w:type="dxa" w:w="60"/>
              <w:left w:type="dxa" w:w="100"/>
              <w:bottom w:type="dxa" w:w="60"/>
              <w:right w:type="dxa" w:w="100"/>
            </w:tcMar>
          </w:tcPr>
          <w:p>
            <w:pPr>
              <w:jc w:val="center"/>
            </w:pPr>
            <w:r>
              <w:rPr>
                <w:b/>
                <w:bCs/>
                <w:color w:val="FFFFFF"/>
                <w:sz w:val="20"/>
                <w:szCs w:val="20"/>
              </w:rPr>
              <w:t xml:space="preserve">Volume (units)</w:t>
            </w:r>
          </w:p>
        </w:tc>
        <w:tc>
          <w:tcPr>
            <w:tcW w:type="dxa" w:w="3400"/>
            <w:shd w:fill="1F3864" w:val="clear"/>
            <w:tcMar>
              <w:top w:type="dxa" w:w="60"/>
              <w:left w:type="dxa" w:w="100"/>
              <w:bottom w:type="dxa" w:w="60"/>
              <w:right w:type="dxa" w:w="100"/>
            </w:tcMar>
          </w:tcPr>
          <w:p>
            <w:pPr>
              <w:jc w:val="center"/>
            </w:pPr>
            <w:r>
              <w:rPr>
                <w:b/>
                <w:bCs/>
                <w:color w:val="FFFFFF"/>
                <w:sz w:val="20"/>
                <w:szCs w:val="20"/>
              </w:rPr>
              <w:t xml:space="preserve">Unit Cost ($)</w:t>
            </w:r>
          </w:p>
        </w:tc>
      </w:tr>
      <w:tr>
        <w:tc>
          <w:tcPr>
            <w:tcW w:type="dxa" w:w="2800"/>
            <w:tcMar>
              <w:top w:type="dxa" w:w="60"/>
              <w:left w:type="dxa" w:w="100"/>
              <w:bottom w:type="dxa" w:w="60"/>
              <w:right w:type="dxa" w:w="100"/>
            </w:tcMar>
          </w:tcPr>
          <w:p>
            <w:pPr>
              <w:jc w:val="center"/>
            </w:pPr>
            <w:r>
              <w:rPr>
                <w:b w:val="false"/>
                <w:bCs w:val="false"/>
                <w:color w:val="000000"/>
                <w:sz w:val="20"/>
                <w:szCs w:val="20"/>
              </w:rPr>
              <w:t xml:space="preserve">F1 → W2</w:t>
            </w:r>
          </w:p>
        </w:tc>
        <w:tc>
          <w:tcPr>
            <w:tcW w:type="dxa" w:w="2800"/>
            <w:tcMar>
              <w:top w:type="dxa" w:w="60"/>
              <w:left w:type="dxa" w:w="100"/>
              <w:bottom w:type="dxa" w:w="60"/>
              <w:right w:type="dxa" w:w="100"/>
            </w:tcMar>
          </w:tcPr>
          <w:p>
            <w:pPr>
              <w:jc w:val="center"/>
            </w:pPr>
            <w:r>
              <w:rPr>
                <w:b w:val="false"/>
                <w:bCs w:val="false"/>
                <w:color w:val="000000"/>
                <w:sz w:val="20"/>
                <w:szCs w:val="20"/>
              </w:rPr>
              <w:t xml:space="preserve">200.0</w:t>
            </w:r>
          </w:p>
        </w:tc>
        <w:tc>
          <w:tcPr>
            <w:tcW w:type="dxa" w:w="3400"/>
            <w:tcMar>
              <w:top w:type="dxa" w:w="60"/>
              <w:left w:type="dxa" w:w="100"/>
              <w:bottom w:type="dxa" w:w="60"/>
              <w:right w:type="dxa" w:w="100"/>
            </w:tcMar>
          </w:tcPr>
          <w:p>
            <w:pPr>
              <w:jc w:val="center"/>
            </w:pPr>
            <w:r>
              <w:rPr>
                <w:b w:val="false"/>
                <w:bCs w:val="false"/>
                <w:color w:val="000000"/>
                <w:sz w:val="20"/>
                <w:szCs w:val="20"/>
              </w:rPr>
              <w:t xml:space="preserve">6.00</w:t>
            </w:r>
          </w:p>
        </w:tc>
      </w:tr>
      <w:tr>
        <w:tc>
          <w:tcPr>
            <w:tcW w:type="dxa" w:w="2800"/>
            <w:shd w:fill="F2F2F2" w:val="clear"/>
            <w:tcMar>
              <w:top w:type="dxa" w:w="60"/>
              <w:left w:type="dxa" w:w="100"/>
              <w:bottom w:type="dxa" w:w="60"/>
              <w:right w:type="dxa" w:w="100"/>
            </w:tcMar>
          </w:tcPr>
          <w:p>
            <w:pPr>
              <w:jc w:val="center"/>
            </w:pPr>
            <w:r>
              <w:rPr>
                <w:b w:val="false"/>
                <w:bCs w:val="false"/>
                <w:color w:val="000000"/>
                <w:sz w:val="20"/>
                <w:szCs w:val="20"/>
              </w:rPr>
              <w:t xml:space="preserve">F1 → W3</w:t>
            </w:r>
          </w:p>
        </w:tc>
        <w:tc>
          <w:tcPr>
            <w:tcW w:type="dxa" w:w="2800"/>
            <w:shd w:fill="F2F2F2" w:val="clear"/>
            <w:tcMar>
              <w:top w:type="dxa" w:w="60"/>
              <w:left w:type="dxa" w:w="100"/>
              <w:bottom w:type="dxa" w:w="60"/>
              <w:right w:type="dxa" w:w="100"/>
            </w:tcMar>
          </w:tcPr>
          <w:p>
            <w:pPr>
              <w:jc w:val="center"/>
            </w:pPr>
            <w:r>
              <w:rPr>
                <w:b w:val="false"/>
                <w:bCs w:val="false"/>
                <w:color w:val="000000"/>
                <w:sz w:val="20"/>
                <w:szCs w:val="20"/>
              </w:rPr>
              <w:t xml:space="preserve">125.0</w:t>
            </w:r>
          </w:p>
        </w:tc>
        <w:tc>
          <w:tcPr>
            <w:tcW w:type="dxa" w:w="3400"/>
            <w:shd w:fill="F2F2F2" w:val="clear"/>
            <w:tcMar>
              <w:top w:type="dxa" w:w="60"/>
              <w:left w:type="dxa" w:w="100"/>
              <w:bottom w:type="dxa" w:w="60"/>
              <w:right w:type="dxa" w:w="100"/>
            </w:tcMar>
          </w:tcPr>
          <w:p>
            <w:pPr>
              <w:jc w:val="center"/>
            </w:pPr>
            <w:r>
              <w:rPr>
                <w:b w:val="false"/>
                <w:bCs w:val="false"/>
                <w:color w:val="000000"/>
                <w:sz w:val="20"/>
                <w:szCs w:val="20"/>
              </w:rPr>
              <w:t xml:space="preserve">8.50</w:t>
            </w:r>
          </w:p>
        </w:tc>
      </w:tr>
      <w:tr>
        <w:tc>
          <w:tcPr>
            <w:tcW w:type="dxa" w:w="2800"/>
            <w:tcMar>
              <w:top w:type="dxa" w:w="60"/>
              <w:left w:type="dxa" w:w="100"/>
              <w:bottom w:type="dxa" w:w="60"/>
              <w:right w:type="dxa" w:w="100"/>
            </w:tcMar>
          </w:tcPr>
          <w:p>
            <w:pPr>
              <w:jc w:val="center"/>
            </w:pPr>
            <w:r>
              <w:rPr>
                <w:b w:val="false"/>
                <w:bCs w:val="false"/>
                <w:color w:val="000000"/>
                <w:sz w:val="20"/>
                <w:szCs w:val="20"/>
              </w:rPr>
              <w:t xml:space="preserve">F2 → W2</w:t>
            </w:r>
          </w:p>
        </w:tc>
        <w:tc>
          <w:tcPr>
            <w:tcW w:type="dxa" w:w="2800"/>
            <w:tcMar>
              <w:top w:type="dxa" w:w="60"/>
              <w:left w:type="dxa" w:w="100"/>
              <w:bottom w:type="dxa" w:w="60"/>
              <w:right w:type="dxa" w:w="100"/>
            </w:tcMar>
          </w:tcPr>
          <w:p>
            <w:pPr>
              <w:jc w:val="center"/>
            </w:pPr>
            <w:r>
              <w:rPr>
                <w:b w:val="false"/>
                <w:bCs w:val="false"/>
                <w:color w:val="000000"/>
                <w:sz w:val="20"/>
                <w:szCs w:val="20"/>
              </w:rPr>
              <w:t xml:space="preserve">500.0</w:t>
            </w:r>
          </w:p>
        </w:tc>
        <w:tc>
          <w:tcPr>
            <w:tcW w:type="dxa" w:w="3400"/>
            <w:tcMar>
              <w:top w:type="dxa" w:w="60"/>
              <w:left w:type="dxa" w:w="100"/>
              <w:bottom w:type="dxa" w:w="60"/>
              <w:right w:type="dxa" w:w="100"/>
            </w:tcMar>
          </w:tcPr>
          <w:p>
            <w:pPr>
              <w:jc w:val="center"/>
            </w:pPr>
            <w:r>
              <w:rPr>
                <w:b w:val="false"/>
                <w:bCs w:val="false"/>
                <w:color w:val="000000"/>
                <w:sz w:val="20"/>
                <w:szCs w:val="20"/>
              </w:rPr>
              <w:t xml:space="preserve">3.50</w:t>
            </w:r>
          </w:p>
        </w:tc>
      </w:tr>
      <w:tr>
        <w:tc>
          <w:tcPr>
            <w:tcW w:type="dxa" w:w="2800"/>
            <w:shd w:fill="F2F2F2" w:val="clear"/>
            <w:tcMar>
              <w:top w:type="dxa" w:w="60"/>
              <w:left w:type="dxa" w:w="100"/>
              <w:bottom w:type="dxa" w:w="60"/>
              <w:right w:type="dxa" w:w="100"/>
            </w:tcMar>
          </w:tcPr>
          <w:p>
            <w:pPr>
              <w:jc w:val="center"/>
            </w:pPr>
            <w:r>
              <w:rPr>
                <w:b w:val="false"/>
                <w:bCs w:val="false"/>
                <w:color w:val="000000"/>
                <w:sz w:val="20"/>
                <w:szCs w:val="20"/>
              </w:rPr>
              <w:t xml:space="preserve">F2 → W3</w:t>
            </w:r>
          </w:p>
        </w:tc>
        <w:tc>
          <w:tcPr>
            <w:tcW w:type="dxa" w:w="2800"/>
            <w:shd w:fill="F2F2F2" w:val="clear"/>
            <w:tcMar>
              <w:top w:type="dxa" w:w="60"/>
              <w:left w:type="dxa" w:w="100"/>
              <w:bottom w:type="dxa" w:w="60"/>
              <w:right w:type="dxa" w:w="100"/>
            </w:tcMar>
          </w:tcPr>
          <w:p>
            <w:pPr>
              <w:jc w:val="center"/>
            </w:pPr>
            <w:r>
              <w:rPr>
                <w:b w:val="false"/>
                <w:bCs w:val="false"/>
                <w:color w:val="000000"/>
                <w:sz w:val="20"/>
                <w:szCs w:val="20"/>
              </w:rPr>
              <w:t xml:space="preserve">100.0</w:t>
            </w:r>
          </w:p>
        </w:tc>
        <w:tc>
          <w:tcPr>
            <w:tcW w:type="dxa" w:w="3400"/>
            <w:shd w:fill="F2F2F2" w:val="clear"/>
            <w:tcMar>
              <w:top w:type="dxa" w:w="60"/>
              <w:left w:type="dxa" w:w="100"/>
              <w:bottom w:type="dxa" w:w="60"/>
              <w:right w:type="dxa" w:w="100"/>
            </w:tcMar>
          </w:tcPr>
          <w:p>
            <w:pPr>
              <w:jc w:val="center"/>
            </w:pPr>
            <w:r>
              <w:rPr>
                <w:b w:val="false"/>
                <w:bCs w:val="false"/>
                <w:color w:val="000000"/>
                <w:sz w:val="20"/>
                <w:szCs w:val="20"/>
              </w:rPr>
              <w:t xml:space="preserve">6.50</w:t>
            </w:r>
          </w:p>
        </w:tc>
      </w:tr>
      <w:tr>
        <w:tc>
          <w:tcPr>
            <w:tcW w:type="dxa" w:w="2800"/>
            <w:tcMar>
              <w:top w:type="dxa" w:w="60"/>
              <w:left w:type="dxa" w:w="100"/>
              <w:bottom w:type="dxa" w:w="60"/>
              <w:right w:type="dxa" w:w="100"/>
            </w:tcMar>
          </w:tcPr>
          <w:p>
            <w:pPr>
              <w:jc w:val="center"/>
            </w:pPr>
            <w:r>
              <w:rPr>
                <w:b w:val="false"/>
                <w:bCs w:val="false"/>
                <w:color w:val="000000"/>
                <w:sz w:val="20"/>
                <w:szCs w:val="20"/>
              </w:rPr>
              <w:t xml:space="preserve">F3 → W3</w:t>
            </w:r>
          </w:p>
        </w:tc>
        <w:tc>
          <w:tcPr>
            <w:tcW w:type="dxa" w:w="2800"/>
            <w:tcMar>
              <w:top w:type="dxa" w:w="60"/>
              <w:left w:type="dxa" w:w="100"/>
              <w:bottom w:type="dxa" w:w="60"/>
              <w:right w:type="dxa" w:w="100"/>
            </w:tcMar>
          </w:tcPr>
          <w:p>
            <w:pPr>
              <w:jc w:val="center"/>
            </w:pPr>
            <w:r>
              <w:rPr>
                <w:b w:val="false"/>
                <w:bCs w:val="false"/>
                <w:color w:val="000000"/>
                <w:sz w:val="20"/>
                <w:szCs w:val="20"/>
              </w:rPr>
              <w:t xml:space="preserve">500.0</w:t>
            </w:r>
          </w:p>
        </w:tc>
        <w:tc>
          <w:tcPr>
            <w:tcW w:type="dxa" w:w="3400"/>
            <w:tcMar>
              <w:top w:type="dxa" w:w="60"/>
              <w:left w:type="dxa" w:w="100"/>
              <w:bottom w:type="dxa" w:w="60"/>
              <w:right w:type="dxa" w:w="100"/>
            </w:tcMar>
          </w:tcPr>
          <w:p>
            <w:pPr>
              <w:jc w:val="center"/>
            </w:pPr>
            <w:r>
              <w:rPr>
                <w:b w:val="false"/>
                <w:bCs w:val="false"/>
                <w:color w:val="000000"/>
                <w:sz w:val="20"/>
                <w:szCs w:val="20"/>
              </w:rPr>
              <w:t xml:space="preserve">3.00</w:t>
            </w:r>
          </w:p>
        </w:tc>
      </w:tr>
    </w:tbl>
    <w:p>
      <w:pPr>
        <w:spacing w:after="200"/>
      </w:pPr>
    </w:p>
    <w:p>
      <w:pPr>
        <w:pStyle w:val="Heading2"/>
        <w:spacing w:after="120" w:before="260"/>
      </w:pPr>
      <w:r>
        <w:t xml:space="preserve">5.4 Optimal Warehouse → Customer Flows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00"/>
      </w:tblGrid>
      <w:tr>
        <w:trPr>
          <w:tblHeader/>
        </w:trPr>
        <w:tc>
          <w:tcPr>
            <w:tcW w:type="dxa" w:w="2800"/>
            <w:shd w:fill="1F3864" w:val="clear"/>
            <w:tcMar>
              <w:top w:type="dxa" w:w="60"/>
              <w:left w:type="dxa" w:w="100"/>
              <w:bottom w:type="dxa" w:w="60"/>
              <w:right w:type="dxa" w:w="100"/>
            </w:tcMar>
          </w:tcPr>
          <w:p>
            <w:pPr>
              <w:jc w:val="center"/>
            </w:pPr>
            <w:r>
              <w:rPr>
                <w:b/>
                <w:bCs/>
                <w:color w:val="FFFFFF"/>
                <w:sz w:val="20"/>
                <w:szCs w:val="20"/>
              </w:rPr>
              <w:t xml:space="preserve">Lane</w:t>
            </w:r>
          </w:p>
        </w:tc>
        <w:tc>
          <w:tcPr>
            <w:tcW w:type="dxa" w:w="2800"/>
            <w:shd w:fill="1F3864" w:val="clear"/>
            <w:tcMar>
              <w:top w:type="dxa" w:w="60"/>
              <w:left w:type="dxa" w:w="100"/>
              <w:bottom w:type="dxa" w:w="60"/>
              <w:right w:type="dxa" w:w="100"/>
            </w:tcMar>
          </w:tcPr>
          <w:p>
            <w:pPr>
              <w:jc w:val="center"/>
            </w:pPr>
            <w:r>
              <w:rPr>
                <w:b/>
                <w:bCs/>
                <w:color w:val="FFFFFF"/>
                <w:sz w:val="20"/>
                <w:szCs w:val="20"/>
              </w:rPr>
              <w:t xml:space="preserve">Volume (units)</w:t>
            </w:r>
          </w:p>
        </w:tc>
        <w:tc>
          <w:tcPr>
            <w:tcW w:type="dxa" w:w="3400"/>
            <w:shd w:fill="1F3864" w:val="clear"/>
            <w:tcMar>
              <w:top w:type="dxa" w:w="60"/>
              <w:left w:type="dxa" w:w="100"/>
              <w:bottom w:type="dxa" w:w="60"/>
              <w:right w:type="dxa" w:w="100"/>
            </w:tcMar>
          </w:tcPr>
          <w:p>
            <w:pPr>
              <w:jc w:val="center"/>
            </w:pPr>
            <w:r>
              <w:rPr>
                <w:b/>
                <w:bCs/>
                <w:color w:val="FFFFFF"/>
                <w:sz w:val="20"/>
                <w:szCs w:val="20"/>
              </w:rPr>
              <w:t xml:space="preserve">Unit Cost ($)</w:t>
            </w:r>
          </w:p>
        </w:tc>
      </w:tr>
      <w:tr>
        <w:tc>
          <w:tcPr>
            <w:tcW w:type="dxa" w:w="2800"/>
            <w:tcMar>
              <w:top w:type="dxa" w:w="60"/>
              <w:left w:type="dxa" w:w="100"/>
              <w:bottom w:type="dxa" w:w="60"/>
              <w:right w:type="dxa" w:w="100"/>
            </w:tcMar>
          </w:tcPr>
          <w:p>
            <w:pPr>
              <w:jc w:val="center"/>
            </w:pPr>
            <w:r>
              <w:rPr>
                <w:b w:val="false"/>
                <w:bCs w:val="false"/>
                <w:color w:val="000000"/>
                <w:sz w:val="20"/>
                <w:szCs w:val="20"/>
              </w:rPr>
              <w:t xml:space="preserve">W2 → C1</w:t>
            </w:r>
          </w:p>
        </w:tc>
        <w:tc>
          <w:tcPr>
            <w:tcW w:type="dxa" w:w="2800"/>
            <w:tcMar>
              <w:top w:type="dxa" w:w="60"/>
              <w:left w:type="dxa" w:w="100"/>
              <w:bottom w:type="dxa" w:w="60"/>
              <w:right w:type="dxa" w:w="100"/>
            </w:tcMar>
          </w:tcPr>
          <w:p>
            <w:pPr>
              <w:jc w:val="center"/>
            </w:pPr>
            <w:r>
              <w:rPr>
                <w:b w:val="false"/>
                <w:bCs w:val="false"/>
                <w:color w:val="000000"/>
                <w:sz w:val="20"/>
                <w:szCs w:val="20"/>
              </w:rPr>
              <w:t xml:space="preserve">190.0</w:t>
            </w:r>
          </w:p>
        </w:tc>
        <w:tc>
          <w:tcPr>
            <w:tcW w:type="dxa" w:w="3400"/>
            <w:tcMar>
              <w:top w:type="dxa" w:w="60"/>
              <w:left w:type="dxa" w:w="100"/>
              <w:bottom w:type="dxa" w:w="60"/>
              <w:right w:type="dxa" w:w="100"/>
            </w:tcMar>
          </w:tcPr>
          <w:p>
            <w:pPr>
              <w:jc w:val="center"/>
            </w:pPr>
            <w:r>
              <w:rPr>
                <w:b w:val="false"/>
                <w:bCs w:val="false"/>
                <w:color w:val="000000"/>
                <w:sz w:val="20"/>
                <w:szCs w:val="20"/>
              </w:rPr>
              <w:t xml:space="preserve">4.00</w:t>
            </w:r>
          </w:p>
        </w:tc>
      </w:tr>
      <w:tr>
        <w:tc>
          <w:tcPr>
            <w:tcW w:type="dxa" w:w="2800"/>
            <w:shd w:fill="F2F2F2" w:val="clear"/>
            <w:tcMar>
              <w:top w:type="dxa" w:w="60"/>
              <w:left w:type="dxa" w:w="100"/>
              <w:bottom w:type="dxa" w:w="60"/>
              <w:right w:type="dxa" w:w="100"/>
            </w:tcMar>
          </w:tcPr>
          <w:p>
            <w:pPr>
              <w:jc w:val="center"/>
            </w:pPr>
            <w:r>
              <w:rPr>
                <w:b w:val="false"/>
                <w:bCs w:val="false"/>
                <w:color w:val="000000"/>
                <w:sz w:val="20"/>
                <w:szCs w:val="20"/>
              </w:rPr>
              <w:t xml:space="preserve">W2 → C2</w:t>
            </w:r>
          </w:p>
        </w:tc>
        <w:tc>
          <w:tcPr>
            <w:tcW w:type="dxa" w:w="2800"/>
            <w:shd w:fill="F2F2F2" w:val="clear"/>
            <w:tcMar>
              <w:top w:type="dxa" w:w="60"/>
              <w:left w:type="dxa" w:w="100"/>
              <w:bottom w:type="dxa" w:w="60"/>
              <w:right w:type="dxa" w:w="100"/>
            </w:tcMar>
          </w:tcPr>
          <w:p>
            <w:pPr>
              <w:jc w:val="center"/>
            </w:pPr>
            <w:r>
              <w:rPr>
                <w:b w:val="false"/>
                <w:bCs w:val="false"/>
                <w:color w:val="000000"/>
                <w:sz w:val="20"/>
                <w:szCs w:val="20"/>
              </w:rPr>
              <w:t xml:space="preserve">300.0</w:t>
            </w:r>
          </w:p>
        </w:tc>
        <w:tc>
          <w:tcPr>
            <w:tcW w:type="dxa" w:w="3400"/>
            <w:shd w:fill="F2F2F2" w:val="clear"/>
            <w:tcMar>
              <w:top w:type="dxa" w:w="60"/>
              <w:left w:type="dxa" w:w="100"/>
              <w:bottom w:type="dxa" w:w="60"/>
              <w:right w:type="dxa" w:w="100"/>
            </w:tcMar>
          </w:tcPr>
          <w:p>
            <w:pPr>
              <w:jc w:val="center"/>
            </w:pPr>
            <w:r>
              <w:rPr>
                <w:b w:val="false"/>
                <w:bCs w:val="false"/>
                <w:color w:val="000000"/>
                <w:sz w:val="20"/>
                <w:szCs w:val="20"/>
              </w:rPr>
              <w:t xml:space="preserve">2.00</w:t>
            </w:r>
          </w:p>
        </w:tc>
      </w:tr>
      <w:tr>
        <w:tc>
          <w:tcPr>
            <w:tcW w:type="dxa" w:w="2800"/>
            <w:tcMar>
              <w:top w:type="dxa" w:w="60"/>
              <w:left w:type="dxa" w:w="100"/>
              <w:bottom w:type="dxa" w:w="60"/>
              <w:right w:type="dxa" w:w="100"/>
            </w:tcMar>
          </w:tcPr>
          <w:p>
            <w:pPr>
              <w:jc w:val="center"/>
            </w:pPr>
            <w:r>
              <w:rPr>
                <w:b w:val="false"/>
                <w:bCs w:val="false"/>
                <w:color w:val="000000"/>
                <w:sz w:val="20"/>
                <w:szCs w:val="20"/>
              </w:rPr>
              <w:t xml:space="preserve">W2 → C3</w:t>
            </w:r>
          </w:p>
        </w:tc>
        <w:tc>
          <w:tcPr>
            <w:tcW w:type="dxa" w:w="2800"/>
            <w:tcMar>
              <w:top w:type="dxa" w:w="60"/>
              <w:left w:type="dxa" w:w="100"/>
              <w:bottom w:type="dxa" w:w="60"/>
              <w:right w:type="dxa" w:w="100"/>
            </w:tcMar>
          </w:tcPr>
          <w:p>
            <w:pPr>
              <w:jc w:val="center"/>
            </w:pPr>
            <w:r>
              <w:rPr>
                <w:b w:val="false"/>
                <w:bCs w:val="false"/>
                <w:color w:val="000000"/>
                <w:sz w:val="20"/>
                <w:szCs w:val="20"/>
              </w:rPr>
              <w:t xml:space="preserve">171.0</w:t>
            </w:r>
          </w:p>
        </w:tc>
        <w:tc>
          <w:tcPr>
            <w:tcW w:type="dxa" w:w="3400"/>
            <w:tcMar>
              <w:top w:type="dxa" w:w="60"/>
              <w:left w:type="dxa" w:w="100"/>
              <w:bottom w:type="dxa" w:w="60"/>
              <w:right w:type="dxa" w:w="100"/>
            </w:tcMar>
          </w:tcPr>
          <w:p>
            <w:pPr>
              <w:jc w:val="center"/>
            </w:pPr>
            <w:r>
              <w:rPr>
                <w:b w:val="false"/>
                <w:bCs w:val="false"/>
                <w:color w:val="000000"/>
                <w:sz w:val="20"/>
                <w:szCs w:val="20"/>
              </w:rPr>
              <w:t xml:space="preserve">3.00</w:t>
            </w:r>
          </w:p>
        </w:tc>
      </w:tr>
      <w:tr>
        <w:tc>
          <w:tcPr>
            <w:tcW w:type="dxa" w:w="2800"/>
            <w:shd w:fill="F2F2F2" w:val="clear"/>
            <w:tcMar>
              <w:top w:type="dxa" w:w="60"/>
              <w:left w:type="dxa" w:w="100"/>
              <w:bottom w:type="dxa" w:w="60"/>
              <w:right w:type="dxa" w:w="100"/>
            </w:tcMar>
          </w:tcPr>
          <w:p>
            <w:pPr>
              <w:jc w:val="center"/>
            </w:pPr>
            <w:r>
              <w:rPr>
                <w:b w:val="false"/>
                <w:bCs w:val="false"/>
                <w:color w:val="000000"/>
                <w:sz w:val="20"/>
                <w:szCs w:val="20"/>
              </w:rPr>
              <w:t xml:space="preserve">W2 → C6</w:t>
            </w:r>
          </w:p>
        </w:tc>
        <w:tc>
          <w:tcPr>
            <w:tcW w:type="dxa" w:w="2800"/>
            <w:shd w:fill="F2F2F2" w:val="clear"/>
            <w:tcMar>
              <w:top w:type="dxa" w:w="60"/>
              <w:left w:type="dxa" w:w="100"/>
              <w:bottom w:type="dxa" w:w="60"/>
              <w:right w:type="dxa" w:w="100"/>
            </w:tcMar>
          </w:tcPr>
          <w:p>
            <w:pPr>
              <w:jc w:val="center"/>
            </w:pPr>
            <w:r>
              <w:rPr>
                <w:b w:val="false"/>
                <w:bCs w:val="false"/>
                <w:color w:val="000000"/>
                <w:sz w:val="20"/>
                <w:szCs w:val="20"/>
              </w:rPr>
              <w:t xml:space="preserve">39.0</w:t>
            </w:r>
          </w:p>
        </w:tc>
        <w:tc>
          <w:tcPr>
            <w:tcW w:type="dxa" w:w="3400"/>
            <w:shd w:fill="F2F2F2" w:val="clear"/>
            <w:tcMar>
              <w:top w:type="dxa" w:w="60"/>
              <w:left w:type="dxa" w:w="100"/>
              <w:bottom w:type="dxa" w:w="60"/>
              <w:right w:type="dxa" w:w="100"/>
            </w:tcMar>
          </w:tcPr>
          <w:p>
            <w:pPr>
              <w:jc w:val="center"/>
            </w:pPr>
            <w:r>
              <w:rPr>
                <w:b w:val="false"/>
                <w:bCs w:val="false"/>
                <w:color w:val="000000"/>
                <w:sz w:val="20"/>
                <w:szCs w:val="20"/>
              </w:rPr>
              <w:t xml:space="preserve">6.00</w:t>
            </w:r>
          </w:p>
        </w:tc>
      </w:tr>
      <w:tr>
        <w:tc>
          <w:tcPr>
            <w:tcW w:type="dxa" w:w="2800"/>
            <w:tcMar>
              <w:top w:type="dxa" w:w="60"/>
              <w:left w:type="dxa" w:w="100"/>
              <w:bottom w:type="dxa" w:w="60"/>
              <w:right w:type="dxa" w:w="100"/>
            </w:tcMar>
          </w:tcPr>
          <w:p>
            <w:pPr>
              <w:jc w:val="center"/>
            </w:pPr>
            <w:r>
              <w:rPr>
                <w:b w:val="false"/>
                <w:bCs w:val="false"/>
                <w:color w:val="000000"/>
                <w:sz w:val="20"/>
                <w:szCs w:val="20"/>
              </w:rPr>
              <w:t xml:space="preserve">W3 → C2</w:t>
            </w:r>
          </w:p>
        </w:tc>
        <w:tc>
          <w:tcPr>
            <w:tcW w:type="dxa" w:w="2800"/>
            <w:tcMar>
              <w:top w:type="dxa" w:w="60"/>
              <w:left w:type="dxa" w:w="100"/>
              <w:bottom w:type="dxa" w:w="60"/>
              <w:right w:type="dxa" w:w="100"/>
            </w:tcMar>
          </w:tcPr>
          <w:p>
            <w:pPr>
              <w:jc w:val="center"/>
            </w:pPr>
            <w:r>
              <w:rPr>
                <w:b w:val="false"/>
                <w:bCs w:val="false"/>
                <w:color w:val="000000"/>
                <w:sz w:val="20"/>
                <w:szCs w:val="20"/>
              </w:rPr>
              <w:t xml:space="preserve">32.5</w:t>
            </w:r>
          </w:p>
        </w:tc>
        <w:tc>
          <w:tcPr>
            <w:tcW w:type="dxa" w:w="3400"/>
            <w:tcMar>
              <w:top w:type="dxa" w:w="60"/>
              <w:left w:type="dxa" w:w="100"/>
              <w:bottom w:type="dxa" w:w="60"/>
              <w:right w:type="dxa" w:w="100"/>
            </w:tcMar>
          </w:tcPr>
          <w:p>
            <w:pPr>
              <w:jc w:val="center"/>
            </w:pPr>
            <w:r>
              <w:rPr>
                <w:b w:val="false"/>
                <w:bCs w:val="false"/>
                <w:color w:val="000000"/>
                <w:sz w:val="20"/>
                <w:szCs w:val="20"/>
              </w:rPr>
              <w:t xml:space="preserve">6.00</w:t>
            </w:r>
          </w:p>
        </w:tc>
      </w:tr>
      <w:tr>
        <w:tc>
          <w:tcPr>
            <w:tcW w:type="dxa" w:w="2800"/>
            <w:shd w:fill="F2F2F2" w:val="clear"/>
            <w:tcMar>
              <w:top w:type="dxa" w:w="60"/>
              <w:left w:type="dxa" w:w="100"/>
              <w:bottom w:type="dxa" w:w="60"/>
              <w:right w:type="dxa" w:w="100"/>
            </w:tcMar>
          </w:tcPr>
          <w:p>
            <w:pPr>
              <w:jc w:val="center"/>
            </w:pPr>
            <w:r>
              <w:rPr>
                <w:b w:val="false"/>
                <w:bCs w:val="false"/>
                <w:color w:val="000000"/>
                <w:sz w:val="20"/>
                <w:szCs w:val="20"/>
              </w:rPr>
              <w:t xml:space="preserve">W3 → C4</w:t>
            </w:r>
          </w:p>
        </w:tc>
        <w:tc>
          <w:tcPr>
            <w:tcW w:type="dxa" w:w="2800"/>
            <w:shd w:fill="F2F2F2" w:val="clear"/>
            <w:tcMar>
              <w:top w:type="dxa" w:w="60"/>
              <w:left w:type="dxa" w:w="100"/>
              <w:bottom w:type="dxa" w:w="60"/>
              <w:right w:type="dxa" w:w="100"/>
            </w:tcMar>
          </w:tcPr>
          <w:p>
            <w:pPr>
              <w:jc w:val="center"/>
            </w:pPr>
            <w:r>
              <w:rPr>
                <w:b w:val="false"/>
                <w:bCs w:val="false"/>
                <w:color w:val="000000"/>
                <w:sz w:val="20"/>
                <w:szCs w:val="20"/>
              </w:rPr>
              <w:t xml:space="preserve">285.0</w:t>
            </w:r>
          </w:p>
        </w:tc>
        <w:tc>
          <w:tcPr>
            <w:tcW w:type="dxa" w:w="3400"/>
            <w:shd w:fill="F2F2F2" w:val="clear"/>
            <w:tcMar>
              <w:top w:type="dxa" w:w="60"/>
              <w:left w:type="dxa" w:w="100"/>
              <w:bottom w:type="dxa" w:w="60"/>
              <w:right w:type="dxa" w:w="100"/>
            </w:tcMar>
          </w:tcPr>
          <w:p>
            <w:pPr>
              <w:jc w:val="center"/>
            </w:pPr>
            <w:r>
              <w:rPr>
                <w:b w:val="false"/>
                <w:bCs w:val="false"/>
                <w:color w:val="000000"/>
                <w:sz w:val="20"/>
                <w:szCs w:val="20"/>
              </w:rPr>
              <w:t xml:space="preserve">2.50</w:t>
            </w:r>
          </w:p>
        </w:tc>
      </w:tr>
      <w:tr>
        <w:tc>
          <w:tcPr>
            <w:tcW w:type="dxa" w:w="2800"/>
            <w:tcMar>
              <w:top w:type="dxa" w:w="60"/>
              <w:left w:type="dxa" w:w="100"/>
              <w:bottom w:type="dxa" w:w="60"/>
              <w:right w:type="dxa" w:w="100"/>
            </w:tcMar>
          </w:tcPr>
          <w:p>
            <w:pPr>
              <w:jc w:val="center"/>
            </w:pPr>
            <w:r>
              <w:rPr>
                <w:b w:val="false"/>
                <w:bCs w:val="false"/>
                <w:color w:val="000000"/>
                <w:sz w:val="20"/>
                <w:szCs w:val="20"/>
              </w:rPr>
              <w:t xml:space="preserve">W3 → C5</w:t>
            </w:r>
          </w:p>
        </w:tc>
        <w:tc>
          <w:tcPr>
            <w:tcW w:type="dxa" w:w="2800"/>
            <w:tcMar>
              <w:top w:type="dxa" w:w="60"/>
              <w:left w:type="dxa" w:w="100"/>
              <w:bottom w:type="dxa" w:w="60"/>
              <w:right w:type="dxa" w:w="100"/>
            </w:tcMar>
          </w:tcPr>
          <w:p>
            <w:pPr>
              <w:jc w:val="center"/>
            </w:pPr>
            <w:r>
              <w:rPr>
                <w:b w:val="false"/>
                <w:bCs w:val="false"/>
                <w:color w:val="000000"/>
                <w:sz w:val="20"/>
                <w:szCs w:val="20"/>
              </w:rPr>
              <w:t xml:space="preserve">237.5</w:t>
            </w:r>
          </w:p>
        </w:tc>
        <w:tc>
          <w:tcPr>
            <w:tcW w:type="dxa" w:w="3400"/>
            <w:tcMar>
              <w:top w:type="dxa" w:w="60"/>
              <w:left w:type="dxa" w:w="100"/>
              <w:bottom w:type="dxa" w:w="60"/>
              <w:right w:type="dxa" w:w="100"/>
            </w:tcMar>
          </w:tcPr>
          <w:p>
            <w:pPr>
              <w:jc w:val="center"/>
            </w:pPr>
            <w:r>
              <w:rPr>
                <w:b w:val="false"/>
                <w:bCs w:val="false"/>
                <w:color w:val="000000"/>
                <w:sz w:val="20"/>
                <w:szCs w:val="20"/>
              </w:rPr>
              <w:t xml:space="preserve">3.00</w:t>
            </w:r>
          </w:p>
        </w:tc>
      </w:tr>
      <w:tr>
        <w:tc>
          <w:tcPr>
            <w:tcW w:type="dxa" w:w="2800"/>
            <w:shd w:fill="F2F2F2" w:val="clear"/>
            <w:tcMar>
              <w:top w:type="dxa" w:w="60"/>
              <w:left w:type="dxa" w:w="100"/>
              <w:bottom w:type="dxa" w:w="60"/>
              <w:right w:type="dxa" w:w="100"/>
            </w:tcMar>
          </w:tcPr>
          <w:p>
            <w:pPr>
              <w:jc w:val="center"/>
            </w:pPr>
            <w:r>
              <w:rPr>
                <w:b w:val="false"/>
                <w:bCs w:val="false"/>
                <w:color w:val="000000"/>
                <w:sz w:val="20"/>
                <w:szCs w:val="20"/>
              </w:rPr>
              <w:t xml:space="preserve">W3 → C6</w:t>
            </w:r>
          </w:p>
        </w:tc>
        <w:tc>
          <w:tcPr>
            <w:tcW w:type="dxa" w:w="2800"/>
            <w:shd w:fill="F2F2F2" w:val="clear"/>
            <w:tcMar>
              <w:top w:type="dxa" w:w="60"/>
              <w:left w:type="dxa" w:w="100"/>
              <w:bottom w:type="dxa" w:w="60"/>
              <w:right w:type="dxa" w:w="100"/>
            </w:tcMar>
          </w:tcPr>
          <w:p>
            <w:pPr>
              <w:jc w:val="center"/>
            </w:pPr>
            <w:r>
              <w:rPr>
                <w:b w:val="false"/>
                <w:bCs w:val="false"/>
                <w:color w:val="000000"/>
                <w:sz w:val="20"/>
                <w:szCs w:val="20"/>
              </w:rPr>
              <w:t xml:space="preserve">170.0</w:t>
            </w:r>
          </w:p>
        </w:tc>
        <w:tc>
          <w:tcPr>
            <w:tcW w:type="dxa" w:w="3400"/>
            <w:shd w:fill="F2F2F2" w:val="clear"/>
            <w:tcMar>
              <w:top w:type="dxa" w:w="60"/>
              <w:left w:type="dxa" w:w="100"/>
              <w:bottom w:type="dxa" w:w="60"/>
              <w:right w:type="dxa" w:w="100"/>
            </w:tcMar>
          </w:tcPr>
          <w:p>
            <w:pPr>
              <w:jc w:val="center"/>
            </w:pPr>
            <w:r>
              <w:rPr>
                <w:b w:val="false"/>
                <w:bCs w:val="false"/>
                <w:color w:val="000000"/>
                <w:sz w:val="20"/>
                <w:szCs w:val="20"/>
              </w:rPr>
              <w:t xml:space="preserve">4.00</w:t>
            </w:r>
          </w:p>
        </w:tc>
      </w:tr>
    </w:tbl>
    <w:p>
      <w:r>
        <w:br w:type="page"/>
      </w:r>
    </w:p>
    <w:p>
      <w:pPr>
        <w:pStyle w:val="Heading2"/>
        <w:spacing w:after="120" w:before="260"/>
      </w:pPr>
      <w:r>
        <w:t xml:space="preserve">5.5 Customer Demand Fulfillment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F3864" w:val="clear"/>
            <w:tcMar>
              <w:top w:type="dxa" w:w="60"/>
              <w:left w:type="dxa" w:w="100"/>
              <w:bottom w:type="dxa" w:w="60"/>
              <w:right w:type="dxa" w:w="100"/>
            </w:tcMar>
          </w:tcPr>
          <w:p>
            <w:pPr>
              <w:jc w:val="center"/>
            </w:pPr>
            <w:r>
              <w:rPr>
                <w:b/>
                <w:bCs/>
                <w:color w:val="FFFFFF"/>
                <w:sz w:val="20"/>
                <w:szCs w:val="20"/>
              </w:rPr>
              <w:t xml:space="preserve">Customer</w:t>
            </w:r>
          </w:p>
        </w:tc>
        <w:tc>
          <w:tcPr>
            <w:tcW w:type="dxa" w:w="2250"/>
            <w:shd w:fill="1F3864" w:val="clear"/>
            <w:tcMar>
              <w:top w:type="dxa" w:w="60"/>
              <w:left w:type="dxa" w:w="100"/>
              <w:bottom w:type="dxa" w:w="60"/>
              <w:right w:type="dxa" w:w="100"/>
            </w:tcMar>
          </w:tcPr>
          <w:p>
            <w:pPr>
              <w:jc w:val="center"/>
            </w:pPr>
            <w:r>
              <w:rPr>
                <w:b/>
                <w:bCs/>
                <w:color w:val="FFFFFF"/>
                <w:sz w:val="20"/>
                <w:szCs w:val="20"/>
              </w:rPr>
              <w:t xml:space="preserve">Demand</w:t>
            </w:r>
          </w:p>
        </w:tc>
        <w:tc>
          <w:tcPr>
            <w:tcW w:type="dxa" w:w="2250"/>
            <w:shd w:fill="1F3864" w:val="clear"/>
            <w:tcMar>
              <w:top w:type="dxa" w:w="60"/>
              <w:left w:type="dxa" w:w="100"/>
              <w:bottom w:type="dxa" w:w="60"/>
              <w:right w:type="dxa" w:w="100"/>
            </w:tcMar>
          </w:tcPr>
          <w:p>
            <w:pPr>
              <w:jc w:val="center"/>
            </w:pPr>
            <w:r>
              <w:rPr>
                <w:b/>
                <w:bCs/>
                <w:color w:val="FFFFFF"/>
                <w:sz w:val="20"/>
                <w:szCs w:val="20"/>
              </w:rPr>
              <w:t xml:space="preserve">Served</w:t>
            </w:r>
          </w:p>
        </w:tc>
        <w:tc>
          <w:tcPr>
            <w:tcW w:type="dxa" w:w="2250"/>
            <w:shd w:fill="1F3864" w:val="clear"/>
            <w:tcMar>
              <w:top w:type="dxa" w:w="60"/>
              <w:left w:type="dxa" w:w="100"/>
              <w:bottom w:type="dxa" w:w="60"/>
              <w:right w:type="dxa" w:w="100"/>
            </w:tcMar>
          </w:tcPr>
          <w:p>
            <w:pPr>
              <w:jc w:val="center"/>
            </w:pPr>
            <w:r>
              <w:rPr>
                <w:b/>
                <w:bCs/>
                <w:color w:val="FFFFFF"/>
                <w:sz w:val="20"/>
                <w:szCs w:val="20"/>
              </w:rPr>
              <w:t xml:space="preserve">% Fulfilled</w:t>
            </w:r>
          </w:p>
        </w:tc>
      </w:tr>
      <w:tr>
        <w:tc>
          <w:tcPr>
            <w:tcW w:type="dxa" w:w="2250"/>
            <w:tcMar>
              <w:top w:type="dxa" w:w="60"/>
              <w:left w:type="dxa" w:w="100"/>
              <w:bottom w:type="dxa" w:w="60"/>
              <w:right w:type="dxa" w:w="100"/>
            </w:tcMar>
          </w:tcPr>
          <w:p>
            <w:pPr>
              <w:jc w:val="center"/>
            </w:pPr>
            <w:r>
              <w:rPr>
                <w:b w:val="false"/>
                <w:bCs w:val="false"/>
                <w:color w:val="000000"/>
                <w:sz w:val="20"/>
                <w:szCs w:val="20"/>
              </w:rPr>
              <w:t xml:space="preserve">C1</w:t>
            </w:r>
          </w:p>
        </w:tc>
        <w:tc>
          <w:tcPr>
            <w:tcW w:type="dxa" w:w="2250"/>
            <w:tcMar>
              <w:top w:type="dxa" w:w="60"/>
              <w:left w:type="dxa" w:w="100"/>
              <w:bottom w:type="dxa" w:w="60"/>
              <w:right w:type="dxa" w:w="100"/>
            </w:tcMar>
          </w:tcPr>
          <w:p>
            <w:pPr>
              <w:jc w:val="center"/>
            </w:pPr>
            <w:r>
              <w:rPr>
                <w:b w:val="false"/>
                <w:bCs w:val="false"/>
                <w:color w:val="000000"/>
                <w:sz w:val="20"/>
                <w:szCs w:val="20"/>
              </w:rPr>
              <w:t xml:space="preserve">200</w:t>
            </w:r>
          </w:p>
        </w:tc>
        <w:tc>
          <w:tcPr>
            <w:tcW w:type="dxa" w:w="2250"/>
            <w:tcMar>
              <w:top w:type="dxa" w:w="60"/>
              <w:left w:type="dxa" w:w="100"/>
              <w:bottom w:type="dxa" w:w="60"/>
              <w:right w:type="dxa" w:w="100"/>
            </w:tcMar>
          </w:tcPr>
          <w:p>
            <w:pPr>
              <w:jc w:val="center"/>
            </w:pPr>
            <w:r>
              <w:rPr>
                <w:b w:val="false"/>
                <w:bCs w:val="false"/>
                <w:color w:val="000000"/>
                <w:sz w:val="20"/>
                <w:szCs w:val="20"/>
              </w:rPr>
              <w:t xml:space="preserve">190.0</w:t>
            </w:r>
          </w:p>
        </w:tc>
        <w:tc>
          <w:tcPr>
            <w:tcW w:type="dxa" w:w="2250"/>
            <w:tcMar>
              <w:top w:type="dxa" w:w="60"/>
              <w:left w:type="dxa" w:w="100"/>
              <w:bottom w:type="dxa" w:w="60"/>
              <w:right w:type="dxa" w:w="100"/>
            </w:tcMar>
          </w:tcPr>
          <w:p>
            <w:pPr>
              <w:jc w:val="center"/>
            </w:pPr>
            <w:r>
              <w:rPr>
                <w:b w:val="false"/>
                <w:bCs w:val="false"/>
                <w:color w:val="000000"/>
                <w:sz w:val="20"/>
                <w:szCs w:val="20"/>
              </w:rPr>
              <w:t xml:space="preserve">95.0%</w:t>
            </w:r>
          </w:p>
        </w:tc>
      </w:tr>
      <w:tr>
        <w:tc>
          <w:tcPr>
            <w:tcW w:type="dxa" w:w="2250"/>
            <w:shd w:fill="F2F2F2" w:val="clear"/>
            <w:tcMar>
              <w:top w:type="dxa" w:w="60"/>
              <w:left w:type="dxa" w:w="100"/>
              <w:bottom w:type="dxa" w:w="60"/>
              <w:right w:type="dxa" w:w="100"/>
            </w:tcMar>
          </w:tcPr>
          <w:p>
            <w:pPr>
              <w:jc w:val="center"/>
            </w:pPr>
            <w:r>
              <w:rPr>
                <w:b w:val="false"/>
                <w:bCs w:val="false"/>
                <w:color w:val="000000"/>
                <w:sz w:val="20"/>
                <w:szCs w:val="20"/>
              </w:rPr>
              <w:t xml:space="preserve">C2</w:t>
            </w:r>
          </w:p>
        </w:tc>
        <w:tc>
          <w:tcPr>
            <w:tcW w:type="dxa" w:w="2250"/>
            <w:shd w:fill="F2F2F2" w:val="clear"/>
            <w:tcMar>
              <w:top w:type="dxa" w:w="60"/>
              <w:left w:type="dxa" w:w="100"/>
              <w:bottom w:type="dxa" w:w="60"/>
              <w:right w:type="dxa" w:w="100"/>
            </w:tcMar>
          </w:tcPr>
          <w:p>
            <w:pPr>
              <w:jc w:val="center"/>
            </w:pPr>
            <w:r>
              <w:rPr>
                <w:b w:val="false"/>
                <w:bCs w:val="false"/>
                <w:color w:val="000000"/>
                <w:sz w:val="20"/>
                <w:szCs w:val="20"/>
              </w:rPr>
              <w:t xml:space="preserve">350</w:t>
            </w:r>
          </w:p>
        </w:tc>
        <w:tc>
          <w:tcPr>
            <w:tcW w:type="dxa" w:w="2250"/>
            <w:shd w:fill="F2F2F2" w:val="clear"/>
            <w:tcMar>
              <w:top w:type="dxa" w:w="60"/>
              <w:left w:type="dxa" w:w="100"/>
              <w:bottom w:type="dxa" w:w="60"/>
              <w:right w:type="dxa" w:w="100"/>
            </w:tcMar>
          </w:tcPr>
          <w:p>
            <w:pPr>
              <w:jc w:val="center"/>
            </w:pPr>
            <w:r>
              <w:rPr>
                <w:b w:val="false"/>
                <w:bCs w:val="false"/>
                <w:color w:val="000000"/>
                <w:sz w:val="20"/>
                <w:szCs w:val="20"/>
              </w:rPr>
              <w:t xml:space="preserve">332.5</w:t>
            </w:r>
          </w:p>
        </w:tc>
        <w:tc>
          <w:tcPr>
            <w:tcW w:type="dxa" w:w="2250"/>
            <w:shd w:fill="F2F2F2" w:val="clear"/>
            <w:tcMar>
              <w:top w:type="dxa" w:w="60"/>
              <w:left w:type="dxa" w:w="100"/>
              <w:bottom w:type="dxa" w:w="60"/>
              <w:right w:type="dxa" w:w="100"/>
            </w:tcMar>
          </w:tcPr>
          <w:p>
            <w:pPr>
              <w:jc w:val="center"/>
            </w:pPr>
            <w:r>
              <w:rPr>
                <w:b w:val="false"/>
                <w:bCs w:val="false"/>
                <w:color w:val="000000"/>
                <w:sz w:val="20"/>
                <w:szCs w:val="20"/>
              </w:rPr>
              <w:t xml:space="preserve">95.0%</w:t>
            </w:r>
          </w:p>
        </w:tc>
      </w:tr>
      <w:tr>
        <w:tc>
          <w:tcPr>
            <w:tcW w:type="dxa" w:w="2250"/>
            <w:tcMar>
              <w:top w:type="dxa" w:w="60"/>
              <w:left w:type="dxa" w:w="100"/>
              <w:bottom w:type="dxa" w:w="60"/>
              <w:right w:type="dxa" w:w="100"/>
            </w:tcMar>
          </w:tcPr>
          <w:p>
            <w:pPr>
              <w:jc w:val="center"/>
            </w:pPr>
            <w:r>
              <w:rPr>
                <w:b w:val="false"/>
                <w:bCs w:val="false"/>
                <w:color w:val="000000"/>
                <w:sz w:val="20"/>
                <w:szCs w:val="20"/>
              </w:rPr>
              <w:t xml:space="preserve">C3</w:t>
            </w:r>
          </w:p>
        </w:tc>
        <w:tc>
          <w:tcPr>
            <w:tcW w:type="dxa" w:w="2250"/>
            <w:tcMar>
              <w:top w:type="dxa" w:w="60"/>
              <w:left w:type="dxa" w:w="100"/>
              <w:bottom w:type="dxa" w:w="60"/>
              <w:right w:type="dxa" w:w="100"/>
            </w:tcMar>
          </w:tcPr>
          <w:p>
            <w:pPr>
              <w:jc w:val="center"/>
            </w:pPr>
            <w:r>
              <w:rPr>
                <w:b w:val="false"/>
                <w:bCs w:val="false"/>
                <w:color w:val="000000"/>
                <w:sz w:val="20"/>
                <w:szCs w:val="20"/>
              </w:rPr>
              <w:t xml:space="preserve">180</w:t>
            </w:r>
          </w:p>
        </w:tc>
        <w:tc>
          <w:tcPr>
            <w:tcW w:type="dxa" w:w="2250"/>
            <w:tcMar>
              <w:top w:type="dxa" w:w="60"/>
              <w:left w:type="dxa" w:w="100"/>
              <w:bottom w:type="dxa" w:w="60"/>
              <w:right w:type="dxa" w:w="100"/>
            </w:tcMar>
          </w:tcPr>
          <w:p>
            <w:pPr>
              <w:jc w:val="center"/>
            </w:pPr>
            <w:r>
              <w:rPr>
                <w:b w:val="false"/>
                <w:bCs w:val="false"/>
                <w:color w:val="000000"/>
                <w:sz w:val="20"/>
                <w:szCs w:val="20"/>
              </w:rPr>
              <w:t xml:space="preserve">171.0</w:t>
            </w:r>
          </w:p>
        </w:tc>
        <w:tc>
          <w:tcPr>
            <w:tcW w:type="dxa" w:w="2250"/>
            <w:tcMar>
              <w:top w:type="dxa" w:w="60"/>
              <w:left w:type="dxa" w:w="100"/>
              <w:bottom w:type="dxa" w:w="60"/>
              <w:right w:type="dxa" w:w="100"/>
            </w:tcMar>
          </w:tcPr>
          <w:p>
            <w:pPr>
              <w:jc w:val="center"/>
            </w:pPr>
            <w:r>
              <w:rPr>
                <w:b w:val="false"/>
                <w:bCs w:val="false"/>
                <w:color w:val="000000"/>
                <w:sz w:val="20"/>
                <w:szCs w:val="20"/>
              </w:rPr>
              <w:t xml:space="preserve">95.0%</w:t>
            </w:r>
          </w:p>
        </w:tc>
      </w:tr>
      <w:tr>
        <w:tc>
          <w:tcPr>
            <w:tcW w:type="dxa" w:w="2250"/>
            <w:shd w:fill="F2F2F2" w:val="clear"/>
            <w:tcMar>
              <w:top w:type="dxa" w:w="60"/>
              <w:left w:type="dxa" w:w="100"/>
              <w:bottom w:type="dxa" w:w="60"/>
              <w:right w:type="dxa" w:w="100"/>
            </w:tcMar>
          </w:tcPr>
          <w:p>
            <w:pPr>
              <w:jc w:val="center"/>
            </w:pPr>
            <w:r>
              <w:rPr>
                <w:b w:val="false"/>
                <w:bCs w:val="false"/>
                <w:color w:val="000000"/>
                <w:sz w:val="20"/>
                <w:szCs w:val="20"/>
              </w:rPr>
              <w:t xml:space="preserve">C4</w:t>
            </w:r>
          </w:p>
        </w:tc>
        <w:tc>
          <w:tcPr>
            <w:tcW w:type="dxa" w:w="2250"/>
            <w:shd w:fill="F2F2F2" w:val="clear"/>
            <w:tcMar>
              <w:top w:type="dxa" w:w="60"/>
              <w:left w:type="dxa" w:w="100"/>
              <w:bottom w:type="dxa" w:w="60"/>
              <w:right w:type="dxa" w:w="100"/>
            </w:tcMar>
          </w:tcPr>
          <w:p>
            <w:pPr>
              <w:jc w:val="center"/>
            </w:pPr>
            <w:r>
              <w:rPr>
                <w:b w:val="false"/>
                <w:bCs w:val="false"/>
                <w:color w:val="000000"/>
                <w:sz w:val="20"/>
                <w:szCs w:val="20"/>
              </w:rPr>
              <w:t xml:space="preserve">300</w:t>
            </w:r>
          </w:p>
        </w:tc>
        <w:tc>
          <w:tcPr>
            <w:tcW w:type="dxa" w:w="2250"/>
            <w:shd w:fill="F2F2F2" w:val="clear"/>
            <w:tcMar>
              <w:top w:type="dxa" w:w="60"/>
              <w:left w:type="dxa" w:w="100"/>
              <w:bottom w:type="dxa" w:w="60"/>
              <w:right w:type="dxa" w:w="100"/>
            </w:tcMar>
          </w:tcPr>
          <w:p>
            <w:pPr>
              <w:jc w:val="center"/>
            </w:pPr>
            <w:r>
              <w:rPr>
                <w:b w:val="false"/>
                <w:bCs w:val="false"/>
                <w:color w:val="000000"/>
                <w:sz w:val="20"/>
                <w:szCs w:val="20"/>
              </w:rPr>
              <w:t xml:space="preserve">285.0</w:t>
            </w:r>
          </w:p>
        </w:tc>
        <w:tc>
          <w:tcPr>
            <w:tcW w:type="dxa" w:w="2250"/>
            <w:shd w:fill="F2F2F2" w:val="clear"/>
            <w:tcMar>
              <w:top w:type="dxa" w:w="60"/>
              <w:left w:type="dxa" w:w="100"/>
              <w:bottom w:type="dxa" w:w="60"/>
              <w:right w:type="dxa" w:w="100"/>
            </w:tcMar>
          </w:tcPr>
          <w:p>
            <w:pPr>
              <w:jc w:val="center"/>
            </w:pPr>
            <w:r>
              <w:rPr>
                <w:b w:val="false"/>
                <w:bCs w:val="false"/>
                <w:color w:val="000000"/>
                <w:sz w:val="20"/>
                <w:szCs w:val="20"/>
              </w:rPr>
              <w:t xml:space="preserve">95.0%</w:t>
            </w:r>
          </w:p>
        </w:tc>
      </w:tr>
      <w:tr>
        <w:tc>
          <w:tcPr>
            <w:tcW w:type="dxa" w:w="2250"/>
            <w:tcMar>
              <w:top w:type="dxa" w:w="60"/>
              <w:left w:type="dxa" w:w="100"/>
              <w:bottom w:type="dxa" w:w="60"/>
              <w:right w:type="dxa" w:w="100"/>
            </w:tcMar>
          </w:tcPr>
          <w:p>
            <w:pPr>
              <w:jc w:val="center"/>
            </w:pPr>
            <w:r>
              <w:rPr>
                <w:b w:val="false"/>
                <w:bCs w:val="false"/>
                <w:color w:val="000000"/>
                <w:sz w:val="20"/>
                <w:szCs w:val="20"/>
              </w:rPr>
              <w:t xml:space="preserve">C5</w:t>
            </w:r>
          </w:p>
        </w:tc>
        <w:tc>
          <w:tcPr>
            <w:tcW w:type="dxa" w:w="2250"/>
            <w:tcMar>
              <w:top w:type="dxa" w:w="60"/>
              <w:left w:type="dxa" w:w="100"/>
              <w:bottom w:type="dxa" w:w="60"/>
              <w:right w:type="dxa" w:w="100"/>
            </w:tcMar>
          </w:tcPr>
          <w:p>
            <w:pPr>
              <w:jc w:val="center"/>
            </w:pPr>
            <w:r>
              <w:rPr>
                <w:b w:val="false"/>
                <w:bCs w:val="false"/>
                <w:color w:val="000000"/>
                <w:sz w:val="20"/>
                <w:szCs w:val="20"/>
              </w:rPr>
              <w:t xml:space="preserve">250</w:t>
            </w:r>
          </w:p>
        </w:tc>
        <w:tc>
          <w:tcPr>
            <w:tcW w:type="dxa" w:w="2250"/>
            <w:tcMar>
              <w:top w:type="dxa" w:w="60"/>
              <w:left w:type="dxa" w:w="100"/>
              <w:bottom w:type="dxa" w:w="60"/>
              <w:right w:type="dxa" w:w="100"/>
            </w:tcMar>
          </w:tcPr>
          <w:p>
            <w:pPr>
              <w:jc w:val="center"/>
            </w:pPr>
            <w:r>
              <w:rPr>
                <w:b w:val="false"/>
                <w:bCs w:val="false"/>
                <w:color w:val="000000"/>
                <w:sz w:val="20"/>
                <w:szCs w:val="20"/>
              </w:rPr>
              <w:t xml:space="preserve">237.5</w:t>
            </w:r>
          </w:p>
        </w:tc>
        <w:tc>
          <w:tcPr>
            <w:tcW w:type="dxa" w:w="2250"/>
            <w:tcMar>
              <w:top w:type="dxa" w:w="60"/>
              <w:left w:type="dxa" w:w="100"/>
              <w:bottom w:type="dxa" w:w="60"/>
              <w:right w:type="dxa" w:w="100"/>
            </w:tcMar>
          </w:tcPr>
          <w:p>
            <w:pPr>
              <w:jc w:val="center"/>
            </w:pPr>
            <w:r>
              <w:rPr>
                <w:b w:val="false"/>
                <w:bCs w:val="false"/>
                <w:color w:val="000000"/>
                <w:sz w:val="20"/>
                <w:szCs w:val="20"/>
              </w:rPr>
              <w:t xml:space="preserve">95.0%</w:t>
            </w:r>
          </w:p>
        </w:tc>
      </w:tr>
      <w:tr>
        <w:tc>
          <w:tcPr>
            <w:tcW w:type="dxa" w:w="2250"/>
            <w:shd w:fill="F2F2F2" w:val="clear"/>
            <w:tcMar>
              <w:top w:type="dxa" w:w="60"/>
              <w:left w:type="dxa" w:w="100"/>
              <w:bottom w:type="dxa" w:w="60"/>
              <w:right w:type="dxa" w:w="100"/>
            </w:tcMar>
          </w:tcPr>
          <w:p>
            <w:pPr>
              <w:jc w:val="center"/>
            </w:pPr>
            <w:r>
              <w:rPr>
                <w:b w:val="false"/>
                <w:bCs w:val="false"/>
                <w:color w:val="000000"/>
                <w:sz w:val="20"/>
                <w:szCs w:val="20"/>
              </w:rPr>
              <w:t xml:space="preserve">C6</w:t>
            </w:r>
          </w:p>
        </w:tc>
        <w:tc>
          <w:tcPr>
            <w:tcW w:type="dxa" w:w="2250"/>
            <w:shd w:fill="F2F2F2" w:val="clear"/>
            <w:tcMar>
              <w:top w:type="dxa" w:w="60"/>
              <w:left w:type="dxa" w:w="100"/>
              <w:bottom w:type="dxa" w:w="60"/>
              <w:right w:type="dxa" w:w="100"/>
            </w:tcMar>
          </w:tcPr>
          <w:p>
            <w:pPr>
              <w:jc w:val="center"/>
            </w:pPr>
            <w:r>
              <w:rPr>
                <w:b w:val="false"/>
                <w:bCs w:val="false"/>
                <w:color w:val="000000"/>
                <w:sz w:val="20"/>
                <w:szCs w:val="20"/>
              </w:rPr>
              <w:t xml:space="preserve">220</w:t>
            </w:r>
          </w:p>
        </w:tc>
        <w:tc>
          <w:tcPr>
            <w:tcW w:type="dxa" w:w="2250"/>
            <w:shd w:fill="F2F2F2" w:val="clear"/>
            <w:tcMar>
              <w:top w:type="dxa" w:w="60"/>
              <w:left w:type="dxa" w:w="100"/>
              <w:bottom w:type="dxa" w:w="60"/>
              <w:right w:type="dxa" w:w="100"/>
            </w:tcMar>
          </w:tcPr>
          <w:p>
            <w:pPr>
              <w:jc w:val="center"/>
            </w:pPr>
            <w:r>
              <w:rPr>
                <w:b w:val="false"/>
                <w:bCs w:val="false"/>
                <w:color w:val="000000"/>
                <w:sz w:val="20"/>
                <w:szCs w:val="20"/>
              </w:rPr>
              <w:t xml:space="preserve">209.0</w:t>
            </w:r>
          </w:p>
        </w:tc>
        <w:tc>
          <w:tcPr>
            <w:tcW w:type="dxa" w:w="2250"/>
            <w:shd w:fill="F2F2F2" w:val="clear"/>
            <w:tcMar>
              <w:top w:type="dxa" w:w="60"/>
              <w:left w:type="dxa" w:w="100"/>
              <w:bottom w:type="dxa" w:w="60"/>
              <w:right w:type="dxa" w:w="100"/>
            </w:tcMar>
          </w:tcPr>
          <w:p>
            <w:pPr>
              <w:jc w:val="center"/>
            </w:pPr>
            <w:r>
              <w:rPr>
                <w:b w:val="false"/>
                <w:bCs w:val="false"/>
                <w:color w:val="000000"/>
                <w:sz w:val="20"/>
                <w:szCs w:val="20"/>
              </w:rPr>
              <w:t xml:space="preserve">95.0%</w:t>
            </w:r>
          </w:p>
        </w:tc>
      </w:tr>
    </w:tbl>
    <w:p>
      <w:pPr>
        <w:spacing w:after="200"/>
      </w:pPr>
    </w:p>
    <w:p>
      <w:pPr>
        <w:pStyle w:val="Heading2"/>
        <w:spacing w:after="120" w:before="260"/>
      </w:pPr>
      <w:r>
        <w:t xml:space="preserve">5.6 Factory Capacity Utilization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F3864" w:val="clear"/>
            <w:tcMar>
              <w:top w:type="dxa" w:w="60"/>
              <w:left w:type="dxa" w:w="100"/>
              <w:bottom w:type="dxa" w:w="60"/>
              <w:right w:type="dxa" w:w="100"/>
            </w:tcMar>
          </w:tcPr>
          <w:p>
            <w:pPr>
              <w:jc w:val="center"/>
            </w:pPr>
            <w:r>
              <w:rPr>
                <w:b/>
                <w:bCs/>
                <w:color w:val="FFFFFF"/>
                <w:sz w:val="20"/>
                <w:szCs w:val="20"/>
              </w:rPr>
              <w:t xml:space="preserve">Factory</w:t>
            </w:r>
          </w:p>
        </w:tc>
        <w:tc>
          <w:tcPr>
            <w:tcW w:type="dxa" w:w="2250"/>
            <w:shd w:fill="1F3864" w:val="clear"/>
            <w:tcMar>
              <w:top w:type="dxa" w:w="60"/>
              <w:left w:type="dxa" w:w="100"/>
              <w:bottom w:type="dxa" w:w="60"/>
              <w:right w:type="dxa" w:w="100"/>
            </w:tcMar>
          </w:tcPr>
          <w:p>
            <w:pPr>
              <w:jc w:val="center"/>
            </w:pPr>
            <w:r>
              <w:rPr>
                <w:b/>
                <w:bCs/>
                <w:color w:val="FFFFFF"/>
                <w:sz w:val="20"/>
                <w:szCs w:val="20"/>
              </w:rPr>
              <w:t xml:space="preserve">Capacity</w:t>
            </w:r>
          </w:p>
        </w:tc>
        <w:tc>
          <w:tcPr>
            <w:tcW w:type="dxa" w:w="2250"/>
            <w:shd w:fill="1F3864" w:val="clear"/>
            <w:tcMar>
              <w:top w:type="dxa" w:w="60"/>
              <w:left w:type="dxa" w:w="100"/>
              <w:bottom w:type="dxa" w:w="60"/>
              <w:right w:type="dxa" w:w="100"/>
            </w:tcMar>
          </w:tcPr>
          <w:p>
            <w:pPr>
              <w:jc w:val="center"/>
            </w:pPr>
            <w:r>
              <w:rPr>
                <w:b/>
                <w:bCs/>
                <w:color w:val="FFFFFF"/>
                <w:sz w:val="20"/>
                <w:szCs w:val="20"/>
              </w:rPr>
              <w:t xml:space="preserve">Used</w:t>
            </w:r>
          </w:p>
        </w:tc>
        <w:tc>
          <w:tcPr>
            <w:tcW w:type="dxa" w:w="2250"/>
            <w:shd w:fill="1F3864" w:val="clear"/>
            <w:tcMar>
              <w:top w:type="dxa" w:w="60"/>
              <w:left w:type="dxa" w:w="100"/>
              <w:bottom w:type="dxa" w:w="60"/>
              <w:right w:type="dxa" w:w="100"/>
            </w:tcMar>
          </w:tcPr>
          <w:p>
            <w:pPr>
              <w:jc w:val="center"/>
            </w:pPr>
            <w:r>
              <w:rPr>
                <w:b/>
                <w:bCs/>
                <w:color w:val="FFFFFF"/>
                <w:sz w:val="20"/>
                <w:szCs w:val="20"/>
              </w:rPr>
              <w:t xml:space="preserve">% Utilized</w:t>
            </w:r>
          </w:p>
        </w:tc>
      </w:tr>
      <w:tr>
        <w:tc>
          <w:tcPr>
            <w:tcW w:type="dxa" w:w="2250"/>
            <w:tcMar>
              <w:top w:type="dxa" w:w="60"/>
              <w:left w:type="dxa" w:w="100"/>
              <w:bottom w:type="dxa" w:w="60"/>
              <w:right w:type="dxa" w:w="100"/>
            </w:tcMar>
          </w:tcPr>
          <w:p>
            <w:pPr>
              <w:jc w:val="center"/>
            </w:pPr>
            <w:r>
              <w:rPr>
                <w:b w:val="false"/>
                <w:bCs w:val="false"/>
                <w:color w:val="000000"/>
                <w:sz w:val="20"/>
                <w:szCs w:val="20"/>
              </w:rPr>
              <w:t xml:space="preserve">F1</w:t>
            </w:r>
          </w:p>
        </w:tc>
        <w:tc>
          <w:tcPr>
            <w:tcW w:type="dxa" w:w="2250"/>
            <w:tcMar>
              <w:top w:type="dxa" w:w="60"/>
              <w:left w:type="dxa" w:w="100"/>
              <w:bottom w:type="dxa" w:w="60"/>
              <w:right w:type="dxa" w:w="100"/>
            </w:tcMar>
          </w:tcPr>
          <w:p>
            <w:pPr>
              <w:jc w:val="center"/>
            </w:pPr>
            <w:r>
              <w:rPr>
                <w:b w:val="false"/>
                <w:bCs w:val="false"/>
                <w:color w:val="000000"/>
                <w:sz w:val="20"/>
                <w:szCs w:val="20"/>
              </w:rPr>
              <w:t xml:space="preserve">800</w:t>
            </w:r>
          </w:p>
        </w:tc>
        <w:tc>
          <w:tcPr>
            <w:tcW w:type="dxa" w:w="2250"/>
            <w:tcMar>
              <w:top w:type="dxa" w:w="60"/>
              <w:left w:type="dxa" w:w="100"/>
              <w:bottom w:type="dxa" w:w="60"/>
              <w:right w:type="dxa" w:w="100"/>
            </w:tcMar>
          </w:tcPr>
          <w:p>
            <w:pPr>
              <w:jc w:val="center"/>
            </w:pPr>
            <w:r>
              <w:rPr>
                <w:b w:val="false"/>
                <w:bCs w:val="false"/>
                <w:color w:val="000000"/>
                <w:sz w:val="20"/>
                <w:szCs w:val="20"/>
              </w:rPr>
              <w:t xml:space="preserve">325.0</w:t>
            </w:r>
          </w:p>
        </w:tc>
        <w:tc>
          <w:tcPr>
            <w:tcW w:type="dxa" w:w="2250"/>
            <w:tcMar>
              <w:top w:type="dxa" w:w="60"/>
              <w:left w:type="dxa" w:w="100"/>
              <w:bottom w:type="dxa" w:w="60"/>
              <w:right w:type="dxa" w:w="100"/>
            </w:tcMar>
          </w:tcPr>
          <w:p>
            <w:pPr>
              <w:jc w:val="center"/>
            </w:pPr>
            <w:r>
              <w:rPr>
                <w:b w:val="false"/>
                <w:bCs w:val="false"/>
                <w:color w:val="000000"/>
                <w:sz w:val="20"/>
                <w:szCs w:val="20"/>
              </w:rPr>
              <w:t xml:space="preserve">40.6%</w:t>
            </w:r>
          </w:p>
        </w:tc>
      </w:tr>
      <w:tr>
        <w:tc>
          <w:tcPr>
            <w:tcW w:type="dxa" w:w="2250"/>
            <w:shd w:fill="F2F2F2" w:val="clear"/>
            <w:tcMar>
              <w:top w:type="dxa" w:w="60"/>
              <w:left w:type="dxa" w:w="100"/>
              <w:bottom w:type="dxa" w:w="60"/>
              <w:right w:type="dxa" w:w="100"/>
            </w:tcMar>
          </w:tcPr>
          <w:p>
            <w:pPr>
              <w:jc w:val="center"/>
            </w:pPr>
            <w:r>
              <w:rPr>
                <w:b w:val="false"/>
                <w:bCs w:val="false"/>
                <w:color w:val="000000"/>
                <w:sz w:val="20"/>
                <w:szCs w:val="20"/>
              </w:rPr>
              <w:t xml:space="preserve">F2</w:t>
            </w:r>
          </w:p>
        </w:tc>
        <w:tc>
          <w:tcPr>
            <w:tcW w:type="dxa" w:w="2250"/>
            <w:shd w:fill="F2F2F2" w:val="clear"/>
            <w:tcMar>
              <w:top w:type="dxa" w:w="60"/>
              <w:left w:type="dxa" w:w="100"/>
              <w:bottom w:type="dxa" w:w="60"/>
              <w:right w:type="dxa" w:w="100"/>
            </w:tcMar>
          </w:tcPr>
          <w:p>
            <w:pPr>
              <w:jc w:val="center"/>
            </w:pPr>
            <w:r>
              <w:rPr>
                <w:b w:val="false"/>
                <w:bCs w:val="false"/>
                <w:color w:val="000000"/>
                <w:sz w:val="20"/>
                <w:szCs w:val="20"/>
              </w:rPr>
              <w:t xml:space="preserve">600</w:t>
            </w:r>
          </w:p>
        </w:tc>
        <w:tc>
          <w:tcPr>
            <w:tcW w:type="dxa" w:w="2250"/>
            <w:shd w:fill="F2F2F2" w:val="clear"/>
            <w:tcMar>
              <w:top w:type="dxa" w:w="60"/>
              <w:left w:type="dxa" w:w="100"/>
              <w:bottom w:type="dxa" w:w="60"/>
              <w:right w:type="dxa" w:w="100"/>
            </w:tcMar>
          </w:tcPr>
          <w:p>
            <w:pPr>
              <w:jc w:val="center"/>
            </w:pPr>
            <w:r>
              <w:rPr>
                <w:b w:val="false"/>
                <w:bCs w:val="false"/>
                <w:color w:val="000000"/>
                <w:sz w:val="20"/>
                <w:szCs w:val="20"/>
              </w:rPr>
              <w:t xml:space="preserve">600.0</w:t>
            </w:r>
          </w:p>
        </w:tc>
        <w:tc>
          <w:tcPr>
            <w:tcW w:type="dxa" w:w="2250"/>
            <w:shd w:fill="F2F2F2" w:val="clear"/>
            <w:tcMar>
              <w:top w:type="dxa" w:w="60"/>
              <w:left w:type="dxa" w:w="100"/>
              <w:bottom w:type="dxa" w:w="60"/>
              <w:right w:type="dxa" w:w="100"/>
            </w:tcMar>
          </w:tcPr>
          <w:p>
            <w:pPr>
              <w:jc w:val="center"/>
            </w:pPr>
            <w:r>
              <w:rPr>
                <w:b w:val="false"/>
                <w:bCs w:val="false"/>
                <w:color w:val="000000"/>
                <w:sz w:val="20"/>
                <w:szCs w:val="20"/>
              </w:rPr>
              <w:t xml:space="preserve">100.0%</w:t>
            </w:r>
          </w:p>
        </w:tc>
      </w:tr>
      <w:tr>
        <w:tc>
          <w:tcPr>
            <w:tcW w:type="dxa" w:w="2250"/>
            <w:tcMar>
              <w:top w:type="dxa" w:w="60"/>
              <w:left w:type="dxa" w:w="100"/>
              <w:bottom w:type="dxa" w:w="60"/>
              <w:right w:type="dxa" w:w="100"/>
            </w:tcMar>
          </w:tcPr>
          <w:p>
            <w:pPr>
              <w:jc w:val="center"/>
            </w:pPr>
            <w:r>
              <w:rPr>
                <w:b w:val="false"/>
                <w:bCs w:val="false"/>
                <w:color w:val="000000"/>
                <w:sz w:val="20"/>
                <w:szCs w:val="20"/>
              </w:rPr>
              <w:t xml:space="preserve">F3</w:t>
            </w:r>
          </w:p>
        </w:tc>
        <w:tc>
          <w:tcPr>
            <w:tcW w:type="dxa" w:w="2250"/>
            <w:tcMar>
              <w:top w:type="dxa" w:w="60"/>
              <w:left w:type="dxa" w:w="100"/>
              <w:bottom w:type="dxa" w:w="60"/>
              <w:right w:type="dxa" w:w="100"/>
            </w:tcMar>
          </w:tcPr>
          <w:p>
            <w:pPr>
              <w:jc w:val="center"/>
            </w:pPr>
            <w:r>
              <w:rPr>
                <w:b w:val="false"/>
                <w:bCs w:val="false"/>
                <w:color w:val="000000"/>
                <w:sz w:val="20"/>
                <w:szCs w:val="20"/>
              </w:rPr>
              <w:t xml:space="preserve">700</w:t>
            </w:r>
          </w:p>
        </w:tc>
        <w:tc>
          <w:tcPr>
            <w:tcW w:type="dxa" w:w="2250"/>
            <w:tcMar>
              <w:top w:type="dxa" w:w="60"/>
              <w:left w:type="dxa" w:w="100"/>
              <w:bottom w:type="dxa" w:w="60"/>
              <w:right w:type="dxa" w:w="100"/>
            </w:tcMar>
          </w:tcPr>
          <w:p>
            <w:pPr>
              <w:jc w:val="center"/>
            </w:pPr>
            <w:r>
              <w:rPr>
                <w:b w:val="false"/>
                <w:bCs w:val="false"/>
                <w:color w:val="000000"/>
                <w:sz w:val="20"/>
                <w:szCs w:val="20"/>
              </w:rPr>
              <w:t xml:space="preserve">500.0</w:t>
            </w:r>
          </w:p>
        </w:tc>
        <w:tc>
          <w:tcPr>
            <w:tcW w:type="dxa" w:w="2250"/>
            <w:tcMar>
              <w:top w:type="dxa" w:w="60"/>
              <w:left w:type="dxa" w:w="100"/>
              <w:bottom w:type="dxa" w:w="60"/>
              <w:right w:type="dxa" w:w="100"/>
            </w:tcMar>
          </w:tcPr>
          <w:p>
            <w:pPr>
              <w:jc w:val="center"/>
            </w:pPr>
            <w:r>
              <w:rPr>
                <w:b w:val="false"/>
                <w:bCs w:val="false"/>
                <w:color w:val="000000"/>
                <w:sz w:val="20"/>
                <w:szCs w:val="20"/>
              </w:rPr>
              <w:t xml:space="preserve">71.4%</w:t>
            </w:r>
          </w:p>
        </w:tc>
      </w:tr>
    </w:tbl>
    <w:p>
      <w:pPr>
        <w:spacing w:after="200"/>
      </w:pPr>
    </w:p>
    <w:p>
      <w:pPr>
        <w:pStyle w:val="Heading2"/>
        <w:spacing w:after="120" w:before="260"/>
      </w:pPr>
      <w:r>
        <w:t xml:space="preserve">5.7 Cost Breakdown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rPr>
          <w:tblHeader/>
        </w:trPr>
        <w:tc>
          <w:tcPr>
            <w:tcW w:type="dxa" w:w="4000"/>
            <w:shd w:fill="1F3864" w:val="clear"/>
            <w:tcMar>
              <w:top w:type="dxa" w:w="60"/>
              <w:left w:type="dxa" w:w="100"/>
              <w:bottom w:type="dxa" w:w="60"/>
              <w:right w:type="dxa" w:w="100"/>
            </w:tcMar>
          </w:tcPr>
          <w:p>
            <w:pPr>
              <w:jc w:val="center"/>
            </w:pPr>
            <w:r>
              <w:rPr>
                <w:b/>
                <w:bCs/>
                <w:color w:val="FFFFFF"/>
                <w:sz w:val="20"/>
                <w:szCs w:val="20"/>
              </w:rPr>
              <w:t xml:space="preserve">Cost Component</w:t>
            </w:r>
          </w:p>
        </w:tc>
        <w:tc>
          <w:tcPr>
            <w:tcW w:type="dxa" w:w="2500"/>
            <w:shd w:fill="1F3864" w:val="clear"/>
            <w:tcMar>
              <w:top w:type="dxa" w:w="60"/>
              <w:left w:type="dxa" w:w="100"/>
              <w:bottom w:type="dxa" w:w="60"/>
              <w:right w:type="dxa" w:w="100"/>
            </w:tcMar>
          </w:tcPr>
          <w:p>
            <w:pPr>
              <w:jc w:val="center"/>
            </w:pPr>
            <w:r>
              <w:rPr>
                <w:b/>
                <w:bCs/>
                <w:color w:val="FFFFFF"/>
                <w:sz w:val="20"/>
                <w:szCs w:val="20"/>
              </w:rPr>
              <w:t xml:space="preserve">Amount ($)</w:t>
            </w:r>
          </w:p>
        </w:tc>
        <w:tc>
          <w:tcPr>
            <w:tcW w:type="dxa" w:w="2500"/>
            <w:shd w:fill="1F3864" w:val="clear"/>
            <w:tcMar>
              <w:top w:type="dxa" w:w="60"/>
              <w:left w:type="dxa" w:w="100"/>
              <w:bottom w:type="dxa" w:w="60"/>
              <w:right w:type="dxa" w:w="100"/>
            </w:tcMar>
          </w:tcPr>
          <w:p>
            <w:pPr>
              <w:jc w:val="center"/>
            </w:pPr>
            <w:r>
              <w:rPr>
                <w:b/>
                <w:bCs/>
                <w:color w:val="FFFFFF"/>
                <w:sz w:val="20"/>
                <w:szCs w:val="20"/>
              </w:rPr>
              <w:t xml:space="preserve">% of Total</w:t>
            </w:r>
          </w:p>
        </w:tc>
      </w:tr>
      <w:tr>
        <w:tc>
          <w:tcPr>
            <w:tcW w:type="dxa" w:w="4000"/>
            <w:tcMar>
              <w:top w:type="dxa" w:w="60"/>
              <w:left w:type="dxa" w:w="100"/>
              <w:bottom w:type="dxa" w:w="60"/>
              <w:right w:type="dxa" w:w="100"/>
            </w:tcMar>
          </w:tcPr>
          <w:p>
            <w:pPr>
              <w:jc w:val="center"/>
            </w:pPr>
            <w:r>
              <w:rPr>
                <w:b w:val="false"/>
                <w:bCs w:val="false"/>
                <w:color w:val="000000"/>
                <w:sz w:val="20"/>
                <w:szCs w:val="20"/>
              </w:rPr>
              <w:t xml:space="preserve">Factory → Warehouse transport</w:t>
            </w:r>
          </w:p>
        </w:tc>
        <w:tc>
          <w:tcPr>
            <w:tcW w:type="dxa" w:w="2500"/>
            <w:tcMar>
              <w:top w:type="dxa" w:w="60"/>
              <w:left w:type="dxa" w:w="100"/>
              <w:bottom w:type="dxa" w:w="60"/>
              <w:right w:type="dxa" w:w="100"/>
            </w:tcMar>
          </w:tcPr>
          <w:p>
            <w:pPr>
              <w:jc w:val="center"/>
            </w:pPr>
            <w:r>
              <w:rPr>
                <w:b w:val="false"/>
                <w:bCs w:val="false"/>
                <w:color w:val="000000"/>
                <w:sz w:val="20"/>
                <w:szCs w:val="20"/>
              </w:rPr>
              <w:t xml:space="preserve">6,162.50</w:t>
            </w:r>
          </w:p>
        </w:tc>
        <w:tc>
          <w:tcPr>
            <w:tcW w:type="dxa" w:w="2500"/>
            <w:tcMar>
              <w:top w:type="dxa" w:w="60"/>
              <w:left w:type="dxa" w:w="100"/>
              <w:bottom w:type="dxa" w:w="60"/>
              <w:right w:type="dxa" w:w="100"/>
            </w:tcMar>
          </w:tcPr>
          <w:p>
            <w:pPr>
              <w:jc w:val="center"/>
            </w:pPr>
            <w:r>
              <w:rPr>
                <w:b w:val="false"/>
                <w:bCs w:val="false"/>
                <w:color w:val="000000"/>
                <w:sz w:val="20"/>
                <w:szCs w:val="20"/>
              </w:rPr>
              <w:t xml:space="preserve">27.6%</w:t>
            </w:r>
          </w:p>
        </w:tc>
      </w:tr>
      <w:tr>
        <w:tc>
          <w:tcPr>
            <w:tcW w:type="dxa" w:w="4000"/>
            <w:shd w:fill="F2F2F2" w:val="clear"/>
            <w:tcMar>
              <w:top w:type="dxa" w:w="60"/>
              <w:left w:type="dxa" w:w="100"/>
              <w:bottom w:type="dxa" w:w="60"/>
              <w:right w:type="dxa" w:w="100"/>
            </w:tcMar>
          </w:tcPr>
          <w:p>
            <w:pPr>
              <w:jc w:val="center"/>
            </w:pPr>
            <w:r>
              <w:rPr>
                <w:b w:val="false"/>
                <w:bCs w:val="false"/>
                <w:color w:val="000000"/>
                <w:sz w:val="20"/>
                <w:szCs w:val="20"/>
              </w:rPr>
              <w:t xml:space="preserve">Warehouse → Customer transport</w:t>
            </w:r>
          </w:p>
        </w:tc>
        <w:tc>
          <w:tcPr>
            <w:tcW w:type="dxa" w:w="2500"/>
            <w:shd w:fill="F2F2F2" w:val="clear"/>
            <w:tcMar>
              <w:top w:type="dxa" w:w="60"/>
              <w:left w:type="dxa" w:w="100"/>
              <w:bottom w:type="dxa" w:w="60"/>
              <w:right w:type="dxa" w:w="100"/>
            </w:tcMar>
          </w:tcPr>
          <w:p>
            <w:pPr>
              <w:jc w:val="center"/>
            </w:pPr>
            <w:r>
              <w:rPr>
                <w:b w:val="false"/>
                <w:bCs w:val="false"/>
                <w:color w:val="000000"/>
                <w:sz w:val="20"/>
                <w:szCs w:val="20"/>
              </w:rPr>
              <w:t xml:space="preserve">4,407.00</w:t>
            </w:r>
          </w:p>
        </w:tc>
        <w:tc>
          <w:tcPr>
            <w:tcW w:type="dxa" w:w="2500"/>
            <w:shd w:fill="F2F2F2" w:val="clear"/>
            <w:tcMar>
              <w:top w:type="dxa" w:w="60"/>
              <w:left w:type="dxa" w:w="100"/>
              <w:bottom w:type="dxa" w:w="60"/>
              <w:right w:type="dxa" w:w="100"/>
            </w:tcMar>
          </w:tcPr>
          <w:p>
            <w:pPr>
              <w:jc w:val="center"/>
            </w:pPr>
            <w:r>
              <w:rPr>
                <w:b w:val="false"/>
                <w:bCs w:val="false"/>
                <w:color w:val="000000"/>
                <w:sz w:val="20"/>
                <w:szCs w:val="20"/>
              </w:rPr>
              <w:t xml:space="preserve">19.7%</w:t>
            </w:r>
          </w:p>
        </w:tc>
      </w:tr>
      <w:tr>
        <w:tc>
          <w:tcPr>
            <w:tcW w:type="dxa" w:w="4000"/>
            <w:tcMar>
              <w:top w:type="dxa" w:w="60"/>
              <w:left w:type="dxa" w:w="100"/>
              <w:bottom w:type="dxa" w:w="60"/>
              <w:right w:type="dxa" w:w="100"/>
            </w:tcMar>
          </w:tcPr>
          <w:p>
            <w:pPr>
              <w:jc w:val="center"/>
            </w:pPr>
            <w:r>
              <w:rPr>
                <w:b w:val="false"/>
                <w:bCs w:val="false"/>
                <w:color w:val="000000"/>
                <w:sz w:val="20"/>
                <w:szCs w:val="20"/>
              </w:rPr>
              <w:t xml:space="preserve">Warehouse variable handling</w:t>
            </w:r>
          </w:p>
        </w:tc>
        <w:tc>
          <w:tcPr>
            <w:tcW w:type="dxa" w:w="2500"/>
            <w:tcMar>
              <w:top w:type="dxa" w:w="60"/>
              <w:left w:type="dxa" w:w="100"/>
              <w:bottom w:type="dxa" w:w="60"/>
              <w:right w:type="dxa" w:w="100"/>
            </w:tcMar>
          </w:tcPr>
          <w:p>
            <w:pPr>
              <w:jc w:val="center"/>
            </w:pPr>
            <w:r>
              <w:rPr>
                <w:b w:val="false"/>
                <w:bCs w:val="false"/>
                <w:color w:val="000000"/>
                <w:sz w:val="20"/>
                <w:szCs w:val="20"/>
              </w:rPr>
              <w:t xml:space="preserve">1,787.50</w:t>
            </w:r>
          </w:p>
        </w:tc>
        <w:tc>
          <w:tcPr>
            <w:tcW w:type="dxa" w:w="2500"/>
            <w:tcMar>
              <w:top w:type="dxa" w:w="60"/>
              <w:left w:type="dxa" w:w="100"/>
              <w:bottom w:type="dxa" w:w="60"/>
              <w:right w:type="dxa" w:w="100"/>
            </w:tcMar>
          </w:tcPr>
          <w:p>
            <w:pPr>
              <w:jc w:val="center"/>
            </w:pPr>
            <w:r>
              <w:rPr>
                <w:b w:val="false"/>
                <w:bCs w:val="false"/>
                <w:color w:val="000000"/>
                <w:sz w:val="20"/>
                <w:szCs w:val="20"/>
              </w:rPr>
              <w:t xml:space="preserve">8.0%</w:t>
            </w:r>
          </w:p>
        </w:tc>
      </w:tr>
      <w:tr>
        <w:tc>
          <w:tcPr>
            <w:tcW w:type="dxa" w:w="4000"/>
            <w:shd w:fill="F2F2F2" w:val="clear"/>
            <w:tcMar>
              <w:top w:type="dxa" w:w="60"/>
              <w:left w:type="dxa" w:w="100"/>
              <w:bottom w:type="dxa" w:w="60"/>
              <w:right w:type="dxa" w:w="100"/>
            </w:tcMar>
          </w:tcPr>
          <w:p>
            <w:pPr>
              <w:jc w:val="center"/>
            </w:pPr>
            <w:r>
              <w:rPr>
                <w:b w:val="false"/>
                <w:bCs w:val="false"/>
                <w:color w:val="000000"/>
                <w:sz w:val="20"/>
                <w:szCs w:val="20"/>
              </w:rPr>
              <w:t xml:space="preserve">Warehouse fixed opening cost</w:t>
            </w:r>
          </w:p>
        </w:tc>
        <w:tc>
          <w:tcPr>
            <w:tcW w:type="dxa" w:w="2500"/>
            <w:shd w:fill="F2F2F2" w:val="clear"/>
            <w:tcMar>
              <w:top w:type="dxa" w:w="60"/>
              <w:left w:type="dxa" w:w="100"/>
              <w:bottom w:type="dxa" w:w="60"/>
              <w:right w:type="dxa" w:w="100"/>
            </w:tcMar>
          </w:tcPr>
          <w:p>
            <w:pPr>
              <w:jc w:val="center"/>
            </w:pPr>
            <w:r>
              <w:rPr>
                <w:b w:val="false"/>
                <w:bCs w:val="false"/>
                <w:color w:val="000000"/>
                <w:sz w:val="20"/>
                <w:szCs w:val="20"/>
              </w:rPr>
              <w:t xml:space="preserve">10,000.00</w:t>
            </w:r>
          </w:p>
        </w:tc>
        <w:tc>
          <w:tcPr>
            <w:tcW w:type="dxa" w:w="2500"/>
            <w:shd w:fill="F2F2F2" w:val="clear"/>
            <w:tcMar>
              <w:top w:type="dxa" w:w="60"/>
              <w:left w:type="dxa" w:w="100"/>
              <w:bottom w:type="dxa" w:w="60"/>
              <w:right w:type="dxa" w:w="100"/>
            </w:tcMar>
          </w:tcPr>
          <w:p>
            <w:pPr>
              <w:jc w:val="center"/>
            </w:pPr>
            <w:r>
              <w:rPr>
                <w:b w:val="false"/>
                <w:bCs w:val="false"/>
                <w:color w:val="000000"/>
                <w:sz w:val="20"/>
                <w:szCs w:val="20"/>
              </w:rPr>
              <w:t xml:space="preserve">44.7%</w:t>
            </w:r>
          </w:p>
        </w:tc>
      </w:tr>
      <w:tr>
        <w:tc>
          <w:tcPr>
            <w:tcW w:type="dxa" w:w="4000"/>
            <w:tcMar>
              <w:top w:type="dxa" w:w="60"/>
              <w:left w:type="dxa" w:w="100"/>
              <w:bottom w:type="dxa" w:w="60"/>
              <w:right w:type="dxa" w:w="100"/>
            </w:tcMar>
          </w:tcPr>
          <w:p>
            <w:pPr>
              <w:jc w:val="center"/>
            </w:pPr>
            <w:r>
              <w:rPr>
                <w:b w:val="false"/>
                <w:bCs w:val="false"/>
                <w:color w:val="000000"/>
                <w:sz w:val="20"/>
                <w:szCs w:val="20"/>
              </w:rPr>
              <w:t xml:space="preserve">TOTAL</w:t>
            </w:r>
          </w:p>
        </w:tc>
        <w:tc>
          <w:tcPr>
            <w:tcW w:type="dxa" w:w="2500"/>
            <w:tcMar>
              <w:top w:type="dxa" w:w="60"/>
              <w:left w:type="dxa" w:w="100"/>
              <w:bottom w:type="dxa" w:w="60"/>
              <w:right w:type="dxa" w:w="100"/>
            </w:tcMar>
          </w:tcPr>
          <w:p>
            <w:pPr>
              <w:jc w:val="center"/>
            </w:pPr>
            <w:r>
              <w:rPr>
                <w:b w:val="false"/>
                <w:bCs w:val="false"/>
                <w:color w:val="000000"/>
                <w:sz w:val="20"/>
                <w:szCs w:val="20"/>
              </w:rPr>
              <w:t xml:space="preserve">22,357.00</w:t>
            </w:r>
          </w:p>
        </w:tc>
        <w:tc>
          <w:tcPr>
            <w:tcW w:type="dxa" w:w="2500"/>
            <w:tcMar>
              <w:top w:type="dxa" w:w="60"/>
              <w:left w:type="dxa" w:w="100"/>
              <w:bottom w:type="dxa" w:w="60"/>
              <w:right w:type="dxa" w:w="100"/>
            </w:tcMar>
          </w:tcPr>
          <w:p>
            <w:pPr>
              <w:jc w:val="center"/>
            </w:pPr>
            <w:r>
              <w:rPr>
                <w:b w:val="false"/>
                <w:bCs w:val="false"/>
                <w:color w:val="000000"/>
                <w:sz w:val="20"/>
                <w:szCs w:val="20"/>
              </w:rPr>
              <w:t xml:space="preserve">100.0%</w:t>
            </w:r>
          </w:p>
        </w:tc>
      </w:tr>
    </w:tbl>
    <w:p>
      <w:r>
        <w:br w:type="page"/>
      </w:r>
    </w:p>
    <w:p>
      <w:pPr>
        <w:pStyle w:val="Heading1"/>
        <w:spacing w:after="160" w:before="320"/>
      </w:pPr>
      <w:r>
        <w:t xml:space="preserve">6. Managerial Insights &amp; Recommendations</w:t>
      </w:r>
    </w:p>
    <w:p>
      <w:pPr>
        <w:pStyle w:val="ListParagraph"/>
        <w:numPr>
          <w:ilvl w:val="0"/>
          <w:numId w:val="1"/>
        </w:numPr>
        <w:spacing w:after="80"/>
      </w:pPr>
      <w:r>
        <w:t xml:space="preserve">Fixed warehouse-opening costs dominate the cost structure (44.7% of total spend), confirming that facility-location decisions — not transport routing — are the primary lever for cost reduction in this network.</w:t>
      </w:r>
    </w:p>
    <w:p>
      <w:pPr>
        <w:pStyle w:val="ListParagraph"/>
        <w:numPr>
          <w:ilvl w:val="0"/>
          <w:numId w:val="1"/>
        </w:numPr>
        <w:spacing w:after="80"/>
      </w:pPr>
      <w:r>
        <w:t xml:space="preserve">F2 operates at 100% capacity utilization and is the cheapest source into the network's busiest hub (W2); expanding F2's capacity should be evaluated first if demand grows, ahead of adding new factory capacity elsewhere.</w:t>
      </w:r>
    </w:p>
    <w:p>
      <w:pPr>
        <w:pStyle w:val="ListParagraph"/>
        <w:numPr>
          <w:ilvl w:val="0"/>
          <w:numId w:val="1"/>
        </w:numPr>
        <w:spacing w:after="80"/>
      </w:pPr>
      <w:r>
        <w:t xml:space="preserve">All customer zones are served at exactly the 95% minimum service level, meaning the service-level constraint is binding everywhere — raising the required service level (e.g., to 100%) will increase total cost and should be tested as a sensitivity scenario before being adopted as policy.</w:t>
      </w:r>
    </w:p>
    <w:p>
      <w:pPr>
        <w:pStyle w:val="ListParagraph"/>
        <w:numPr>
          <w:ilvl w:val="0"/>
          <w:numId w:val="1"/>
        </w:numPr>
        <w:spacing w:after="80"/>
      </w:pPr>
      <w:r>
        <w:t xml:space="preserve">W1 and W4 remain closed under current demand; however, W1 offers the cheapest lane to C1 ($2.00/unit). If C1's demand or service-level target rises substantially, or if F1’s output must be re-routed, re-opening W1 should be re-evaluated.</w:t>
      </w:r>
    </w:p>
    <w:p>
      <w:pPr>
        <w:pStyle w:val="ListParagraph"/>
        <w:numPr>
          <w:ilvl w:val="0"/>
          <w:numId w:val="1"/>
        </w:numPr>
        <w:spacing w:after="80"/>
      </w:pPr>
      <w:r>
        <w:t xml:space="preserve">Recommended next steps: (1) run sensitivity analysis on fixed opening costs and service levels, (2) test multi-period demand seasonality, and (3) extend the model with single-sourcing or lead-time constraints if required by operations.</w:t>
      </w:r>
    </w:p>
    <w:p>
      <w:pPr>
        <w:spacing w:after="200"/>
      </w:pPr>
    </w:p>
    <w:p>
      <w:pPr>
        <w:pStyle w:val="Heading1"/>
        <w:spacing w:after="160" w:before="320"/>
      </w:pPr>
      <w:r>
        <w:t xml:space="preserve">7. Appendix — Implementation Note</w:t>
      </w:r>
    </w:p>
    <w:p>
      <w:pPr>
        <w:spacing w:after="160"/>
      </w:pPr>
      <w:r>
        <w:t xml:space="preserve">The MILP was implemented in Python using the PuLP modeling library and solved with the open-source CBC branch-and-cut solver. The full model script (sets, parameters, decision variables, objective, and all constraints C1–C7) is provided as a companion file, model.py, alongside this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c1d32dd34a6d1b130024db59e628a7b5944836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2026-08-09T05:54:36.835Z</dcterms:created>
  <dcterms:modified xsi:type="dcterms:W3CDTF">2026-08-09T05:54:36.836Z</dcterms:modified>
</cp:coreProperties>
</file>

<file path=docProps/custom.xml><?xml version="1.0" encoding="utf-8"?>
<Properties xmlns="http://schemas.openxmlformats.org/officeDocument/2006/custom-properties" xmlns:vt="http://schemas.openxmlformats.org/officeDocument/2006/docPropsVTypes"/>
</file>