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00DB" w14:textId="77777777" w:rsidR="00565FFE" w:rsidRPr="00565FFE" w:rsidRDefault="00565FFE">
      <w:pPr>
        <w:rPr>
          <w:rFonts w:ascii="Bahnschrift SemiCondensed" w:hAnsi="Bahnschrift SemiCondensed"/>
          <w:b/>
          <w:bCs/>
          <w:color w:val="F65068"/>
          <w:sz w:val="40"/>
          <w:szCs w:val="40"/>
        </w:rPr>
      </w:pPr>
      <w:r w:rsidRPr="00565FFE">
        <w:rPr>
          <w:rFonts w:ascii="Bahnschrift SemiCondensed" w:hAnsi="Bahnschrift SemiCondensed"/>
          <w:b/>
          <w:bCs/>
          <w:color w:val="F65068"/>
          <w:sz w:val="40"/>
          <w:szCs w:val="40"/>
        </w:rPr>
        <w:t xml:space="preserve">Dynamic Contextual Pricing Engine </w:t>
      </w:r>
    </w:p>
    <w:p w14:paraId="7DC900E8" w14:textId="0A6B047E" w:rsidR="00565FFE" w:rsidRDefault="00565FFE">
      <w:pPr>
        <w:rPr>
          <w:rFonts w:ascii="Bahnschrift SemiCondensed" w:hAnsi="Bahnschrift SemiCondensed"/>
          <w:b/>
          <w:bCs/>
          <w:color w:val="F65068"/>
          <w:sz w:val="40"/>
          <w:szCs w:val="40"/>
        </w:rPr>
      </w:pPr>
      <w:r w:rsidRPr="00565FFE">
        <w:rPr>
          <w:rFonts w:ascii="Bahnschrift SemiCondensed" w:hAnsi="Bahnschrift SemiCondensed"/>
          <w:b/>
          <w:bCs/>
          <w:color w:val="F65068"/>
          <w:sz w:val="40"/>
          <w:szCs w:val="40"/>
        </w:rPr>
        <w:t xml:space="preserve"> Multi-Armed Bandits (Thompson Sampling)</w:t>
      </w:r>
    </w:p>
    <w:p w14:paraId="05F723C2" w14:textId="77777777" w:rsidR="00565FFE" w:rsidRDefault="00565FFE">
      <w:pPr>
        <w:rPr>
          <w:rFonts w:ascii="Bahnschrift SemiCondensed" w:hAnsi="Bahnschrift SemiCondensed"/>
          <w:b/>
          <w:bCs/>
          <w:color w:val="F65068"/>
          <w:sz w:val="40"/>
          <w:szCs w:val="40"/>
        </w:rPr>
      </w:pPr>
    </w:p>
    <w:p w14:paraId="1AEBBF44" w14:textId="29B00FC7" w:rsidR="00565FFE" w:rsidRDefault="00565FFE" w:rsidP="00565FFE">
      <w:pPr>
        <w:rPr>
          <w:rFonts w:ascii="Aptos Display" w:hAnsi="Aptos Display"/>
          <w:color w:val="000000" w:themeColor="text1"/>
          <w:sz w:val="28"/>
          <w:szCs w:val="28"/>
        </w:rPr>
      </w:pPr>
      <w:r w:rsidRPr="00565FFE">
        <w:rPr>
          <w:rFonts w:ascii="Castellar" w:hAnsi="Castellar"/>
          <w:b/>
          <w:bCs/>
          <w:color w:val="275317" w:themeColor="accent6" w:themeShade="80"/>
          <w:sz w:val="28"/>
          <w:szCs w:val="28"/>
        </w:rPr>
        <w:t>Introduction</w:t>
      </w:r>
      <w:r w:rsidRPr="00565FFE">
        <w:rPr>
          <w:rFonts w:ascii="Castellar" w:hAnsi="Castellar"/>
          <w:b/>
          <w:bCs/>
          <w:color w:val="275317" w:themeColor="accent6" w:themeShade="80"/>
          <w:sz w:val="28"/>
          <w:szCs w:val="28"/>
        </w:rPr>
        <w:br/>
      </w:r>
      <w:r w:rsidRPr="00565FFE">
        <w:rPr>
          <w:rFonts w:ascii="Aptos Display" w:hAnsi="Aptos Display"/>
          <w:color w:val="000000" w:themeColor="text1"/>
          <w:sz w:val="28"/>
          <w:szCs w:val="28"/>
        </w:rPr>
        <w:t>Dynamic pricing is a method in which the price of a product changes according to customer demand, customer behavio</w:t>
      </w:r>
      <w:r>
        <w:rPr>
          <w:rFonts w:ascii="Aptos Display" w:hAnsi="Aptos Display"/>
          <w:color w:val="000000" w:themeColor="text1"/>
          <w:sz w:val="28"/>
          <w:szCs w:val="28"/>
        </w:rPr>
        <w:t>u</w:t>
      </w:r>
      <w:r w:rsidRPr="00565FFE">
        <w:rPr>
          <w:rFonts w:ascii="Aptos Display" w:hAnsi="Aptos Display"/>
          <w:color w:val="000000" w:themeColor="text1"/>
          <w:sz w:val="28"/>
          <w:szCs w:val="28"/>
        </w:rPr>
        <w:t>r, market conditions, and competitor prices. In this project, Thompson Sampling is used to identify the best product price and improve sales and revenue.</w:t>
      </w:r>
    </w:p>
    <w:p w14:paraId="36692D06" w14:textId="77777777" w:rsidR="00565FFE" w:rsidRDefault="00565FFE" w:rsidP="00565FFE">
      <w:pPr>
        <w:rPr>
          <w:rFonts w:ascii="Aptos Display" w:hAnsi="Aptos Display"/>
          <w:color w:val="000000" w:themeColor="text1"/>
          <w:sz w:val="28"/>
          <w:szCs w:val="28"/>
        </w:rPr>
      </w:pPr>
    </w:p>
    <w:p w14:paraId="6B486743" w14:textId="0BB8A4B3" w:rsidR="00565FFE" w:rsidRDefault="00565FFE" w:rsidP="00565FFE">
      <w:pPr>
        <w:rPr>
          <w:rFonts w:ascii="Aptos Display" w:hAnsi="Aptos Display"/>
          <w:color w:val="000000" w:themeColor="text1"/>
          <w:sz w:val="28"/>
          <w:szCs w:val="28"/>
        </w:rPr>
      </w:pPr>
      <w:r w:rsidRPr="00565FFE">
        <w:rPr>
          <w:rFonts w:ascii="Castellar" w:hAnsi="Castellar"/>
          <w:b/>
          <w:bCs/>
          <w:color w:val="3A7C22" w:themeColor="accent6" w:themeShade="BF"/>
          <w:sz w:val="28"/>
          <w:szCs w:val="28"/>
        </w:rPr>
        <w:t>Working Process</w:t>
      </w:r>
      <w:r w:rsidRPr="00565FFE">
        <w:rPr>
          <w:rFonts w:ascii="Aptos Display" w:hAnsi="Aptos Display"/>
          <w:color w:val="000000" w:themeColor="text1"/>
          <w:sz w:val="28"/>
          <w:szCs w:val="28"/>
        </w:rPr>
        <w:br/>
        <w:t>Different prices are considered as different options or arms. Customer purchase data is used to calculate the conversion rate for every price. Thompson Sampling selects prices by balancing exploration and exploitation. The system tries new prices and also selects prices that have performed well in the past. When a competitor changes its price, the system adjusts the product price according to the market situation</w:t>
      </w:r>
      <w:r>
        <w:rPr>
          <w:rFonts w:ascii="Aptos Display" w:hAnsi="Aptos Display"/>
          <w:color w:val="000000" w:themeColor="text1"/>
          <w:sz w:val="28"/>
          <w:szCs w:val="28"/>
        </w:rPr>
        <w:t>.</w:t>
      </w:r>
    </w:p>
    <w:p w14:paraId="58B35703" w14:textId="77777777" w:rsidR="003E61B8" w:rsidRDefault="003E61B8" w:rsidP="00565FFE">
      <w:pPr>
        <w:rPr>
          <w:rFonts w:ascii="Aptos Display" w:hAnsi="Aptos Display"/>
          <w:color w:val="000000" w:themeColor="text1"/>
          <w:sz w:val="28"/>
          <w:szCs w:val="28"/>
        </w:rPr>
      </w:pPr>
    </w:p>
    <w:p w14:paraId="7B0E8044" w14:textId="77777777" w:rsidR="00565FFE" w:rsidRPr="003E61B8" w:rsidRDefault="00565FFE" w:rsidP="003E61B8">
      <w:pPr>
        <w:rPr>
          <w:rFonts w:ascii="Castellar" w:hAnsi="Castellar"/>
          <w:color w:val="3A7C22" w:themeColor="accent6" w:themeShade="BF"/>
          <w:sz w:val="28"/>
          <w:szCs w:val="28"/>
        </w:rPr>
      </w:pPr>
      <w:r w:rsidRPr="003E61B8">
        <w:rPr>
          <w:rFonts w:ascii="Castellar" w:hAnsi="Castellar"/>
          <w:b/>
          <w:bCs/>
          <w:color w:val="3A7C22" w:themeColor="accent6" w:themeShade="BF"/>
          <w:sz w:val="28"/>
          <w:szCs w:val="28"/>
        </w:rPr>
        <w:t>Problem statement</w:t>
      </w:r>
      <w:r w:rsidRPr="003E61B8">
        <w:rPr>
          <w:rFonts w:ascii="Castellar" w:hAnsi="Castellar"/>
          <w:color w:val="3A7C22" w:themeColor="accent6" w:themeShade="BF"/>
          <w:sz w:val="28"/>
          <w:szCs w:val="28"/>
        </w:rPr>
        <w:t xml:space="preserve"> </w:t>
      </w:r>
    </w:p>
    <w:p w14:paraId="7A10C59D" w14:textId="201C5C52" w:rsidR="00565FFE" w:rsidRDefault="00565FFE" w:rsidP="00565FFE">
      <w:pPr>
        <w:ind w:left="720"/>
        <w:rPr>
          <w:rFonts w:ascii="Aptos Display" w:hAnsi="Aptos Display"/>
          <w:color w:val="000000" w:themeColor="text1"/>
          <w:sz w:val="28"/>
          <w:szCs w:val="28"/>
        </w:rPr>
      </w:pPr>
      <w:r w:rsidRPr="00565FFE">
        <w:rPr>
          <w:rFonts w:ascii="Aptos Display" w:hAnsi="Aptos Display"/>
          <w:color w:val="000000" w:themeColor="text1"/>
          <w:sz w:val="28"/>
          <w:szCs w:val="28"/>
        </w:rPr>
        <w:t xml:space="preserve">“How to select the best product price based on customer response and competitor price?” </w:t>
      </w:r>
    </w:p>
    <w:p w14:paraId="75F822DF" w14:textId="77777777" w:rsidR="003E61B8" w:rsidRPr="00565FFE" w:rsidRDefault="003E61B8" w:rsidP="00565FFE">
      <w:pPr>
        <w:ind w:left="720"/>
        <w:rPr>
          <w:rFonts w:ascii="Aptos Display" w:hAnsi="Aptos Display"/>
          <w:color w:val="000000" w:themeColor="text1"/>
          <w:sz w:val="28"/>
          <w:szCs w:val="28"/>
        </w:rPr>
      </w:pPr>
    </w:p>
    <w:p w14:paraId="4C8D93F5" w14:textId="08FA55D5" w:rsidR="003E61B8" w:rsidRPr="003E61B8" w:rsidRDefault="00565FFE" w:rsidP="00565FFE">
      <w:pPr>
        <w:numPr>
          <w:ilvl w:val="0"/>
          <w:numId w:val="1"/>
        </w:numPr>
        <w:rPr>
          <w:rFonts w:ascii="Castellar" w:hAnsi="Castellar"/>
          <w:color w:val="3A7C22" w:themeColor="accent6" w:themeShade="BF"/>
          <w:sz w:val="28"/>
          <w:szCs w:val="28"/>
        </w:rPr>
      </w:pPr>
      <w:r w:rsidRPr="003E61B8">
        <w:rPr>
          <w:rFonts w:ascii="Castellar" w:hAnsi="Castellar"/>
          <w:b/>
          <w:bCs/>
          <w:color w:val="3A7C22" w:themeColor="accent6" w:themeShade="BF"/>
          <w:sz w:val="28"/>
          <w:szCs w:val="28"/>
        </w:rPr>
        <w:t>Methodology</w:t>
      </w:r>
      <w:r w:rsidRPr="003E61B8">
        <w:rPr>
          <w:rFonts w:ascii="Castellar" w:hAnsi="Castellar"/>
          <w:color w:val="3A7C22" w:themeColor="accent6" w:themeShade="BF"/>
          <w:sz w:val="28"/>
          <w:szCs w:val="28"/>
        </w:rPr>
        <w:t xml:space="preserve"> </w:t>
      </w:r>
    </w:p>
    <w:p w14:paraId="707A0175" w14:textId="25C22532" w:rsidR="00565FFE" w:rsidRPr="00565FFE" w:rsidRDefault="003E61B8" w:rsidP="003E61B8">
      <w:pPr>
        <w:ind w:left="720"/>
        <w:rPr>
          <w:rFonts w:ascii="Aptos Display" w:hAnsi="Aptos Display"/>
          <w:color w:val="000000" w:themeColor="text1"/>
          <w:sz w:val="28"/>
          <w:szCs w:val="28"/>
        </w:rPr>
      </w:pPr>
      <w:r>
        <w:rPr>
          <w:rFonts w:ascii="Aptos Display" w:hAnsi="Aptos Display"/>
          <w:color w:val="000000" w:themeColor="text1"/>
          <w:sz w:val="28"/>
          <w:szCs w:val="28"/>
        </w:rPr>
        <w:t>D</w:t>
      </w:r>
      <w:r w:rsidR="00565FFE" w:rsidRPr="00565FFE">
        <w:rPr>
          <w:rFonts w:ascii="Aptos Display" w:hAnsi="Aptos Display"/>
          <w:color w:val="000000" w:themeColor="text1"/>
          <w:sz w:val="28"/>
          <w:szCs w:val="28"/>
        </w:rPr>
        <w:t xml:space="preserve">ifferent prices compare panni, customer conversion rate calculate panni, Thompson Sampling use panni best price select </w:t>
      </w:r>
    </w:p>
    <w:p w14:paraId="1396D53A" w14:textId="15963C97" w:rsidR="00565FFE" w:rsidRPr="003E61B8" w:rsidRDefault="00565FFE" w:rsidP="00565FFE">
      <w:pPr>
        <w:numPr>
          <w:ilvl w:val="0"/>
          <w:numId w:val="1"/>
        </w:numPr>
        <w:rPr>
          <w:rFonts w:ascii="Castellar" w:hAnsi="Castellar"/>
          <w:color w:val="3A7C22" w:themeColor="accent6" w:themeShade="BF"/>
          <w:sz w:val="28"/>
          <w:szCs w:val="28"/>
        </w:rPr>
      </w:pPr>
      <w:r w:rsidRPr="003E61B8">
        <w:rPr>
          <w:rFonts w:ascii="Castellar" w:hAnsi="Castellar"/>
          <w:b/>
          <w:bCs/>
          <w:color w:val="3A7C22" w:themeColor="accent6" w:themeShade="BF"/>
          <w:sz w:val="28"/>
          <w:szCs w:val="28"/>
        </w:rPr>
        <w:t>Example table</w:t>
      </w:r>
      <w:r w:rsidRPr="003E61B8">
        <w:rPr>
          <w:rFonts w:ascii="Castellar" w:hAnsi="Castellar"/>
          <w:color w:val="3A7C22" w:themeColor="accent6" w:themeShade="BF"/>
          <w:sz w:val="28"/>
          <w:szCs w:val="28"/>
        </w:rPr>
        <w:t xml:space="preserve"> </w:t>
      </w:r>
    </w:p>
    <w:p w14:paraId="6F77578C" w14:textId="77777777" w:rsidR="00565FFE" w:rsidRDefault="00565FFE">
      <w:pPr>
        <w:rPr>
          <w:rFonts w:ascii="Bahnschrift SemiCondensed" w:hAnsi="Bahnschrift SemiCondensed"/>
          <w:b/>
          <w:bCs/>
          <w:color w:val="000000" w:themeColor="text1"/>
          <w:sz w:val="40"/>
          <w:szCs w:val="40"/>
        </w:rPr>
      </w:pPr>
    </w:p>
    <w:p w14:paraId="2D2816C4" w14:textId="77777777" w:rsidR="003E61B8" w:rsidRDefault="003E61B8">
      <w:pPr>
        <w:rPr>
          <w:rFonts w:ascii="Bahnschrift SemiCondensed" w:hAnsi="Bahnschrift SemiCondensed"/>
          <w:b/>
          <w:bCs/>
          <w:color w:val="000000" w:themeColor="text1"/>
          <w:sz w:val="40"/>
          <w:szCs w:val="40"/>
        </w:rPr>
      </w:pPr>
    </w:p>
    <w:tbl>
      <w:tblPr>
        <w:tblStyle w:val="TableGrid"/>
        <w:tblW w:w="0" w:type="auto"/>
        <w:tblLook w:val="04A0" w:firstRow="1" w:lastRow="0" w:firstColumn="1" w:lastColumn="0" w:noHBand="0" w:noVBand="1"/>
      </w:tblPr>
      <w:tblGrid>
        <w:gridCol w:w="2254"/>
        <w:gridCol w:w="2254"/>
        <w:gridCol w:w="2254"/>
        <w:gridCol w:w="2254"/>
      </w:tblGrid>
      <w:tr w:rsidR="003E61B8" w14:paraId="64060E22" w14:textId="77777777" w:rsidTr="003E61B8">
        <w:tc>
          <w:tcPr>
            <w:tcW w:w="2254" w:type="dxa"/>
          </w:tcPr>
          <w:p w14:paraId="1AE4E6DE" w14:textId="3EC3D238" w:rsidR="003E61B8" w:rsidRPr="00752998" w:rsidRDefault="00752998">
            <w:pPr>
              <w:rPr>
                <w:rFonts w:ascii="Aptos" w:hAnsi="Aptos"/>
                <w:color w:val="000000" w:themeColor="text1"/>
              </w:rPr>
            </w:pPr>
            <w:r w:rsidRPr="00752998">
              <w:rPr>
                <w:rFonts w:ascii="Aptos" w:hAnsi="Aptos"/>
                <w:color w:val="000000" w:themeColor="text1"/>
              </w:rPr>
              <w:lastRenderedPageBreak/>
              <w:t>price</w:t>
            </w:r>
          </w:p>
        </w:tc>
        <w:tc>
          <w:tcPr>
            <w:tcW w:w="2254" w:type="dxa"/>
          </w:tcPr>
          <w:p w14:paraId="5A79994E" w14:textId="2C47072D" w:rsidR="003E61B8" w:rsidRPr="00752998" w:rsidRDefault="00752998">
            <w:pPr>
              <w:rPr>
                <w:rFonts w:ascii="Aptos" w:hAnsi="Aptos"/>
                <w:color w:val="000000" w:themeColor="text1"/>
              </w:rPr>
            </w:pPr>
            <w:r w:rsidRPr="00752998">
              <w:rPr>
                <w:rFonts w:ascii="Aptos" w:hAnsi="Aptos"/>
                <w:color w:val="000000" w:themeColor="text1"/>
              </w:rPr>
              <w:t xml:space="preserve">Customers </w:t>
            </w:r>
            <w:proofErr w:type="spellStart"/>
            <w:r w:rsidRPr="00752998">
              <w:rPr>
                <w:rFonts w:ascii="Aptos" w:hAnsi="Aptos"/>
                <w:color w:val="000000" w:themeColor="text1"/>
              </w:rPr>
              <w:t>viwed</w:t>
            </w:r>
            <w:proofErr w:type="spellEnd"/>
          </w:p>
        </w:tc>
        <w:tc>
          <w:tcPr>
            <w:tcW w:w="2254" w:type="dxa"/>
          </w:tcPr>
          <w:p w14:paraId="05FB2A31" w14:textId="7A0582BD" w:rsidR="003E61B8" w:rsidRPr="00752998" w:rsidRDefault="00752998">
            <w:pPr>
              <w:rPr>
                <w:rFonts w:ascii="Aptos" w:hAnsi="Aptos"/>
                <w:color w:val="000000" w:themeColor="text1"/>
              </w:rPr>
            </w:pPr>
            <w:r w:rsidRPr="00752998">
              <w:rPr>
                <w:rFonts w:ascii="Aptos" w:hAnsi="Aptos"/>
                <w:color w:val="000000" w:themeColor="text1"/>
              </w:rPr>
              <w:t>Customers purchased</w:t>
            </w:r>
          </w:p>
        </w:tc>
        <w:tc>
          <w:tcPr>
            <w:tcW w:w="2254" w:type="dxa"/>
          </w:tcPr>
          <w:p w14:paraId="0F8E6003" w14:textId="2DE03C4F" w:rsidR="003E61B8" w:rsidRPr="00752998" w:rsidRDefault="00752998">
            <w:pPr>
              <w:rPr>
                <w:rFonts w:ascii="Aptos" w:hAnsi="Aptos"/>
                <w:color w:val="000000" w:themeColor="text1"/>
              </w:rPr>
            </w:pPr>
            <w:r w:rsidRPr="00752998">
              <w:rPr>
                <w:rFonts w:ascii="Aptos" w:hAnsi="Aptos"/>
                <w:color w:val="000000" w:themeColor="text1"/>
              </w:rPr>
              <w:t>Conversion rate</w:t>
            </w:r>
          </w:p>
        </w:tc>
      </w:tr>
      <w:tr w:rsidR="003E61B8" w14:paraId="3BA8EACC" w14:textId="77777777" w:rsidTr="003E61B8">
        <w:tc>
          <w:tcPr>
            <w:tcW w:w="2254" w:type="dxa"/>
          </w:tcPr>
          <w:p w14:paraId="57590D49" w14:textId="28359D2F"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w:t>
            </w:r>
            <w:r w:rsidRPr="00752998">
              <w:rPr>
                <w:rFonts w:ascii="Bahnschrift SemiCondensed" w:hAnsi="Bahnschrift SemiCondensed"/>
                <w:color w:val="000000" w:themeColor="text1"/>
              </w:rPr>
              <w:t>100</w:t>
            </w:r>
          </w:p>
        </w:tc>
        <w:tc>
          <w:tcPr>
            <w:tcW w:w="2254" w:type="dxa"/>
          </w:tcPr>
          <w:p w14:paraId="0E5F88AF" w14:textId="530439FA" w:rsidR="003E61B8" w:rsidRPr="00752998" w:rsidRDefault="00752998">
            <w:pPr>
              <w:rPr>
                <w:rFonts w:ascii="Bahnschrift SemiCondensed" w:hAnsi="Bahnschrift SemiCondensed"/>
                <w:color w:val="000000" w:themeColor="text1"/>
                <w:sz w:val="28"/>
                <w:szCs w:val="28"/>
              </w:rPr>
            </w:pPr>
            <w:r w:rsidRPr="00752998">
              <w:rPr>
                <w:rFonts w:ascii="Bahnschrift SemiCondensed" w:hAnsi="Bahnschrift SemiCondensed"/>
                <w:color w:val="000000" w:themeColor="text1"/>
                <w:sz w:val="28"/>
                <w:szCs w:val="28"/>
              </w:rPr>
              <w:t>100</w:t>
            </w:r>
          </w:p>
        </w:tc>
        <w:tc>
          <w:tcPr>
            <w:tcW w:w="2254" w:type="dxa"/>
          </w:tcPr>
          <w:p w14:paraId="020B48EA" w14:textId="4B1FAE9F"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40</w:t>
            </w:r>
          </w:p>
        </w:tc>
        <w:tc>
          <w:tcPr>
            <w:tcW w:w="2254" w:type="dxa"/>
          </w:tcPr>
          <w:p w14:paraId="05F8FA59" w14:textId="6CE18436"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40%</w:t>
            </w:r>
          </w:p>
        </w:tc>
      </w:tr>
      <w:tr w:rsidR="003E61B8" w14:paraId="40834A37" w14:textId="77777777" w:rsidTr="003E61B8">
        <w:tc>
          <w:tcPr>
            <w:tcW w:w="2254" w:type="dxa"/>
          </w:tcPr>
          <w:p w14:paraId="5A446300" w14:textId="76F9C8B1"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w:t>
            </w:r>
            <w:r w:rsidRPr="00752998">
              <w:rPr>
                <w:rFonts w:ascii="Bahnschrift SemiCondensed" w:hAnsi="Bahnschrift SemiCondensed"/>
                <w:color w:val="000000" w:themeColor="text1"/>
              </w:rPr>
              <w:t>120</w:t>
            </w:r>
          </w:p>
        </w:tc>
        <w:tc>
          <w:tcPr>
            <w:tcW w:w="2254" w:type="dxa"/>
          </w:tcPr>
          <w:p w14:paraId="0C96CBD3" w14:textId="19657290" w:rsidR="0075299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100</w:t>
            </w:r>
          </w:p>
        </w:tc>
        <w:tc>
          <w:tcPr>
            <w:tcW w:w="2254" w:type="dxa"/>
          </w:tcPr>
          <w:p w14:paraId="10160272" w14:textId="02A74CEE"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35</w:t>
            </w:r>
          </w:p>
        </w:tc>
        <w:tc>
          <w:tcPr>
            <w:tcW w:w="2254" w:type="dxa"/>
          </w:tcPr>
          <w:p w14:paraId="37688A02" w14:textId="2EDAF6F5"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35%</w:t>
            </w:r>
          </w:p>
        </w:tc>
      </w:tr>
      <w:tr w:rsidR="003E61B8" w14:paraId="5C885F2F" w14:textId="77777777" w:rsidTr="003E61B8">
        <w:tc>
          <w:tcPr>
            <w:tcW w:w="2254" w:type="dxa"/>
          </w:tcPr>
          <w:p w14:paraId="07C2F182" w14:textId="2C0C5B97"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w:t>
            </w:r>
            <w:r w:rsidRPr="00752998">
              <w:rPr>
                <w:rFonts w:ascii="Bahnschrift SemiCondensed" w:hAnsi="Bahnschrift SemiCondensed"/>
                <w:color w:val="000000" w:themeColor="text1"/>
              </w:rPr>
              <w:t>140</w:t>
            </w:r>
          </w:p>
        </w:tc>
        <w:tc>
          <w:tcPr>
            <w:tcW w:w="2254" w:type="dxa"/>
          </w:tcPr>
          <w:p w14:paraId="5CB7AD51" w14:textId="594D3C8F"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100</w:t>
            </w:r>
          </w:p>
        </w:tc>
        <w:tc>
          <w:tcPr>
            <w:tcW w:w="2254" w:type="dxa"/>
          </w:tcPr>
          <w:p w14:paraId="0D80D2E5" w14:textId="73C857B9"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28</w:t>
            </w:r>
          </w:p>
        </w:tc>
        <w:tc>
          <w:tcPr>
            <w:tcW w:w="2254" w:type="dxa"/>
          </w:tcPr>
          <w:p w14:paraId="22276632" w14:textId="7B5B32F7"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28%</w:t>
            </w:r>
          </w:p>
        </w:tc>
      </w:tr>
      <w:tr w:rsidR="003E61B8" w14:paraId="686C2B39" w14:textId="77777777" w:rsidTr="003E61B8">
        <w:tc>
          <w:tcPr>
            <w:tcW w:w="2254" w:type="dxa"/>
          </w:tcPr>
          <w:p w14:paraId="76B871CD" w14:textId="3BF5E76A"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w:t>
            </w:r>
            <w:r w:rsidRPr="00752998">
              <w:rPr>
                <w:rFonts w:ascii="Bahnschrift SemiCondensed" w:hAnsi="Bahnschrift SemiCondensed"/>
                <w:color w:val="000000" w:themeColor="text1"/>
              </w:rPr>
              <w:t>160</w:t>
            </w:r>
          </w:p>
        </w:tc>
        <w:tc>
          <w:tcPr>
            <w:tcW w:w="2254" w:type="dxa"/>
          </w:tcPr>
          <w:p w14:paraId="1CF2BC9C" w14:textId="57C2798D"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100</w:t>
            </w:r>
          </w:p>
        </w:tc>
        <w:tc>
          <w:tcPr>
            <w:tcW w:w="2254" w:type="dxa"/>
          </w:tcPr>
          <w:p w14:paraId="273A7F52" w14:textId="3E4F6D08"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20</w:t>
            </w:r>
          </w:p>
        </w:tc>
        <w:tc>
          <w:tcPr>
            <w:tcW w:w="2254" w:type="dxa"/>
          </w:tcPr>
          <w:p w14:paraId="0A332DAE" w14:textId="6A1E33FF" w:rsidR="003E61B8" w:rsidRPr="00752998" w:rsidRDefault="00752998">
            <w:pPr>
              <w:rPr>
                <w:rFonts w:ascii="Bahnschrift SemiCondensed" w:hAnsi="Bahnschrift SemiCondensed"/>
                <w:color w:val="000000" w:themeColor="text1"/>
              </w:rPr>
            </w:pPr>
            <w:r w:rsidRPr="00752998">
              <w:rPr>
                <w:rFonts w:ascii="Bahnschrift SemiCondensed" w:hAnsi="Bahnschrift SemiCondensed"/>
                <w:color w:val="000000" w:themeColor="text1"/>
              </w:rPr>
              <w:t>20%</w:t>
            </w:r>
          </w:p>
        </w:tc>
      </w:tr>
    </w:tbl>
    <w:p w14:paraId="3176367E" w14:textId="77777777" w:rsidR="003E61B8" w:rsidRDefault="003E61B8">
      <w:pPr>
        <w:rPr>
          <w:rFonts w:ascii="Bahnschrift SemiCondensed" w:hAnsi="Bahnschrift SemiCondensed"/>
          <w:b/>
          <w:bCs/>
          <w:color w:val="000000" w:themeColor="text1"/>
          <w:sz w:val="40"/>
          <w:szCs w:val="40"/>
        </w:rPr>
      </w:pPr>
    </w:p>
    <w:p w14:paraId="384D298B" w14:textId="4F79A03D" w:rsidR="00752998" w:rsidRPr="00752998" w:rsidRDefault="00752998" w:rsidP="00752998">
      <w:pPr>
        <w:rPr>
          <w:rFonts w:ascii="Bahnschrift SemiCondensed" w:hAnsi="Bahnschrift SemiCondensed"/>
          <w:b/>
          <w:bCs/>
          <w:color w:val="000000" w:themeColor="text1"/>
          <w:sz w:val="40"/>
          <w:szCs w:val="40"/>
        </w:rPr>
      </w:pPr>
      <w:r w:rsidRPr="00752998">
        <w:rPr>
          <w:rFonts w:ascii="Castellar" w:hAnsi="Castellar"/>
          <w:b/>
          <w:bCs/>
          <w:color w:val="3A7C22" w:themeColor="accent6" w:themeShade="BF"/>
          <w:sz w:val="40"/>
          <w:szCs w:val="40"/>
        </w:rPr>
        <w:t>Competitor shock exampl</w:t>
      </w:r>
      <w:r w:rsidRPr="00752998">
        <w:rPr>
          <w:rFonts w:ascii="Castellar" w:hAnsi="Castellar"/>
          <w:b/>
          <w:bCs/>
          <w:color w:val="3A7C22" w:themeColor="accent6" w:themeShade="BF"/>
          <w:sz w:val="40"/>
          <w:szCs w:val="40"/>
        </w:rPr>
        <w:t>e</w:t>
      </w:r>
      <w:r w:rsidRPr="00752998">
        <w:rPr>
          <w:rFonts w:ascii="Castellar" w:hAnsi="Castellar"/>
          <w:b/>
          <w:bCs/>
          <w:color w:val="3A7C22" w:themeColor="accent6" w:themeShade="BF"/>
          <w:sz w:val="40"/>
          <w:szCs w:val="40"/>
        </w:rPr>
        <w:br/>
      </w:r>
      <w:r w:rsidRPr="00752998">
        <w:rPr>
          <w:rFonts w:ascii="Aptos" w:hAnsi="Aptos"/>
          <w:color w:val="000000" w:themeColor="text1"/>
        </w:rPr>
        <w:t>Initially, the competitor price is ₹150. Later, the competitor reduces the price to ₹120. The pricing engine checks the market condition and adjusts the product price to remain competitive.</w:t>
      </w:r>
      <w:r w:rsidRPr="00752998">
        <w:rPr>
          <w:rFonts w:ascii="Bahnschrift SemiCondensed" w:hAnsi="Bahnschrift SemiCondensed"/>
          <w:b/>
          <w:bCs/>
          <w:color w:val="000000" w:themeColor="text1"/>
          <w:sz w:val="40"/>
          <w:szCs w:val="40"/>
        </w:rPr>
        <w:t xml:space="preserve"> </w:t>
      </w:r>
    </w:p>
    <w:p w14:paraId="572ED88F" w14:textId="3F2351A6" w:rsidR="00752998" w:rsidRPr="00752998" w:rsidRDefault="00752998" w:rsidP="00752998">
      <w:pPr>
        <w:rPr>
          <w:rFonts w:ascii="Castellar" w:hAnsi="Castellar"/>
          <w:b/>
          <w:bCs/>
          <w:color w:val="3A7C22" w:themeColor="accent6" w:themeShade="BF"/>
          <w:sz w:val="40"/>
          <w:szCs w:val="40"/>
        </w:rPr>
      </w:pPr>
      <w:r w:rsidRPr="00752998">
        <w:rPr>
          <w:rFonts w:ascii="Castellar" w:hAnsi="Castellar"/>
          <w:b/>
          <w:bCs/>
          <w:color w:val="3A7C22" w:themeColor="accent6" w:themeShade="BF"/>
          <w:sz w:val="40"/>
          <w:szCs w:val="40"/>
        </w:rPr>
        <w:t xml:space="preserve">Result </w:t>
      </w:r>
    </w:p>
    <w:p w14:paraId="033F7AEA" w14:textId="53A76086" w:rsidR="00752998" w:rsidRPr="00752998" w:rsidRDefault="00752998" w:rsidP="00752998">
      <w:pPr>
        <w:rPr>
          <w:rFonts w:ascii="Aptos" w:hAnsi="Aptos"/>
          <w:color w:val="000000" w:themeColor="text1"/>
        </w:rPr>
      </w:pPr>
      <w:r w:rsidRPr="00752998">
        <w:rPr>
          <w:rFonts w:ascii="Aptos" w:hAnsi="Aptos"/>
          <w:color w:val="000000" w:themeColor="text1"/>
        </w:rPr>
        <w:t xml:space="preserve">system identifies a suitable price by learning from customer conversion data and market changes. </w:t>
      </w:r>
    </w:p>
    <w:p w14:paraId="768A1F01" w14:textId="020C21FD" w:rsidR="00752998" w:rsidRDefault="00752998" w:rsidP="00752998">
      <w:pPr>
        <w:rPr>
          <w:rFonts w:ascii="Castellar" w:hAnsi="Castellar"/>
          <w:b/>
          <w:bCs/>
          <w:color w:val="3A7C22" w:themeColor="accent6" w:themeShade="BF"/>
          <w:sz w:val="40"/>
          <w:szCs w:val="40"/>
        </w:rPr>
      </w:pPr>
      <w:r w:rsidRPr="00752998">
        <w:rPr>
          <w:rFonts w:ascii="Castellar" w:hAnsi="Castellar"/>
          <w:b/>
          <w:bCs/>
          <w:color w:val="3A7C22" w:themeColor="accent6" w:themeShade="BF"/>
          <w:sz w:val="40"/>
          <w:szCs w:val="40"/>
        </w:rPr>
        <w:t>Conclusion</w:t>
      </w:r>
    </w:p>
    <w:p w14:paraId="680E964F" w14:textId="4736D23E" w:rsidR="00752998" w:rsidRPr="00752998" w:rsidRDefault="00752998" w:rsidP="00752998">
      <w:pPr>
        <w:rPr>
          <w:rFonts w:ascii="Aptos" w:hAnsi="Aptos"/>
          <w:color w:val="000000" w:themeColor="text1"/>
        </w:rPr>
      </w:pPr>
      <w:r w:rsidRPr="00752998">
        <w:rPr>
          <w:rFonts w:ascii="Aptos" w:hAnsi="Aptos"/>
          <w:color w:val="000000" w:themeColor="text1"/>
        </w:rPr>
        <w:t>The Dynamic Contextual Pricing Engine helps businesses select suitable prices using customer data and market conditions. Thompson Sampling improves pricing decisions by learning from customer responses and balancing new price testing with the use of successful prices.</w:t>
      </w:r>
    </w:p>
    <w:sectPr w:rsidR="00752998" w:rsidRPr="0075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32B"/>
    <w:multiLevelType w:val="multilevel"/>
    <w:tmpl w:val="9F64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42D78"/>
    <w:multiLevelType w:val="multilevel"/>
    <w:tmpl w:val="41C0DD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726652">
    <w:abstractNumId w:val="0"/>
  </w:num>
  <w:num w:numId="2" w16cid:durableId="117900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FE"/>
    <w:rsid w:val="003E61B8"/>
    <w:rsid w:val="00565FFE"/>
    <w:rsid w:val="005A6D2B"/>
    <w:rsid w:val="0075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646CB"/>
  <w15:chartTrackingRefBased/>
  <w15:docId w15:val="{BC0F62F8-76CE-4E43-B09A-4ED43EC9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FE"/>
    <w:rPr>
      <w:rFonts w:eastAsiaTheme="majorEastAsia" w:cstheme="majorBidi"/>
      <w:color w:val="272727" w:themeColor="text1" w:themeTint="D8"/>
    </w:rPr>
  </w:style>
  <w:style w:type="paragraph" w:styleId="Title">
    <w:name w:val="Title"/>
    <w:basedOn w:val="Normal"/>
    <w:next w:val="Normal"/>
    <w:link w:val="TitleChar"/>
    <w:uiPriority w:val="10"/>
    <w:qFormat/>
    <w:rsid w:val="00565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FE"/>
    <w:pPr>
      <w:spacing w:before="160"/>
      <w:jc w:val="center"/>
    </w:pPr>
    <w:rPr>
      <w:i/>
      <w:iCs/>
      <w:color w:val="404040" w:themeColor="text1" w:themeTint="BF"/>
    </w:rPr>
  </w:style>
  <w:style w:type="character" w:customStyle="1" w:styleId="QuoteChar">
    <w:name w:val="Quote Char"/>
    <w:basedOn w:val="DefaultParagraphFont"/>
    <w:link w:val="Quote"/>
    <w:uiPriority w:val="29"/>
    <w:rsid w:val="00565FFE"/>
    <w:rPr>
      <w:i/>
      <w:iCs/>
      <w:color w:val="404040" w:themeColor="text1" w:themeTint="BF"/>
    </w:rPr>
  </w:style>
  <w:style w:type="paragraph" w:styleId="ListParagraph">
    <w:name w:val="List Paragraph"/>
    <w:basedOn w:val="Normal"/>
    <w:uiPriority w:val="34"/>
    <w:qFormat/>
    <w:rsid w:val="00565FFE"/>
    <w:pPr>
      <w:ind w:left="720"/>
      <w:contextualSpacing/>
    </w:pPr>
  </w:style>
  <w:style w:type="character" w:styleId="IntenseEmphasis">
    <w:name w:val="Intense Emphasis"/>
    <w:basedOn w:val="DefaultParagraphFont"/>
    <w:uiPriority w:val="21"/>
    <w:qFormat/>
    <w:rsid w:val="00565FFE"/>
    <w:rPr>
      <w:i/>
      <w:iCs/>
      <w:color w:val="0F4761" w:themeColor="accent1" w:themeShade="BF"/>
    </w:rPr>
  </w:style>
  <w:style w:type="paragraph" w:styleId="IntenseQuote">
    <w:name w:val="Intense Quote"/>
    <w:basedOn w:val="Normal"/>
    <w:next w:val="Normal"/>
    <w:link w:val="IntenseQuoteChar"/>
    <w:uiPriority w:val="30"/>
    <w:qFormat/>
    <w:rsid w:val="00565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FE"/>
    <w:rPr>
      <w:i/>
      <w:iCs/>
      <w:color w:val="0F4761" w:themeColor="accent1" w:themeShade="BF"/>
    </w:rPr>
  </w:style>
  <w:style w:type="character" w:styleId="IntenseReference">
    <w:name w:val="Intense Reference"/>
    <w:basedOn w:val="DefaultParagraphFont"/>
    <w:uiPriority w:val="32"/>
    <w:qFormat/>
    <w:rsid w:val="00565FFE"/>
    <w:rPr>
      <w:b/>
      <w:bCs/>
      <w:smallCaps/>
      <w:color w:val="0F4761" w:themeColor="accent1" w:themeShade="BF"/>
      <w:spacing w:val="5"/>
    </w:rPr>
  </w:style>
  <w:style w:type="table" w:styleId="TableGrid">
    <w:name w:val="Table Grid"/>
    <w:basedOn w:val="TableNormal"/>
    <w:uiPriority w:val="39"/>
    <w:rsid w:val="003E6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niranjana j</dc:creator>
  <cp:keywords/>
  <dc:description/>
  <cp:lastModifiedBy>niranjana j</cp:lastModifiedBy>
  <cp:revision>1</cp:revision>
  <dcterms:created xsi:type="dcterms:W3CDTF">2026-08-04T16:39:00Z</dcterms:created>
  <dcterms:modified xsi:type="dcterms:W3CDTF">2026-08-04T17:09:00Z</dcterms:modified>
</cp:coreProperties>
</file>