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9A" w:rsidRPr="007B10EA" w:rsidRDefault="00C6344F" w:rsidP="002C2260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B10EA">
        <w:rPr>
          <w:rFonts w:ascii="Times New Roman" w:hAnsi="Times New Roman"/>
          <w:b/>
          <w:sz w:val="22"/>
          <w:szCs w:val="22"/>
        </w:rPr>
        <w:t>OG Lifestyle</w:t>
      </w:r>
      <w:r w:rsidR="00AF76BF" w:rsidRPr="007B10EA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587F10" w:rsidRPr="007B10EA">
        <w:rPr>
          <w:rFonts w:ascii="Times New Roman" w:hAnsi="Times New Roman"/>
          <w:b/>
          <w:bCs/>
          <w:sz w:val="22"/>
          <w:szCs w:val="22"/>
        </w:rPr>
        <w:t>Bonus</w:t>
      </w:r>
      <w:r w:rsidR="00AF76BF" w:rsidRPr="007B10EA">
        <w:rPr>
          <w:rFonts w:ascii="Times New Roman" w:hAnsi="Times New Roman"/>
          <w:b/>
          <w:bCs/>
          <w:sz w:val="22"/>
          <w:szCs w:val="22"/>
        </w:rPr>
        <w:t xml:space="preserve"> Program</w:t>
      </w:r>
    </w:p>
    <w:p w:rsidR="00BD3A4E" w:rsidRPr="007B10EA" w:rsidRDefault="008A4370" w:rsidP="00BD3A4E">
      <w:pPr>
        <w:jc w:val="center"/>
        <w:rPr>
          <w:rFonts w:ascii="Times New Roman" w:hAnsi="Times New Roman"/>
          <w:b/>
          <w:bCs/>
          <w:sz w:val="22"/>
          <w:szCs w:val="22"/>
        </w:rPr>
      </w:pPr>
      <w:r w:rsidRPr="007B10EA">
        <w:rPr>
          <w:rFonts w:ascii="Times New Roman" w:hAnsi="Times New Roman"/>
          <w:b/>
          <w:bCs/>
          <w:sz w:val="22"/>
          <w:szCs w:val="22"/>
        </w:rPr>
        <w:t>Terms and Conditions</w:t>
      </w:r>
    </w:p>
    <w:p w:rsidR="00B0009A" w:rsidRPr="007B10EA" w:rsidRDefault="00B0009A" w:rsidP="00B0009A">
      <w:pPr>
        <w:rPr>
          <w:rFonts w:ascii="Times New Roman" w:hAnsi="Times New Roman"/>
          <w:b/>
          <w:bCs/>
          <w:sz w:val="22"/>
          <w:szCs w:val="22"/>
        </w:rPr>
      </w:pPr>
    </w:p>
    <w:p w:rsidR="00B0009A" w:rsidRPr="007B10EA" w:rsidRDefault="00E55593" w:rsidP="00B0009A">
      <w:pPr>
        <w:rPr>
          <w:rFonts w:ascii="Times New Roman" w:hAnsi="Times New Roman"/>
          <w:b/>
          <w:bCs/>
          <w:sz w:val="22"/>
          <w:szCs w:val="22"/>
        </w:rPr>
      </w:pPr>
      <w:r w:rsidRPr="007B10EA">
        <w:rPr>
          <w:rFonts w:ascii="Times New Roman" w:hAnsi="Times New Roman"/>
          <w:b/>
          <w:bCs/>
          <w:sz w:val="22"/>
          <w:szCs w:val="22"/>
        </w:rPr>
        <w:t>I.</w:t>
      </w:r>
      <w:r w:rsidRPr="007B10EA">
        <w:rPr>
          <w:rFonts w:ascii="Times New Roman" w:hAnsi="Times New Roman"/>
          <w:b/>
          <w:bCs/>
          <w:sz w:val="22"/>
          <w:szCs w:val="22"/>
        </w:rPr>
        <w:tab/>
      </w:r>
      <w:r w:rsidR="008A4370" w:rsidRPr="007B10EA">
        <w:rPr>
          <w:rFonts w:ascii="Times New Roman" w:hAnsi="Times New Roman"/>
          <w:b/>
          <w:bCs/>
          <w:sz w:val="22"/>
          <w:szCs w:val="22"/>
        </w:rPr>
        <w:t>Program Overview</w:t>
      </w:r>
    </w:p>
    <w:p w:rsidR="008A4370" w:rsidRPr="007B10EA" w:rsidRDefault="008A4370" w:rsidP="00B0009A">
      <w:pPr>
        <w:rPr>
          <w:rFonts w:ascii="Times New Roman" w:hAnsi="Times New Roman"/>
          <w:b/>
          <w:bCs/>
          <w:sz w:val="22"/>
          <w:szCs w:val="22"/>
        </w:rPr>
      </w:pPr>
    </w:p>
    <w:p w:rsidR="00640375" w:rsidRPr="007B10EA" w:rsidRDefault="00E55593" w:rsidP="00E55593">
      <w:pPr>
        <w:ind w:left="720" w:hanging="720"/>
        <w:rPr>
          <w:rFonts w:ascii="Times New Roman" w:hAnsi="Times New Roman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1.1</w:t>
      </w:r>
      <w:r w:rsidRPr="007B10EA">
        <w:rPr>
          <w:rFonts w:ascii="Times New Roman" w:hAnsi="Times New Roman"/>
          <w:sz w:val="22"/>
          <w:szCs w:val="22"/>
        </w:rPr>
        <w:tab/>
      </w:r>
      <w:r w:rsidR="00640375" w:rsidRPr="007B10EA">
        <w:rPr>
          <w:rFonts w:ascii="Times New Roman" w:hAnsi="Times New Roman"/>
          <w:sz w:val="22"/>
          <w:szCs w:val="22"/>
        </w:rPr>
        <w:t>OG Lifestyle</w:t>
      </w:r>
      <w:r w:rsidR="00640375" w:rsidRPr="007B10EA">
        <w:rPr>
          <w:rFonts w:ascii="Times New Roman" w:hAnsi="Times New Roman"/>
          <w:bCs/>
          <w:sz w:val="22"/>
          <w:szCs w:val="22"/>
        </w:rPr>
        <w:t xml:space="preserve"> </w:t>
      </w:r>
      <w:r w:rsidR="00587F10" w:rsidRPr="007B10EA">
        <w:rPr>
          <w:rFonts w:ascii="Times New Roman" w:hAnsi="Times New Roman"/>
          <w:bCs/>
          <w:sz w:val="22"/>
          <w:szCs w:val="22"/>
        </w:rPr>
        <w:t>Bonus</w:t>
      </w:r>
      <w:r w:rsidR="00640375" w:rsidRPr="007B10EA">
        <w:rPr>
          <w:rFonts w:ascii="Times New Roman" w:hAnsi="Times New Roman"/>
          <w:bCs/>
          <w:sz w:val="22"/>
          <w:szCs w:val="22"/>
        </w:rPr>
        <w:t xml:space="preserve"> Program</w:t>
      </w:r>
      <w:r w:rsidR="0064037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  <w:r w:rsidR="00640375" w:rsidRPr="007B10EA">
        <w:rPr>
          <w:rFonts w:ascii="Times New Roman" w:hAnsi="Times New Roman"/>
          <w:bCs/>
          <w:sz w:val="22"/>
          <w:szCs w:val="22"/>
        </w:rPr>
        <w:t>(“</w:t>
      </w:r>
      <w:r w:rsidR="00640375" w:rsidRPr="008578F5">
        <w:rPr>
          <w:rFonts w:ascii="Times New Roman" w:hAnsi="Times New Roman"/>
          <w:b/>
          <w:bCs/>
          <w:sz w:val="22"/>
          <w:szCs w:val="22"/>
        </w:rPr>
        <w:t>Program</w:t>
      </w:r>
      <w:r w:rsidR="00640375" w:rsidRPr="007B10EA">
        <w:rPr>
          <w:rFonts w:ascii="Times New Roman" w:hAnsi="Times New Roman"/>
          <w:bCs/>
          <w:sz w:val="22"/>
          <w:szCs w:val="22"/>
        </w:rPr>
        <w:t xml:space="preserve">”) </w:t>
      </w:r>
      <w:r w:rsidR="0064037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is </w:t>
      </w:r>
      <w:r w:rsidR="00640375" w:rsidRPr="007B10EA">
        <w:rPr>
          <w:rFonts w:ascii="Times New Roman" w:hAnsi="Times New Roman"/>
          <w:sz w:val="22"/>
          <w:szCs w:val="22"/>
        </w:rPr>
        <w:t xml:space="preserve">intended to </w:t>
      </w:r>
      <w:r w:rsidR="0064037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provide Organo Gold </w:t>
      </w:r>
      <w:r w:rsidR="00640375" w:rsidRPr="007B10EA">
        <w:rPr>
          <w:rFonts w:ascii="Times New Roman" w:hAnsi="Times New Roman"/>
          <w:sz w:val="22"/>
          <w:szCs w:val="22"/>
        </w:rPr>
        <w:t>("</w:t>
      </w:r>
      <w:r w:rsidR="00640375" w:rsidRPr="007B10EA">
        <w:rPr>
          <w:rFonts w:ascii="Times New Roman" w:hAnsi="Times New Roman"/>
          <w:b/>
          <w:sz w:val="22"/>
          <w:szCs w:val="22"/>
        </w:rPr>
        <w:t>ORGANO</w:t>
      </w:r>
      <w:r w:rsidR="00640375" w:rsidRPr="007B10EA">
        <w:rPr>
          <w:rFonts w:ascii="Times New Roman" w:hAnsi="Times New Roman"/>
          <w:sz w:val="22"/>
          <w:szCs w:val="22"/>
        </w:rPr>
        <w:t xml:space="preserve"> ") </w:t>
      </w:r>
      <w:r w:rsidR="00124FE2" w:rsidRPr="007B10EA">
        <w:rPr>
          <w:rFonts w:ascii="Times New Roman" w:hAnsi="Times New Roman"/>
          <w:sz w:val="22"/>
          <w:szCs w:val="22"/>
        </w:rPr>
        <w:t>d</w:t>
      </w:r>
      <w:r w:rsidR="0064037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istributors with extra rewards in the form of </w:t>
      </w:r>
      <w:r w:rsidR="000F356C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monthly </w:t>
      </w:r>
      <w:r w:rsidR="0064037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cash payments. </w:t>
      </w:r>
      <w:r w:rsidR="00640375" w:rsidRPr="007B10EA">
        <w:rPr>
          <w:rFonts w:ascii="Times New Roman" w:hAnsi="Times New Roman"/>
          <w:sz w:val="22"/>
          <w:szCs w:val="22"/>
        </w:rPr>
        <w:t xml:space="preserve">This Program is an addition to and does not become part of or affect the Compensation Plan </w:t>
      </w:r>
      <w:r w:rsidRPr="007B10EA">
        <w:rPr>
          <w:rFonts w:ascii="Times New Roman" w:hAnsi="Times New Roman"/>
          <w:sz w:val="22"/>
          <w:szCs w:val="22"/>
        </w:rPr>
        <w:t xml:space="preserve">for </w:t>
      </w:r>
      <w:r w:rsidR="00BA438B" w:rsidRPr="007B10EA">
        <w:rPr>
          <w:rFonts w:ascii="Times New Roman" w:hAnsi="Times New Roman"/>
          <w:sz w:val="22"/>
          <w:szCs w:val="22"/>
        </w:rPr>
        <w:t xml:space="preserve">ORGANO </w:t>
      </w:r>
      <w:r w:rsidR="000A2B47" w:rsidRPr="007B10EA">
        <w:rPr>
          <w:rFonts w:ascii="Times New Roman" w:hAnsi="Times New Roman"/>
          <w:sz w:val="22"/>
          <w:szCs w:val="22"/>
        </w:rPr>
        <w:t>d</w:t>
      </w:r>
      <w:r w:rsidRPr="007B10EA">
        <w:rPr>
          <w:rFonts w:ascii="Times New Roman" w:hAnsi="Times New Roman"/>
          <w:sz w:val="22"/>
          <w:szCs w:val="22"/>
        </w:rPr>
        <w:t>istributors</w:t>
      </w:r>
      <w:r w:rsidR="00BA438B" w:rsidRPr="007B10EA">
        <w:rPr>
          <w:rFonts w:ascii="Times New Roman" w:hAnsi="Times New Roman"/>
          <w:sz w:val="22"/>
          <w:szCs w:val="22"/>
        </w:rPr>
        <w:t xml:space="preserve"> (“</w:t>
      </w:r>
      <w:r w:rsidR="00BA438B" w:rsidRPr="007B10EA">
        <w:rPr>
          <w:rFonts w:ascii="Times New Roman" w:hAnsi="Times New Roman"/>
          <w:b/>
          <w:sz w:val="22"/>
          <w:szCs w:val="22"/>
        </w:rPr>
        <w:t>Compensation Plan</w:t>
      </w:r>
      <w:r w:rsidR="00BA438B" w:rsidRPr="007B10EA">
        <w:rPr>
          <w:rFonts w:ascii="Times New Roman" w:hAnsi="Times New Roman"/>
          <w:sz w:val="22"/>
          <w:szCs w:val="22"/>
        </w:rPr>
        <w:t>”)</w:t>
      </w:r>
      <w:r w:rsidRPr="007B10EA">
        <w:rPr>
          <w:rFonts w:ascii="Times New Roman" w:hAnsi="Times New Roman"/>
          <w:sz w:val="22"/>
          <w:szCs w:val="22"/>
        </w:rPr>
        <w:t>.</w:t>
      </w:r>
      <w:r w:rsidR="006A6FCB" w:rsidRPr="007B10EA">
        <w:rPr>
          <w:rFonts w:ascii="Times New Roman" w:hAnsi="Times New Roman"/>
          <w:sz w:val="22"/>
          <w:szCs w:val="22"/>
        </w:rPr>
        <w:t xml:space="preserve"> </w:t>
      </w:r>
    </w:p>
    <w:p w:rsidR="005C2EF5" w:rsidRPr="007B10EA" w:rsidRDefault="005C2EF5" w:rsidP="00E55593">
      <w:pPr>
        <w:ind w:left="720" w:hanging="720"/>
        <w:rPr>
          <w:rFonts w:ascii="Times New Roman" w:hAnsi="Times New Roman"/>
          <w:sz w:val="22"/>
          <w:szCs w:val="22"/>
        </w:rPr>
      </w:pPr>
    </w:p>
    <w:p w:rsidR="005C2EF5" w:rsidRPr="007B10EA" w:rsidRDefault="005C2EF5" w:rsidP="00E55593">
      <w:pPr>
        <w:ind w:left="720" w:hanging="720"/>
        <w:rPr>
          <w:rFonts w:ascii="Times New Roman" w:hAnsi="Times New Roman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1.2</w:t>
      </w:r>
      <w:r w:rsidRPr="007B10EA">
        <w:rPr>
          <w:rFonts w:ascii="Times New Roman" w:hAnsi="Times New Roman"/>
          <w:sz w:val="22"/>
          <w:szCs w:val="22"/>
        </w:rPr>
        <w:tab/>
      </w:r>
      <w:r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>The Program commence</w:t>
      </w:r>
      <w:r w:rsidR="00587F10"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s </w:t>
      </w:r>
      <w:r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as of </w:t>
      </w:r>
      <w:r w:rsidR="00587F10"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>January 1</w:t>
      </w:r>
      <w:r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, 2018, and, shall continue thereafter </w:t>
      </w:r>
      <w:r w:rsidR="00867BE5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for a period of one (1) year </w:t>
      </w:r>
      <w:r w:rsidR="00D170BA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expiring on December 31, 2018 </w:t>
      </w:r>
      <w:r w:rsidR="00867BE5" w:rsidRPr="007B10EA">
        <w:rPr>
          <w:rFonts w:ascii="Times New Roman" w:hAnsi="Times New Roman"/>
          <w:sz w:val="22"/>
          <w:szCs w:val="22"/>
        </w:rPr>
        <w:t>(“</w:t>
      </w:r>
      <w:r w:rsidR="00867BE5" w:rsidRPr="007B10EA">
        <w:rPr>
          <w:rFonts w:ascii="Times New Roman" w:hAnsi="Times New Roman"/>
          <w:b/>
          <w:sz w:val="22"/>
          <w:szCs w:val="22"/>
        </w:rPr>
        <w:t>Reward Period</w:t>
      </w:r>
      <w:r w:rsidR="00867BE5" w:rsidRPr="007B10EA">
        <w:rPr>
          <w:rFonts w:ascii="Times New Roman" w:hAnsi="Times New Roman"/>
          <w:sz w:val="22"/>
          <w:szCs w:val="22"/>
        </w:rPr>
        <w:t>”)</w:t>
      </w:r>
      <w:r w:rsidR="00867BE5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. ORGANO can terminate the Program earlier and shorten the Reward Period by giving </w:t>
      </w:r>
      <w:r w:rsidR="006E6BA1"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>a n</w:t>
      </w:r>
      <w:r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otice of </w:t>
      </w:r>
      <w:r w:rsidR="006E6BA1"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>t</w:t>
      </w:r>
      <w:r w:rsidR="00867BE5">
        <w:rPr>
          <w:rFonts w:ascii="Times New Roman" w:eastAsia="SimSun" w:hAnsi="Times New Roman"/>
          <w:sz w:val="22"/>
          <w:szCs w:val="22"/>
          <w:shd w:val="clear" w:color="auto" w:fill="FFFFFF"/>
        </w:rPr>
        <w:t>ermination</w:t>
      </w:r>
      <w:r w:rsidR="00867BE5" w:rsidRPr="00867BE5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 </w:t>
      </w:r>
      <w:r w:rsidR="00867BE5">
        <w:rPr>
          <w:rFonts w:ascii="Times New Roman" w:eastAsia="SimSun" w:hAnsi="Times New Roman"/>
          <w:sz w:val="22"/>
          <w:szCs w:val="22"/>
          <w:shd w:val="clear" w:color="auto" w:fill="FFFFFF"/>
        </w:rPr>
        <w:t>to Qualified Distributors at an earlier date</w:t>
      </w:r>
      <w:r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>.</w:t>
      </w:r>
      <w:r w:rsidR="00594DE4" w:rsidRPr="007B10EA">
        <w:rPr>
          <w:rFonts w:ascii="Times New Roman" w:eastAsia="SimSun" w:hAnsi="Times New Roman"/>
          <w:sz w:val="22"/>
          <w:szCs w:val="22"/>
          <w:shd w:val="clear" w:color="auto" w:fill="FFFFFF"/>
        </w:rPr>
        <w:t xml:space="preserve"> </w:t>
      </w:r>
    </w:p>
    <w:p w:rsidR="00421F9E" w:rsidRPr="007B10EA" w:rsidRDefault="00421F9E" w:rsidP="00B0009A">
      <w:pPr>
        <w:rPr>
          <w:rFonts w:ascii="Times New Roman" w:hAnsi="Times New Roman"/>
          <w:bCs/>
          <w:sz w:val="22"/>
          <w:szCs w:val="22"/>
        </w:rPr>
      </w:pPr>
    </w:p>
    <w:p w:rsidR="00E906EC" w:rsidRPr="007B10EA" w:rsidRDefault="00E55593" w:rsidP="00B0009A">
      <w:pPr>
        <w:rPr>
          <w:rFonts w:ascii="Times New Roman" w:hAnsi="Times New Roman"/>
          <w:b/>
          <w:bCs/>
          <w:sz w:val="22"/>
          <w:szCs w:val="22"/>
        </w:rPr>
      </w:pPr>
      <w:r w:rsidRPr="007B10EA">
        <w:rPr>
          <w:rFonts w:ascii="Times New Roman" w:hAnsi="Times New Roman"/>
          <w:b/>
          <w:bCs/>
          <w:sz w:val="22"/>
          <w:szCs w:val="22"/>
        </w:rPr>
        <w:t>II.</w:t>
      </w:r>
      <w:r w:rsidRPr="007B10EA">
        <w:rPr>
          <w:rFonts w:ascii="Times New Roman" w:hAnsi="Times New Roman"/>
          <w:b/>
          <w:bCs/>
          <w:sz w:val="22"/>
          <w:szCs w:val="22"/>
        </w:rPr>
        <w:tab/>
      </w:r>
      <w:r w:rsidR="00E906EC" w:rsidRPr="007B10EA">
        <w:rPr>
          <w:rFonts w:ascii="Times New Roman" w:hAnsi="Times New Roman"/>
          <w:b/>
          <w:bCs/>
          <w:sz w:val="22"/>
          <w:szCs w:val="22"/>
        </w:rPr>
        <w:t xml:space="preserve">Qualifying </w:t>
      </w:r>
      <w:r w:rsidR="00002435" w:rsidRPr="007B10EA">
        <w:rPr>
          <w:rFonts w:ascii="Times New Roman" w:hAnsi="Times New Roman"/>
          <w:b/>
          <w:bCs/>
          <w:sz w:val="22"/>
          <w:szCs w:val="22"/>
        </w:rPr>
        <w:t>Distributors</w:t>
      </w:r>
    </w:p>
    <w:p w:rsidR="00E906EC" w:rsidRPr="007B10EA" w:rsidRDefault="00E906EC" w:rsidP="00B0009A">
      <w:pPr>
        <w:rPr>
          <w:rFonts w:ascii="Times New Roman" w:hAnsi="Times New Roman"/>
          <w:bCs/>
          <w:sz w:val="22"/>
          <w:szCs w:val="22"/>
        </w:rPr>
      </w:pPr>
    </w:p>
    <w:p w:rsidR="00163FB0" w:rsidRPr="007B10EA" w:rsidRDefault="005C2EF5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 w:rsidRPr="007B10EA">
        <w:rPr>
          <w:rFonts w:ascii="Times New Roman" w:hAnsi="Times New Roman"/>
          <w:bCs/>
          <w:sz w:val="22"/>
          <w:szCs w:val="22"/>
        </w:rPr>
        <w:t>2.1</w:t>
      </w:r>
      <w:r w:rsidRPr="007B10EA">
        <w:rPr>
          <w:rFonts w:ascii="Times New Roman" w:hAnsi="Times New Roman"/>
          <w:bCs/>
          <w:sz w:val="22"/>
          <w:szCs w:val="22"/>
        </w:rPr>
        <w:tab/>
      </w:r>
      <w:r w:rsidR="00E906EC" w:rsidRPr="007B10EA">
        <w:rPr>
          <w:rFonts w:ascii="Times New Roman" w:hAnsi="Times New Roman"/>
          <w:bCs/>
          <w:sz w:val="22"/>
          <w:szCs w:val="22"/>
        </w:rPr>
        <w:t xml:space="preserve">This </w:t>
      </w:r>
      <w:bookmarkStart w:id="0" w:name="_GoBack"/>
      <w:r w:rsidR="00404CAE" w:rsidRPr="007B10EA">
        <w:rPr>
          <w:rFonts w:ascii="Times New Roman" w:hAnsi="Times New Roman"/>
          <w:bCs/>
          <w:sz w:val="22"/>
          <w:szCs w:val="22"/>
        </w:rPr>
        <w:t>P</w:t>
      </w:r>
      <w:r w:rsidR="00E906EC" w:rsidRPr="007B10EA">
        <w:rPr>
          <w:rFonts w:ascii="Times New Roman" w:hAnsi="Times New Roman"/>
          <w:bCs/>
          <w:sz w:val="22"/>
          <w:szCs w:val="22"/>
        </w:rPr>
        <w:t xml:space="preserve">rogram </w:t>
      </w:r>
      <w:r w:rsidR="00002435" w:rsidRPr="007B10EA">
        <w:rPr>
          <w:rFonts w:ascii="Times New Roman" w:hAnsi="Times New Roman"/>
          <w:bCs/>
          <w:sz w:val="22"/>
          <w:szCs w:val="22"/>
        </w:rPr>
        <w:t xml:space="preserve">is available </w:t>
      </w:r>
      <w:bookmarkEnd w:id="0"/>
      <w:r w:rsidR="00E906EC" w:rsidRPr="007B10EA">
        <w:rPr>
          <w:rFonts w:ascii="Times New Roman" w:hAnsi="Times New Roman"/>
          <w:bCs/>
          <w:sz w:val="22"/>
          <w:szCs w:val="22"/>
        </w:rPr>
        <w:t xml:space="preserve">to </w:t>
      </w:r>
      <w:r w:rsidR="00002435" w:rsidRPr="007B10EA">
        <w:rPr>
          <w:rFonts w:ascii="Times New Roman" w:hAnsi="Times New Roman"/>
          <w:sz w:val="22"/>
          <w:szCs w:val="22"/>
        </w:rPr>
        <w:t xml:space="preserve">ORGANO </w:t>
      </w:r>
      <w:r w:rsidR="00124FE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d</w:t>
      </w:r>
      <w:r w:rsidR="0000243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istributors</w:t>
      </w:r>
      <w:r w:rsidR="00002435" w:rsidRPr="007B10EA">
        <w:rPr>
          <w:rFonts w:ascii="Times New Roman" w:hAnsi="Times New Roman"/>
          <w:bCs/>
          <w:sz w:val="22"/>
          <w:szCs w:val="22"/>
        </w:rPr>
        <w:t xml:space="preserve"> 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registered in the following countries: United States, Canada, Austria, Belgium, Cyprus, Czech Republic, Denmark, Finland, France, Germany, Greece, Hungary, Ireland, Italy, Netherland, Norway, Poland, Portugal, Slovenia, Romania, Spain, Slovakia, Sweden, Turkey, United Kingdom, </w:t>
      </w:r>
      <w:r w:rsidR="00867BE5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Kenya, Tanzania </w:t>
      </w:r>
      <w:r w:rsidR="00D76A39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and Nigeria</w:t>
      </w:r>
      <w:r w:rsidR="00C20DEC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(“</w:t>
      </w:r>
      <w:r w:rsidR="00C20DEC" w:rsidRPr="007B10EA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Participating Countries</w:t>
      </w:r>
      <w:r w:rsidR="00C20DEC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”)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. </w:t>
      </w:r>
    </w:p>
    <w:p w:rsidR="00002435" w:rsidRPr="007B10EA" w:rsidRDefault="00002435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</w:p>
    <w:p w:rsidR="00163FB0" w:rsidRPr="007B10EA" w:rsidRDefault="00002435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2.2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FD62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To be eligible to participate in the Program, ORGANO distributors in the Participating Countries must remain continuously active and their accounts must remain in</w:t>
      </w:r>
      <w:r w:rsidR="00FD62DD" w:rsidRPr="007B10EA">
        <w:rPr>
          <w:rFonts w:ascii="Times New Roman" w:hAnsi="Times New Roman"/>
          <w:bCs/>
          <w:sz w:val="22"/>
          <w:szCs w:val="22"/>
        </w:rPr>
        <w:t xml:space="preserve"> good standing during the </w:t>
      </w:r>
      <w:r w:rsidR="004A3203" w:rsidRPr="007B10EA">
        <w:rPr>
          <w:rFonts w:ascii="Times New Roman" w:hAnsi="Times New Roman"/>
          <w:bCs/>
          <w:sz w:val="22"/>
          <w:szCs w:val="22"/>
        </w:rPr>
        <w:t>Reward</w:t>
      </w:r>
      <w:r w:rsidR="00FD62DD" w:rsidRPr="007B10EA">
        <w:rPr>
          <w:rFonts w:ascii="Times New Roman" w:hAnsi="Times New Roman"/>
          <w:bCs/>
          <w:sz w:val="22"/>
          <w:szCs w:val="22"/>
        </w:rPr>
        <w:t xml:space="preserve"> Period. To remain continuously active, a </w:t>
      </w:r>
      <w:r w:rsidR="00FD62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distributor must </w:t>
      </w:r>
      <w:r w:rsidR="00EB3B6B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place an order at least once during the previous 12 consecutive months and/or their Back Office renewal must be up to date</w:t>
      </w:r>
      <w:r w:rsidR="00FD62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. </w:t>
      </w:r>
      <w:r w:rsidR="00FD62DD" w:rsidRPr="007B10EA">
        <w:rPr>
          <w:rFonts w:ascii="Times New Roman" w:hAnsi="Times New Roman"/>
          <w:sz w:val="22"/>
          <w:szCs w:val="22"/>
        </w:rPr>
        <w:t>To be in good standing,</w:t>
      </w:r>
      <w:r w:rsidR="00FD62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a distributor must </w:t>
      </w:r>
      <w:r w:rsidR="00EB3B6B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remain in compliance with ORGANO’s Policies and Procedures and other rules and regulations</w:t>
      </w:r>
      <w:r w:rsidR="00FD62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.</w:t>
      </w:r>
    </w:p>
    <w:p w:rsidR="00163FB0" w:rsidRPr="007B10EA" w:rsidRDefault="00163FB0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</w:p>
    <w:p w:rsidR="00002435" w:rsidRPr="007B10EA" w:rsidRDefault="00163FB0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2.3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FD62DD" w:rsidRPr="007B10EA">
        <w:rPr>
          <w:rFonts w:ascii="Times New Roman" w:hAnsi="Times New Roman"/>
          <w:bCs/>
          <w:sz w:val="22"/>
          <w:szCs w:val="22"/>
        </w:rPr>
        <w:t xml:space="preserve">This Program applies automatically to all distributors in Participating Countries. </w:t>
      </w:r>
      <w:r w:rsidR="00FD62DD" w:rsidRPr="007B10EA">
        <w:rPr>
          <w:rFonts w:ascii="Times New Roman" w:hAnsi="Times New Roman"/>
          <w:sz w:val="22"/>
          <w:szCs w:val="22"/>
        </w:rPr>
        <w:t>There is no need to separately sign up to this Program.</w:t>
      </w:r>
      <w:r w:rsidR="00594DE4" w:rsidRPr="007B10EA">
        <w:rPr>
          <w:rFonts w:ascii="Times New Roman" w:hAnsi="Times New Roman"/>
          <w:sz w:val="22"/>
          <w:szCs w:val="22"/>
        </w:rPr>
        <w:t xml:space="preserve"> </w:t>
      </w:r>
    </w:p>
    <w:p w:rsidR="00002435" w:rsidRPr="007B10EA" w:rsidRDefault="00002435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</w:p>
    <w:p w:rsidR="00BA438B" w:rsidRPr="007B10EA" w:rsidRDefault="00163FB0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2.4</w:t>
      </w:r>
      <w:r w:rsidR="00124FE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  <w:t>To qualify</w:t>
      </w:r>
      <w:r w:rsidR="000A2B47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for </w:t>
      </w:r>
      <w:r w:rsidR="00594DE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Lifestyle Bonuses</w:t>
      </w:r>
      <w:r w:rsidR="00124FE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, a d</w:t>
      </w:r>
      <w:r w:rsidR="00BA438B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istributor must achieve the </w:t>
      </w:r>
      <w:r w:rsidR="00594DE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qualified</w:t>
      </w:r>
      <w:r w:rsidR="00BA438B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rank of Sapphire or above under the Compensation Plan</w:t>
      </w:r>
      <w:r w:rsidR="001C03C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(“</w:t>
      </w:r>
      <w:r w:rsidR="001C03C4" w:rsidRPr="007B10EA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Reward Rank</w:t>
      </w:r>
      <w:r w:rsidR="001C03C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”)</w:t>
      </w:r>
      <w:r w:rsidR="00BA438B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for </w:t>
      </w:r>
      <w:r w:rsidR="00E07CF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at least </w:t>
      </w:r>
      <w:r w:rsidR="00BA438B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two consecutive months</w:t>
      </w:r>
      <w:r w:rsidR="000C2503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(“</w:t>
      </w:r>
      <w:r w:rsidR="001C03C4" w:rsidRPr="007B10EA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Qualified Distributor</w:t>
      </w:r>
      <w:r w:rsidR="000C2503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”)</w:t>
      </w:r>
      <w:r w:rsidR="00BA438B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.</w:t>
      </w:r>
      <w:r w:rsidR="001C03C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</w:p>
    <w:p w:rsidR="001C03C4" w:rsidRPr="007B10EA" w:rsidRDefault="001C03C4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</w:p>
    <w:p w:rsidR="00A1195D" w:rsidRPr="007B10EA" w:rsidRDefault="00163FB0" w:rsidP="00A1195D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2.5</w:t>
      </w:r>
      <w:r w:rsidR="001C03C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  <w:t>To remain the Qualified Distributor,</w:t>
      </w:r>
      <w:r w:rsidR="00EB58D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  <w:r w:rsidR="00124FE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a distributor</w:t>
      </w:r>
      <w:r w:rsidR="00EB58D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must maintain </w:t>
      </w:r>
      <w:r w:rsidR="00124FE2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his or her Reward Rank</w:t>
      </w:r>
      <w:r w:rsidR="00A1195D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continuously. Qualified Distributor</w:t>
      </w:r>
      <w:r w:rsidR="000A4706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who</w:t>
      </w:r>
      <w:r w:rsidR="00A1195D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interrupts continuity for no more than one (1) month will be granted a grace period (“</w:t>
      </w:r>
      <w:r w:rsidR="00A1195D" w:rsidRPr="00D170BA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Grace Period</w:t>
      </w:r>
      <w:r w:rsidR="00A1195D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”) for that month </w:t>
      </w:r>
      <w:r w:rsidR="00851585">
        <w:rPr>
          <w:rFonts w:ascii="Times New Roman" w:eastAsia="Times New Roman" w:hAnsi="Times New Roman"/>
          <w:bCs/>
          <w:color w:val="000000"/>
          <w:sz w:val="22"/>
          <w:szCs w:val="22"/>
        </w:rPr>
        <w:t>and will</w:t>
      </w:r>
      <w:r w:rsidR="00A1195D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maintain the Qualified Distributor status. The Grace Period may be granted only one time per year and entitle</w:t>
      </w:r>
      <w:r w:rsidR="00C640F9">
        <w:rPr>
          <w:rFonts w:ascii="Times New Roman" w:eastAsia="Times New Roman" w:hAnsi="Times New Roman"/>
          <w:bCs/>
          <w:color w:val="000000"/>
          <w:sz w:val="22"/>
          <w:szCs w:val="22"/>
        </w:rPr>
        <w:t>s</w:t>
      </w:r>
      <w:r w:rsidR="00A1195D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to </w:t>
      </w:r>
      <w:r w:rsidR="00C640F9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payment of Sapphire </w:t>
      </w:r>
      <w:r w:rsidR="00A1195D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Lifestyle Bonus. </w:t>
      </w:r>
    </w:p>
    <w:p w:rsidR="00867BE5" w:rsidRDefault="00867BE5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</w:p>
    <w:p w:rsidR="0055249F" w:rsidRDefault="00867BE5" w:rsidP="005C2EF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/>
          <w:bCs/>
          <w:color w:val="000000"/>
          <w:sz w:val="22"/>
          <w:szCs w:val="22"/>
        </w:rPr>
        <w:t>2.6</w:t>
      </w:r>
      <w:r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55249F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An interruption in the monthly continuity of the Reward Rank </w:t>
      </w:r>
      <w:r w:rsidR="00C640F9">
        <w:rPr>
          <w:rFonts w:ascii="Times New Roman" w:eastAsia="Times New Roman" w:hAnsi="Times New Roman"/>
          <w:bCs/>
          <w:color w:val="000000"/>
          <w:sz w:val="22"/>
          <w:szCs w:val="22"/>
        </w:rPr>
        <w:t>beyond G</w:t>
      </w:r>
      <w:r w:rsidR="00A1195D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race Period </w:t>
      </w:r>
      <w:r w:rsidR="0055249F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will end the Qualified Distributor status. A distributor can re-qualify to regain his or her Qualified Distributor status during the Reward Period in accordance with paragraph 2.4 above.</w:t>
      </w:r>
      <w:r w:rsidR="00C640F9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</w:p>
    <w:p w:rsidR="007B10EA" w:rsidRPr="007B10EA" w:rsidRDefault="007B10EA" w:rsidP="00B0009A">
      <w:pPr>
        <w:rPr>
          <w:rFonts w:ascii="Times New Roman" w:hAnsi="Times New Roman"/>
          <w:b/>
          <w:bCs/>
          <w:sz w:val="22"/>
          <w:szCs w:val="22"/>
        </w:rPr>
      </w:pPr>
    </w:p>
    <w:p w:rsidR="00B0009A" w:rsidRPr="007B10EA" w:rsidRDefault="00002435" w:rsidP="00B0009A">
      <w:pPr>
        <w:rPr>
          <w:rFonts w:ascii="Times New Roman" w:hAnsi="Times New Roman"/>
          <w:b/>
          <w:sz w:val="22"/>
          <w:szCs w:val="22"/>
        </w:rPr>
      </w:pPr>
      <w:r w:rsidRPr="007B10EA">
        <w:rPr>
          <w:rFonts w:ascii="Times New Roman" w:hAnsi="Times New Roman"/>
          <w:b/>
          <w:sz w:val="22"/>
          <w:szCs w:val="22"/>
        </w:rPr>
        <w:t>III.</w:t>
      </w:r>
      <w:r w:rsidRPr="007B10EA">
        <w:rPr>
          <w:rFonts w:ascii="Times New Roman" w:hAnsi="Times New Roman"/>
          <w:b/>
          <w:sz w:val="22"/>
          <w:szCs w:val="22"/>
        </w:rPr>
        <w:tab/>
      </w:r>
      <w:r w:rsidR="00594DE4" w:rsidRPr="007B10EA">
        <w:rPr>
          <w:rFonts w:ascii="Times New Roman" w:hAnsi="Times New Roman"/>
          <w:b/>
          <w:sz w:val="22"/>
          <w:szCs w:val="22"/>
        </w:rPr>
        <w:t>Lifestyle Bonuses</w:t>
      </w:r>
    </w:p>
    <w:p w:rsidR="00AF76BF" w:rsidRPr="007B10EA" w:rsidRDefault="00AF76BF" w:rsidP="00B0009A">
      <w:pPr>
        <w:rPr>
          <w:rFonts w:ascii="Times New Roman" w:hAnsi="Times New Roman"/>
          <w:sz w:val="22"/>
          <w:szCs w:val="22"/>
        </w:rPr>
      </w:pPr>
    </w:p>
    <w:p w:rsidR="003264A8" w:rsidRPr="007B10EA" w:rsidRDefault="003264A8" w:rsidP="006B6FFB">
      <w:pPr>
        <w:ind w:left="720" w:hanging="720"/>
        <w:rPr>
          <w:rFonts w:ascii="Times New Roman" w:hAnsi="Times New Roman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3.1</w:t>
      </w:r>
      <w:r w:rsidRPr="007B10EA">
        <w:rPr>
          <w:rFonts w:ascii="Times New Roman" w:hAnsi="Times New Roman"/>
          <w:sz w:val="22"/>
          <w:szCs w:val="22"/>
        </w:rPr>
        <w:tab/>
      </w:r>
      <w:r w:rsidR="006B6FFB" w:rsidRPr="007B10EA">
        <w:rPr>
          <w:rFonts w:ascii="Times New Roman" w:hAnsi="Times New Roman"/>
          <w:sz w:val="22"/>
          <w:szCs w:val="22"/>
        </w:rPr>
        <w:t xml:space="preserve">Starting with the second month after reaching the Reward Rank during the </w:t>
      </w:r>
      <w:r w:rsidRPr="007B10EA">
        <w:rPr>
          <w:rFonts w:ascii="Times New Roman" w:hAnsi="Times New Roman"/>
          <w:sz w:val="22"/>
          <w:szCs w:val="22"/>
        </w:rPr>
        <w:t xml:space="preserve">Reward Period, Qualifying Distributors will </w:t>
      </w:r>
      <w:r w:rsidR="006B6FFB" w:rsidRPr="007B10EA">
        <w:rPr>
          <w:rFonts w:ascii="Times New Roman" w:hAnsi="Times New Roman"/>
          <w:sz w:val="22"/>
          <w:szCs w:val="22"/>
        </w:rPr>
        <w:t>be entitl</w:t>
      </w:r>
      <w:r w:rsidRPr="007B10EA">
        <w:rPr>
          <w:rFonts w:ascii="Times New Roman" w:hAnsi="Times New Roman"/>
          <w:sz w:val="22"/>
          <w:szCs w:val="22"/>
        </w:rPr>
        <w:t>e</w:t>
      </w:r>
      <w:r w:rsidR="006B6FFB" w:rsidRPr="007B10EA">
        <w:rPr>
          <w:rFonts w:ascii="Times New Roman" w:hAnsi="Times New Roman"/>
          <w:sz w:val="22"/>
          <w:szCs w:val="22"/>
        </w:rPr>
        <w:t>d to</w:t>
      </w:r>
      <w:r w:rsidRPr="007B10EA">
        <w:rPr>
          <w:rFonts w:ascii="Times New Roman" w:hAnsi="Times New Roman"/>
          <w:sz w:val="22"/>
          <w:szCs w:val="22"/>
        </w:rPr>
        <w:t xml:space="preserve"> cash rewards</w:t>
      </w:r>
      <w:r w:rsidR="006B6FFB" w:rsidRPr="007B10EA">
        <w:rPr>
          <w:rFonts w:ascii="Times New Roman" w:hAnsi="Times New Roman"/>
          <w:sz w:val="22"/>
          <w:szCs w:val="22"/>
        </w:rPr>
        <w:t xml:space="preserve"> corresponding with their Reward Ranks</w:t>
      </w:r>
      <w:r w:rsidRPr="007B10EA">
        <w:rPr>
          <w:rFonts w:ascii="Times New Roman" w:hAnsi="Times New Roman"/>
          <w:sz w:val="22"/>
          <w:szCs w:val="22"/>
        </w:rPr>
        <w:t xml:space="preserve"> </w:t>
      </w:r>
      <w:r w:rsidR="007C29DD" w:rsidRPr="007B10EA">
        <w:rPr>
          <w:rFonts w:ascii="Times New Roman" w:hAnsi="Times New Roman"/>
          <w:sz w:val="22"/>
          <w:szCs w:val="22"/>
        </w:rPr>
        <w:t xml:space="preserve">in each given month </w:t>
      </w:r>
      <w:r w:rsidR="006B6FFB" w:rsidRPr="007B10EA">
        <w:rPr>
          <w:rFonts w:ascii="Times New Roman" w:hAnsi="Times New Roman"/>
          <w:sz w:val="22"/>
          <w:szCs w:val="22"/>
        </w:rPr>
        <w:t>in the amount specified in paragraph 3.2 below (“</w:t>
      </w:r>
      <w:r w:rsidR="00594DE4" w:rsidRPr="007B10EA">
        <w:rPr>
          <w:rFonts w:ascii="Times New Roman" w:hAnsi="Times New Roman"/>
          <w:b/>
          <w:sz w:val="22"/>
          <w:szCs w:val="22"/>
        </w:rPr>
        <w:t>Lifestyle Bonuses</w:t>
      </w:r>
      <w:r w:rsidR="006B6FFB" w:rsidRPr="007B10EA">
        <w:rPr>
          <w:rFonts w:ascii="Times New Roman" w:hAnsi="Times New Roman"/>
          <w:sz w:val="22"/>
          <w:szCs w:val="22"/>
        </w:rPr>
        <w:t>”).</w:t>
      </w:r>
    </w:p>
    <w:p w:rsidR="006B6FFB" w:rsidRPr="007B10EA" w:rsidRDefault="006B6FFB" w:rsidP="00B0009A">
      <w:pPr>
        <w:rPr>
          <w:rFonts w:ascii="Times New Roman" w:hAnsi="Times New Roman"/>
          <w:sz w:val="22"/>
          <w:szCs w:val="22"/>
        </w:rPr>
      </w:pPr>
    </w:p>
    <w:p w:rsidR="006B6FFB" w:rsidRPr="007B10EA" w:rsidRDefault="006B6FFB" w:rsidP="006B6FFB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3.2</w:t>
      </w:r>
      <w:r w:rsidRPr="007B10EA">
        <w:rPr>
          <w:rFonts w:ascii="Times New Roman" w:hAnsi="Times New Roman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Qualified Distributors </w:t>
      </w:r>
      <w:r w:rsidR="000A2B47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will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receive </w:t>
      </w:r>
      <w:r w:rsidR="00594DE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Lifestyle Bonuses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corresponding to their Reward Ranks, which are as follows:</w:t>
      </w:r>
    </w:p>
    <w:p w:rsidR="006B6FFB" w:rsidRPr="007B10EA" w:rsidRDefault="006B6FFB" w:rsidP="006B6FFB">
      <w:pPr>
        <w:ind w:left="720" w:hanging="720"/>
        <w:rPr>
          <w:rFonts w:ascii="Times New Roman" w:eastAsia="Times New Roman" w:hAnsi="Times New Roman"/>
          <w:sz w:val="22"/>
          <w:szCs w:val="22"/>
        </w:rPr>
      </w:pPr>
    </w:p>
    <w:p w:rsidR="006B6FFB" w:rsidRPr="007B10EA" w:rsidRDefault="006B6FFB" w:rsidP="006B6FFB">
      <w:pPr>
        <w:ind w:left="720"/>
        <w:rPr>
          <w:rFonts w:ascii="Times New Roman" w:eastAsia="Times New Roman" w:hAnsi="Times New Roman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·          Sapphire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  <w:t>$400 per month</w:t>
      </w:r>
    </w:p>
    <w:p w:rsidR="006B6FFB" w:rsidRPr="007B10EA" w:rsidRDefault="006B6FFB" w:rsidP="006B6FFB">
      <w:pPr>
        <w:ind w:left="720"/>
        <w:rPr>
          <w:rFonts w:ascii="Times New Roman" w:eastAsia="Times New Roman" w:hAnsi="Times New Roman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·          Rub</w:t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>y</w:t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$600 per month</w:t>
      </w:r>
    </w:p>
    <w:p w:rsidR="006B6FFB" w:rsidRPr="007B10EA" w:rsidRDefault="006B6FFB" w:rsidP="006B6FFB">
      <w:pPr>
        <w:ind w:left="720"/>
        <w:rPr>
          <w:rFonts w:ascii="Times New Roman" w:eastAsia="Times New Roman" w:hAnsi="Times New Roman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· </w:t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         Emerald</w:t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$800 per month</w:t>
      </w:r>
    </w:p>
    <w:p w:rsidR="006B6FFB" w:rsidRPr="007B10EA" w:rsidRDefault="006B6FFB" w:rsidP="006B6FFB">
      <w:pPr>
        <w:ind w:left="720"/>
        <w:rPr>
          <w:rFonts w:ascii="Times New Roman" w:eastAsia="Times New Roman" w:hAnsi="Times New Roman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·</w:t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         Diamond</w:t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F67E1F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$1000 per month</w:t>
      </w:r>
    </w:p>
    <w:p w:rsidR="006B6FFB" w:rsidRPr="007B10EA" w:rsidRDefault="006B6FFB" w:rsidP="006B6FFB">
      <w:pPr>
        <w:ind w:left="720"/>
        <w:rPr>
          <w:rFonts w:ascii="Times New Roman" w:eastAsia="Times New Roman" w:hAnsi="Times New Roman"/>
          <w:sz w:val="22"/>
          <w:szCs w:val="22"/>
        </w:rPr>
      </w:pP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·          Black Diamond</w:t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or above</w:t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="007C29DD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ab/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$3000 per month</w:t>
      </w:r>
    </w:p>
    <w:p w:rsidR="006B6FFB" w:rsidRPr="007B10EA" w:rsidRDefault="006B6FFB" w:rsidP="00B0009A">
      <w:pPr>
        <w:rPr>
          <w:rFonts w:ascii="Times New Roman" w:hAnsi="Times New Roman"/>
          <w:sz w:val="22"/>
          <w:szCs w:val="22"/>
        </w:rPr>
      </w:pPr>
    </w:p>
    <w:p w:rsidR="006B6FFB" w:rsidRPr="007B10EA" w:rsidRDefault="006B6FFB" w:rsidP="00B0009A">
      <w:pPr>
        <w:rPr>
          <w:rFonts w:ascii="Times New Roman" w:hAnsi="Times New Roman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3.3</w:t>
      </w:r>
      <w:r w:rsidRPr="007B10EA">
        <w:rPr>
          <w:rFonts w:ascii="Times New Roman" w:hAnsi="Times New Roman"/>
          <w:sz w:val="22"/>
          <w:szCs w:val="22"/>
        </w:rPr>
        <w:tab/>
      </w:r>
      <w:r w:rsidR="00524FEF" w:rsidRPr="007B10EA">
        <w:rPr>
          <w:rFonts w:ascii="Times New Roman" w:hAnsi="Times New Roman"/>
          <w:sz w:val="22"/>
          <w:szCs w:val="22"/>
        </w:rPr>
        <w:t>Lifestyle Bonuses</w:t>
      </w:r>
      <w:r w:rsidR="00524FEF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  <w:r w:rsidR="00090C6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will be paid as part of 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distributor</w:t>
      </w:r>
      <w:r w:rsidR="00090C6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’s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monthly commission cycle.</w:t>
      </w:r>
    </w:p>
    <w:p w:rsidR="005E64A8" w:rsidRPr="007B10EA" w:rsidRDefault="005E64A8" w:rsidP="00B0009A">
      <w:pPr>
        <w:rPr>
          <w:rFonts w:ascii="Times New Roman" w:hAnsi="Times New Roman"/>
          <w:sz w:val="22"/>
          <w:szCs w:val="22"/>
        </w:rPr>
      </w:pPr>
    </w:p>
    <w:p w:rsidR="00CC4B0C" w:rsidRPr="007B10EA" w:rsidRDefault="00FB4340" w:rsidP="00B0009A">
      <w:pPr>
        <w:rPr>
          <w:rFonts w:ascii="Times New Roman" w:hAnsi="Times New Roman"/>
          <w:b/>
          <w:sz w:val="22"/>
          <w:szCs w:val="22"/>
        </w:rPr>
      </w:pPr>
      <w:r w:rsidRPr="007B10EA">
        <w:rPr>
          <w:rFonts w:ascii="Times New Roman" w:hAnsi="Times New Roman"/>
          <w:b/>
          <w:sz w:val="22"/>
          <w:szCs w:val="22"/>
        </w:rPr>
        <w:t>IV.</w:t>
      </w:r>
      <w:r w:rsidRPr="007B10EA">
        <w:rPr>
          <w:rFonts w:ascii="Times New Roman" w:hAnsi="Times New Roman"/>
          <w:b/>
          <w:sz w:val="22"/>
          <w:szCs w:val="22"/>
        </w:rPr>
        <w:tab/>
      </w:r>
      <w:r w:rsidR="005E64A8" w:rsidRPr="007B10EA">
        <w:rPr>
          <w:rFonts w:ascii="Times New Roman" w:hAnsi="Times New Roman"/>
          <w:b/>
          <w:sz w:val="22"/>
          <w:szCs w:val="22"/>
        </w:rPr>
        <w:t>General Terms</w:t>
      </w:r>
      <w:r w:rsidR="00875014" w:rsidRPr="007B10EA">
        <w:rPr>
          <w:rFonts w:ascii="Times New Roman" w:hAnsi="Times New Roman"/>
          <w:b/>
          <w:sz w:val="22"/>
          <w:szCs w:val="22"/>
        </w:rPr>
        <w:t>, Dispute Resolution and Limit of Liability</w:t>
      </w:r>
    </w:p>
    <w:p w:rsidR="005E64A8" w:rsidRPr="007B10EA" w:rsidRDefault="005E64A8" w:rsidP="00B0009A">
      <w:pPr>
        <w:rPr>
          <w:rFonts w:ascii="Times New Roman" w:hAnsi="Times New Roman"/>
          <w:sz w:val="22"/>
          <w:szCs w:val="22"/>
        </w:rPr>
      </w:pPr>
    </w:p>
    <w:p w:rsidR="005E64A8" w:rsidRPr="007B10EA" w:rsidRDefault="00FB4340" w:rsidP="00B0009A">
      <w:pPr>
        <w:rPr>
          <w:rFonts w:ascii="Times New Roman" w:hAnsi="Times New Roman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4.1</w:t>
      </w:r>
      <w:r w:rsidRPr="007B10EA">
        <w:rPr>
          <w:rFonts w:ascii="Times New Roman" w:hAnsi="Times New Roman"/>
          <w:sz w:val="22"/>
          <w:szCs w:val="22"/>
        </w:rPr>
        <w:tab/>
      </w:r>
      <w:r w:rsidR="00E7001F" w:rsidRPr="007B10EA">
        <w:rPr>
          <w:rFonts w:ascii="Times New Roman" w:hAnsi="Times New Roman"/>
          <w:sz w:val="22"/>
          <w:szCs w:val="22"/>
        </w:rPr>
        <w:t>These Terms and Conditions are void where and to the extent prohibited by law.</w:t>
      </w:r>
      <w:r w:rsidR="00D15B1C" w:rsidRPr="007B10EA">
        <w:rPr>
          <w:rFonts w:ascii="Times New Roman" w:hAnsi="Times New Roman"/>
          <w:sz w:val="22"/>
          <w:szCs w:val="22"/>
        </w:rPr>
        <w:t xml:space="preserve"> </w:t>
      </w:r>
    </w:p>
    <w:p w:rsidR="0068028D" w:rsidRPr="007B10EA" w:rsidRDefault="0068028D" w:rsidP="00B0009A">
      <w:pPr>
        <w:rPr>
          <w:rFonts w:ascii="Times New Roman" w:hAnsi="Times New Roman"/>
          <w:sz w:val="22"/>
          <w:szCs w:val="22"/>
        </w:rPr>
      </w:pPr>
    </w:p>
    <w:p w:rsidR="0068028D" w:rsidRPr="007B10EA" w:rsidRDefault="00FB4340" w:rsidP="00FB4340">
      <w:pPr>
        <w:ind w:left="720" w:hanging="720"/>
        <w:rPr>
          <w:rFonts w:ascii="Times New Roman" w:hAnsi="Times New Roman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4.2</w:t>
      </w:r>
      <w:r w:rsidRPr="007B10EA">
        <w:rPr>
          <w:rFonts w:ascii="Times New Roman" w:hAnsi="Times New Roman"/>
          <w:sz w:val="22"/>
          <w:szCs w:val="22"/>
        </w:rPr>
        <w:tab/>
      </w:r>
      <w:r w:rsidR="001E2995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Qualified Distributor</w:t>
      </w:r>
      <w:r w:rsidR="0068028D" w:rsidRPr="007B10EA">
        <w:rPr>
          <w:rFonts w:ascii="Times New Roman" w:hAnsi="Times New Roman"/>
          <w:sz w:val="22"/>
          <w:szCs w:val="22"/>
        </w:rPr>
        <w:t xml:space="preserve">s are responsible for any tax liability resulting from receiving the </w:t>
      </w:r>
      <w:r w:rsidR="00594DE4" w:rsidRPr="007B10EA">
        <w:rPr>
          <w:rFonts w:ascii="Times New Roman" w:hAnsi="Times New Roman"/>
          <w:sz w:val="22"/>
          <w:szCs w:val="22"/>
        </w:rPr>
        <w:t>Lifestyle Bonuses</w:t>
      </w:r>
      <w:r w:rsidR="0068028D" w:rsidRPr="007B10EA">
        <w:rPr>
          <w:rFonts w:ascii="Times New Roman" w:hAnsi="Times New Roman"/>
          <w:sz w:val="22"/>
          <w:szCs w:val="22"/>
        </w:rPr>
        <w:t xml:space="preserve"> in the Program. </w:t>
      </w:r>
    </w:p>
    <w:p w:rsidR="005E64A8" w:rsidRPr="007B10EA" w:rsidRDefault="005E64A8" w:rsidP="00B0009A">
      <w:pPr>
        <w:rPr>
          <w:rFonts w:ascii="Times New Roman" w:hAnsi="Times New Roman"/>
          <w:sz w:val="22"/>
          <w:szCs w:val="22"/>
        </w:rPr>
      </w:pPr>
    </w:p>
    <w:p w:rsidR="00D727F5" w:rsidRPr="007B10EA" w:rsidRDefault="001E2995" w:rsidP="001E299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4.3</w:t>
      </w:r>
      <w:r w:rsidRPr="007B10EA">
        <w:rPr>
          <w:rFonts w:ascii="Times New Roman" w:hAnsi="Times New Roman"/>
          <w:sz w:val="22"/>
          <w:szCs w:val="22"/>
        </w:rPr>
        <w:tab/>
      </w:r>
      <w:r w:rsidR="00D15B1C" w:rsidRPr="007B10EA">
        <w:rPr>
          <w:rFonts w:ascii="Times New Roman" w:hAnsi="Times New Roman"/>
          <w:sz w:val="22"/>
          <w:szCs w:val="22"/>
        </w:rPr>
        <w:t xml:space="preserve">All decisions regarding the interpretation of these Terms and Conditions shall be at the sole discretion of ORGANO and shall be final and binding in all respects. </w:t>
      </w:r>
      <w:r w:rsidR="00D727F5" w:rsidRPr="007B10EA">
        <w:rPr>
          <w:rFonts w:ascii="Times New Roman" w:hAnsi="Times New Roman"/>
          <w:sz w:val="22"/>
          <w:szCs w:val="22"/>
        </w:rPr>
        <w:t xml:space="preserve">Any and all disputes, claims and causes of action arising out of or </w:t>
      </w:r>
      <w:r w:rsidR="00D36437" w:rsidRPr="007B10EA">
        <w:rPr>
          <w:rFonts w:ascii="Times New Roman" w:hAnsi="Times New Roman"/>
          <w:sz w:val="22"/>
          <w:szCs w:val="22"/>
        </w:rPr>
        <w:t>in connection with</w:t>
      </w:r>
      <w:r w:rsidR="00D727F5" w:rsidRPr="007B10EA">
        <w:rPr>
          <w:rFonts w:ascii="Times New Roman" w:hAnsi="Times New Roman"/>
          <w:sz w:val="22"/>
          <w:szCs w:val="22"/>
        </w:rPr>
        <w:t xml:space="preserve"> this Program shall be resolved in accordance with </w:t>
      </w:r>
      <w:r w:rsidRPr="007B10EA">
        <w:rPr>
          <w:rFonts w:ascii="Times New Roman" w:hAnsi="Times New Roman"/>
          <w:sz w:val="22"/>
          <w:szCs w:val="22"/>
        </w:rPr>
        <w:t>the dispute resolution provisions i</w:t>
      </w:r>
      <w:r w:rsidR="00D36437" w:rsidRPr="007B10EA">
        <w:rPr>
          <w:rFonts w:ascii="Times New Roman" w:hAnsi="Times New Roman"/>
          <w:sz w:val="22"/>
          <w:szCs w:val="22"/>
        </w:rPr>
        <w:t xml:space="preserve">n the distributorship agreements </w:t>
      </w:r>
      <w:r w:rsidRPr="007B10EA">
        <w:rPr>
          <w:rFonts w:ascii="Times New Roman" w:hAnsi="Times New Roman"/>
          <w:sz w:val="22"/>
          <w:szCs w:val="22"/>
        </w:rPr>
        <w:t>governing business relationship</w:t>
      </w:r>
      <w:r w:rsidR="00D36437" w:rsidRPr="007B10EA">
        <w:rPr>
          <w:rFonts w:ascii="Times New Roman" w:hAnsi="Times New Roman"/>
          <w:sz w:val="22"/>
          <w:szCs w:val="22"/>
        </w:rPr>
        <w:t>s</w:t>
      </w:r>
      <w:r w:rsidRPr="007B10EA">
        <w:rPr>
          <w:rFonts w:ascii="Times New Roman" w:hAnsi="Times New Roman"/>
          <w:sz w:val="22"/>
          <w:szCs w:val="22"/>
        </w:rPr>
        <w:t xml:space="preserve"> between ORGANO and the 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Qualified Distributor</w:t>
      </w:r>
      <w:r w:rsidR="00D36437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s</w:t>
      </w:r>
      <w:r w:rsidR="00D15B1C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(“</w:t>
      </w:r>
      <w:r w:rsidR="00D15B1C" w:rsidRPr="007B10EA">
        <w:rPr>
          <w:rFonts w:ascii="Times New Roman" w:eastAsia="Times New Roman" w:hAnsi="Times New Roman"/>
          <w:b/>
          <w:bCs/>
          <w:color w:val="000000"/>
          <w:sz w:val="22"/>
          <w:szCs w:val="22"/>
        </w:rPr>
        <w:t>Distributorship Agreements</w:t>
      </w:r>
      <w:r w:rsidR="00D15B1C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”)</w:t>
      </w:r>
      <w:r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>.</w:t>
      </w:r>
      <w:r w:rsidR="00165EF4" w:rsidRPr="007B10EA">
        <w:rPr>
          <w:rFonts w:ascii="Times New Roman" w:eastAsia="Times New Roman" w:hAnsi="Times New Roman"/>
          <w:bCs/>
          <w:color w:val="000000"/>
          <w:sz w:val="22"/>
          <w:szCs w:val="22"/>
        </w:rPr>
        <w:t xml:space="preserve"> </w:t>
      </w:r>
    </w:p>
    <w:p w:rsidR="00D15B1C" w:rsidRPr="007B10EA" w:rsidRDefault="00D15B1C" w:rsidP="001E2995">
      <w:pPr>
        <w:ind w:left="720" w:hanging="720"/>
        <w:rPr>
          <w:rFonts w:ascii="Times New Roman" w:eastAsia="Times New Roman" w:hAnsi="Times New Roman"/>
          <w:bCs/>
          <w:color w:val="000000"/>
          <w:sz w:val="22"/>
          <w:szCs w:val="22"/>
        </w:rPr>
      </w:pPr>
    </w:p>
    <w:p w:rsidR="00D15B1C" w:rsidRPr="007B10EA" w:rsidRDefault="00D15B1C" w:rsidP="001E2995">
      <w:pPr>
        <w:ind w:left="720" w:hanging="720"/>
        <w:rPr>
          <w:rFonts w:ascii="Times New Roman" w:eastAsia="SimSun" w:hAnsi="Times New Roman"/>
          <w:sz w:val="22"/>
          <w:szCs w:val="22"/>
          <w:shd w:val="clear" w:color="auto" w:fill="FFFFFF"/>
        </w:rPr>
      </w:pPr>
      <w:r w:rsidRPr="007B10EA">
        <w:rPr>
          <w:rFonts w:ascii="Times New Roman" w:hAnsi="Times New Roman"/>
          <w:sz w:val="22"/>
          <w:szCs w:val="22"/>
        </w:rPr>
        <w:t>4.4</w:t>
      </w:r>
      <w:r w:rsidRPr="007B10EA">
        <w:rPr>
          <w:rFonts w:ascii="Times New Roman" w:hAnsi="Times New Roman"/>
          <w:sz w:val="22"/>
          <w:szCs w:val="22"/>
        </w:rPr>
        <w:tab/>
        <w:t>Notwithstanding any provisions in t</w:t>
      </w:r>
      <w:r w:rsidR="00916724" w:rsidRPr="007B10EA">
        <w:rPr>
          <w:rFonts w:ascii="Times New Roman" w:hAnsi="Times New Roman"/>
          <w:sz w:val="22"/>
          <w:szCs w:val="22"/>
        </w:rPr>
        <w:t>he Distributorship Agreements and</w:t>
      </w:r>
      <w:r w:rsidRPr="007B10EA">
        <w:rPr>
          <w:rFonts w:ascii="Times New Roman" w:hAnsi="Times New Roman"/>
          <w:sz w:val="22"/>
          <w:szCs w:val="22"/>
        </w:rPr>
        <w:t xml:space="preserve"> these Terms and Conditions, in no event shall ORGANO’s liability with respect to the Program and the </w:t>
      </w:r>
      <w:r w:rsidR="00594DE4" w:rsidRPr="007B10EA">
        <w:rPr>
          <w:rFonts w:ascii="Times New Roman" w:hAnsi="Times New Roman"/>
          <w:sz w:val="22"/>
          <w:szCs w:val="22"/>
        </w:rPr>
        <w:t>Lifestyle Bonuses</w:t>
      </w:r>
      <w:r w:rsidRPr="007B10EA">
        <w:rPr>
          <w:rFonts w:ascii="Times New Roman" w:hAnsi="Times New Roman"/>
          <w:sz w:val="22"/>
          <w:szCs w:val="22"/>
        </w:rPr>
        <w:t xml:space="preserve"> provided through the Program, including without limit liability for negligence or breach of contract, be greater than the value of any </w:t>
      </w:r>
      <w:r w:rsidR="00594DE4" w:rsidRPr="007B10EA">
        <w:rPr>
          <w:rFonts w:ascii="Times New Roman" w:hAnsi="Times New Roman"/>
          <w:sz w:val="22"/>
          <w:szCs w:val="22"/>
        </w:rPr>
        <w:t>Lifestyle Bonuses</w:t>
      </w:r>
      <w:r w:rsidRPr="007B10EA">
        <w:rPr>
          <w:rFonts w:ascii="Times New Roman" w:hAnsi="Times New Roman"/>
          <w:sz w:val="22"/>
          <w:szCs w:val="22"/>
        </w:rPr>
        <w:t xml:space="preserve"> claimed at the time the dispute arose. </w:t>
      </w:r>
    </w:p>
    <w:p w:rsidR="00E7001F" w:rsidRPr="007B10EA" w:rsidRDefault="00E7001F" w:rsidP="00006D44">
      <w:pPr>
        <w:rPr>
          <w:rFonts w:ascii="Times New Roman" w:hAnsi="Times New Roman"/>
          <w:sz w:val="22"/>
          <w:szCs w:val="22"/>
        </w:rPr>
      </w:pPr>
    </w:p>
    <w:p w:rsidR="00A64176" w:rsidRPr="007B10EA" w:rsidRDefault="001E2995" w:rsidP="001E2995">
      <w:pPr>
        <w:ind w:left="720" w:hanging="720"/>
        <w:rPr>
          <w:rFonts w:ascii="Times New Roman" w:hAnsi="Times New Roman"/>
          <w:sz w:val="22"/>
          <w:szCs w:val="22"/>
        </w:rPr>
      </w:pPr>
      <w:r w:rsidRPr="007B10EA">
        <w:rPr>
          <w:rFonts w:ascii="Times New Roman" w:hAnsi="Times New Roman"/>
          <w:sz w:val="22"/>
          <w:szCs w:val="22"/>
        </w:rPr>
        <w:t>4.4</w:t>
      </w:r>
      <w:r w:rsidRPr="007B10EA">
        <w:rPr>
          <w:rFonts w:ascii="Times New Roman" w:hAnsi="Times New Roman"/>
          <w:sz w:val="22"/>
          <w:szCs w:val="22"/>
        </w:rPr>
        <w:tab/>
      </w:r>
      <w:r w:rsidR="00E7001F" w:rsidRPr="007B10EA">
        <w:rPr>
          <w:rFonts w:ascii="Times New Roman" w:hAnsi="Times New Roman"/>
          <w:sz w:val="22"/>
          <w:szCs w:val="22"/>
        </w:rPr>
        <w:t>ORGANO</w:t>
      </w:r>
      <w:r w:rsidR="00B0009A" w:rsidRPr="007B10EA">
        <w:rPr>
          <w:rFonts w:ascii="Times New Roman" w:hAnsi="Times New Roman"/>
          <w:sz w:val="22"/>
          <w:szCs w:val="22"/>
        </w:rPr>
        <w:t xml:space="preserve"> reserves the right to modify, suspend or terminate the </w:t>
      </w:r>
      <w:r w:rsidR="00E7001F" w:rsidRPr="007B10EA">
        <w:rPr>
          <w:rFonts w:ascii="Times New Roman" w:hAnsi="Times New Roman"/>
          <w:sz w:val="22"/>
          <w:szCs w:val="22"/>
        </w:rPr>
        <w:t>Program</w:t>
      </w:r>
      <w:r w:rsidR="00B0009A" w:rsidRPr="007B10EA">
        <w:rPr>
          <w:rFonts w:ascii="Times New Roman" w:hAnsi="Times New Roman"/>
          <w:sz w:val="22"/>
          <w:szCs w:val="22"/>
        </w:rPr>
        <w:t xml:space="preserve"> </w:t>
      </w:r>
      <w:r w:rsidR="00916724" w:rsidRPr="007B10EA">
        <w:rPr>
          <w:rFonts w:ascii="Times New Roman" w:hAnsi="Times New Roman"/>
          <w:sz w:val="22"/>
          <w:szCs w:val="22"/>
        </w:rPr>
        <w:t>by email notice sent to distributors in the Participating Countries</w:t>
      </w:r>
      <w:r w:rsidR="00B0009A" w:rsidRPr="007B10EA">
        <w:rPr>
          <w:rFonts w:ascii="Times New Roman" w:hAnsi="Times New Roman"/>
          <w:sz w:val="22"/>
          <w:szCs w:val="22"/>
        </w:rPr>
        <w:t>, in i</w:t>
      </w:r>
      <w:r w:rsidR="00E7001F" w:rsidRPr="007B10EA">
        <w:rPr>
          <w:rFonts w:ascii="Times New Roman" w:hAnsi="Times New Roman"/>
          <w:sz w:val="22"/>
          <w:szCs w:val="22"/>
        </w:rPr>
        <w:t xml:space="preserve">ts sole and absolute discretion. </w:t>
      </w:r>
      <w:r w:rsidR="00D15B1C" w:rsidRPr="007B10EA">
        <w:rPr>
          <w:rFonts w:ascii="Times New Roman" w:hAnsi="Times New Roman"/>
          <w:sz w:val="22"/>
          <w:szCs w:val="22"/>
        </w:rPr>
        <w:t xml:space="preserve"> </w:t>
      </w:r>
    </w:p>
    <w:p w:rsidR="00E7001F" w:rsidRDefault="00E7001F" w:rsidP="004439B0">
      <w:pPr>
        <w:rPr>
          <w:rFonts w:ascii="Times New Roman" w:hAnsi="Times New Roman"/>
          <w:sz w:val="22"/>
          <w:szCs w:val="22"/>
        </w:rPr>
      </w:pPr>
    </w:p>
    <w:p w:rsidR="007B10EA" w:rsidRPr="007B10EA" w:rsidRDefault="007B10EA" w:rsidP="007B10EA">
      <w:pPr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February </w:t>
      </w:r>
      <w:r w:rsidR="00D65714">
        <w:rPr>
          <w:rFonts w:ascii="Times New Roman" w:hAnsi="Times New Roman"/>
          <w:sz w:val="22"/>
          <w:szCs w:val="22"/>
        </w:rPr>
        <w:t>15</w:t>
      </w:r>
      <w:r>
        <w:rPr>
          <w:rFonts w:ascii="Times New Roman" w:hAnsi="Times New Roman"/>
          <w:sz w:val="22"/>
          <w:szCs w:val="22"/>
        </w:rPr>
        <w:t>, 2018</w:t>
      </w:r>
    </w:p>
    <w:sectPr w:rsidR="007B10EA" w:rsidRPr="007B10EA" w:rsidSect="007B10E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F4D04"/>
    <w:multiLevelType w:val="multilevel"/>
    <w:tmpl w:val="89B8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4C"/>
    <w:rsid w:val="00001705"/>
    <w:rsid w:val="00002435"/>
    <w:rsid w:val="00006D44"/>
    <w:rsid w:val="00021BCB"/>
    <w:rsid w:val="00047E2B"/>
    <w:rsid w:val="00074A0E"/>
    <w:rsid w:val="000774F5"/>
    <w:rsid w:val="0008213F"/>
    <w:rsid w:val="00090C65"/>
    <w:rsid w:val="00093D6A"/>
    <w:rsid w:val="000A2B47"/>
    <w:rsid w:val="000A4706"/>
    <w:rsid w:val="000A4B33"/>
    <w:rsid w:val="000A534A"/>
    <w:rsid w:val="000A5FE8"/>
    <w:rsid w:val="000B2626"/>
    <w:rsid w:val="000C2503"/>
    <w:rsid w:val="000D2ECD"/>
    <w:rsid w:val="000F356C"/>
    <w:rsid w:val="00102D1E"/>
    <w:rsid w:val="0010455D"/>
    <w:rsid w:val="001122CE"/>
    <w:rsid w:val="00121237"/>
    <w:rsid w:val="00124FE2"/>
    <w:rsid w:val="00125633"/>
    <w:rsid w:val="00130494"/>
    <w:rsid w:val="0015267A"/>
    <w:rsid w:val="0015542F"/>
    <w:rsid w:val="0015601D"/>
    <w:rsid w:val="00163FB0"/>
    <w:rsid w:val="001648AE"/>
    <w:rsid w:val="00165EF4"/>
    <w:rsid w:val="001808FA"/>
    <w:rsid w:val="00182661"/>
    <w:rsid w:val="001845C7"/>
    <w:rsid w:val="00190DD7"/>
    <w:rsid w:val="001971D7"/>
    <w:rsid w:val="001A2B49"/>
    <w:rsid w:val="001A42FD"/>
    <w:rsid w:val="001C03C4"/>
    <w:rsid w:val="001D2883"/>
    <w:rsid w:val="001D719A"/>
    <w:rsid w:val="001E2995"/>
    <w:rsid w:val="00206D59"/>
    <w:rsid w:val="002623FB"/>
    <w:rsid w:val="00266034"/>
    <w:rsid w:val="00283ED1"/>
    <w:rsid w:val="0028547C"/>
    <w:rsid w:val="00296A00"/>
    <w:rsid w:val="002A7F6F"/>
    <w:rsid w:val="002C2260"/>
    <w:rsid w:val="002D2970"/>
    <w:rsid w:val="002D51CA"/>
    <w:rsid w:val="002D533E"/>
    <w:rsid w:val="002D707D"/>
    <w:rsid w:val="002E6144"/>
    <w:rsid w:val="00306DF8"/>
    <w:rsid w:val="0032222A"/>
    <w:rsid w:val="0032452A"/>
    <w:rsid w:val="003264A8"/>
    <w:rsid w:val="00352A4B"/>
    <w:rsid w:val="00354055"/>
    <w:rsid w:val="0035765F"/>
    <w:rsid w:val="00370766"/>
    <w:rsid w:val="00390A77"/>
    <w:rsid w:val="003B2E1B"/>
    <w:rsid w:val="003E5952"/>
    <w:rsid w:val="003E60D0"/>
    <w:rsid w:val="003E6F05"/>
    <w:rsid w:val="003F0965"/>
    <w:rsid w:val="003F151D"/>
    <w:rsid w:val="00404CAE"/>
    <w:rsid w:val="004060E4"/>
    <w:rsid w:val="00421F9E"/>
    <w:rsid w:val="004439B0"/>
    <w:rsid w:val="0045136A"/>
    <w:rsid w:val="00474C50"/>
    <w:rsid w:val="00481443"/>
    <w:rsid w:val="00485FA1"/>
    <w:rsid w:val="00492483"/>
    <w:rsid w:val="004A2112"/>
    <w:rsid w:val="004A3203"/>
    <w:rsid w:val="004E3639"/>
    <w:rsid w:val="004F2ADC"/>
    <w:rsid w:val="004F3E05"/>
    <w:rsid w:val="00504360"/>
    <w:rsid w:val="005054FA"/>
    <w:rsid w:val="00506151"/>
    <w:rsid w:val="00517362"/>
    <w:rsid w:val="00524FEF"/>
    <w:rsid w:val="005252A8"/>
    <w:rsid w:val="005252B2"/>
    <w:rsid w:val="0055249F"/>
    <w:rsid w:val="005539DF"/>
    <w:rsid w:val="00571438"/>
    <w:rsid w:val="00583020"/>
    <w:rsid w:val="00587F10"/>
    <w:rsid w:val="00590254"/>
    <w:rsid w:val="00594DE4"/>
    <w:rsid w:val="00595D19"/>
    <w:rsid w:val="005960F9"/>
    <w:rsid w:val="005C2EF5"/>
    <w:rsid w:val="005D0289"/>
    <w:rsid w:val="005E3E4C"/>
    <w:rsid w:val="005E64A8"/>
    <w:rsid w:val="005F46C5"/>
    <w:rsid w:val="005F659E"/>
    <w:rsid w:val="00621B9E"/>
    <w:rsid w:val="006246E4"/>
    <w:rsid w:val="006350EA"/>
    <w:rsid w:val="00640375"/>
    <w:rsid w:val="006428DC"/>
    <w:rsid w:val="006458B6"/>
    <w:rsid w:val="0066464C"/>
    <w:rsid w:val="00674A50"/>
    <w:rsid w:val="0068028D"/>
    <w:rsid w:val="00683128"/>
    <w:rsid w:val="00690A72"/>
    <w:rsid w:val="006A6FCB"/>
    <w:rsid w:val="006B0C8B"/>
    <w:rsid w:val="006B2574"/>
    <w:rsid w:val="006B3E6B"/>
    <w:rsid w:val="006B6FFB"/>
    <w:rsid w:val="006C12CB"/>
    <w:rsid w:val="006C6993"/>
    <w:rsid w:val="006D16AA"/>
    <w:rsid w:val="006D5F07"/>
    <w:rsid w:val="006E6BA1"/>
    <w:rsid w:val="006F10EA"/>
    <w:rsid w:val="007012BE"/>
    <w:rsid w:val="00703080"/>
    <w:rsid w:val="00711FDF"/>
    <w:rsid w:val="007247B2"/>
    <w:rsid w:val="0074719C"/>
    <w:rsid w:val="00752689"/>
    <w:rsid w:val="00763A2F"/>
    <w:rsid w:val="00785BD2"/>
    <w:rsid w:val="00785CF8"/>
    <w:rsid w:val="007A2668"/>
    <w:rsid w:val="007B10EA"/>
    <w:rsid w:val="007C29DD"/>
    <w:rsid w:val="007D60C6"/>
    <w:rsid w:val="007E59A0"/>
    <w:rsid w:val="00801C28"/>
    <w:rsid w:val="008133CA"/>
    <w:rsid w:val="00816E33"/>
    <w:rsid w:val="008212BD"/>
    <w:rsid w:val="00823E19"/>
    <w:rsid w:val="008256D8"/>
    <w:rsid w:val="00837642"/>
    <w:rsid w:val="008416EE"/>
    <w:rsid w:val="00847B0C"/>
    <w:rsid w:val="00851585"/>
    <w:rsid w:val="008578F5"/>
    <w:rsid w:val="00861F76"/>
    <w:rsid w:val="00867BE5"/>
    <w:rsid w:val="00874B3D"/>
    <w:rsid w:val="00875014"/>
    <w:rsid w:val="008777D3"/>
    <w:rsid w:val="008A4370"/>
    <w:rsid w:val="008E01FE"/>
    <w:rsid w:val="008F79DE"/>
    <w:rsid w:val="00904F26"/>
    <w:rsid w:val="00916724"/>
    <w:rsid w:val="009371B3"/>
    <w:rsid w:val="00942E72"/>
    <w:rsid w:val="00961705"/>
    <w:rsid w:val="00984252"/>
    <w:rsid w:val="009916B6"/>
    <w:rsid w:val="009E5BD0"/>
    <w:rsid w:val="009E64FB"/>
    <w:rsid w:val="00A1195D"/>
    <w:rsid w:val="00A22F09"/>
    <w:rsid w:val="00A3714E"/>
    <w:rsid w:val="00A4301A"/>
    <w:rsid w:val="00A512A5"/>
    <w:rsid w:val="00A52591"/>
    <w:rsid w:val="00A633BA"/>
    <w:rsid w:val="00A64176"/>
    <w:rsid w:val="00A71EBE"/>
    <w:rsid w:val="00A822E6"/>
    <w:rsid w:val="00A95921"/>
    <w:rsid w:val="00AA2ED8"/>
    <w:rsid w:val="00AC5533"/>
    <w:rsid w:val="00AE694B"/>
    <w:rsid w:val="00AF43FF"/>
    <w:rsid w:val="00AF76BF"/>
    <w:rsid w:val="00B0009A"/>
    <w:rsid w:val="00B000A3"/>
    <w:rsid w:val="00B05B3A"/>
    <w:rsid w:val="00B07F1C"/>
    <w:rsid w:val="00B17407"/>
    <w:rsid w:val="00B23F1B"/>
    <w:rsid w:val="00B57096"/>
    <w:rsid w:val="00B607AD"/>
    <w:rsid w:val="00B64CBF"/>
    <w:rsid w:val="00B70BA8"/>
    <w:rsid w:val="00B8558A"/>
    <w:rsid w:val="00BA0F67"/>
    <w:rsid w:val="00BA438B"/>
    <w:rsid w:val="00BD3A4E"/>
    <w:rsid w:val="00BD71FE"/>
    <w:rsid w:val="00C0182C"/>
    <w:rsid w:val="00C0688D"/>
    <w:rsid w:val="00C071A4"/>
    <w:rsid w:val="00C108E7"/>
    <w:rsid w:val="00C12F9C"/>
    <w:rsid w:val="00C20DEC"/>
    <w:rsid w:val="00C30D47"/>
    <w:rsid w:val="00C43B08"/>
    <w:rsid w:val="00C51650"/>
    <w:rsid w:val="00C57A35"/>
    <w:rsid w:val="00C61E2F"/>
    <w:rsid w:val="00C6344F"/>
    <w:rsid w:val="00C640F9"/>
    <w:rsid w:val="00C72525"/>
    <w:rsid w:val="00C764DC"/>
    <w:rsid w:val="00C81B6D"/>
    <w:rsid w:val="00C84CB0"/>
    <w:rsid w:val="00CA30A0"/>
    <w:rsid w:val="00CA6EDC"/>
    <w:rsid w:val="00CB4E71"/>
    <w:rsid w:val="00CC4B0C"/>
    <w:rsid w:val="00CC7874"/>
    <w:rsid w:val="00CD1FE7"/>
    <w:rsid w:val="00CF4DBE"/>
    <w:rsid w:val="00D048AB"/>
    <w:rsid w:val="00D15B1C"/>
    <w:rsid w:val="00D170BA"/>
    <w:rsid w:val="00D3279F"/>
    <w:rsid w:val="00D35FE3"/>
    <w:rsid w:val="00D36437"/>
    <w:rsid w:val="00D425E3"/>
    <w:rsid w:val="00D43581"/>
    <w:rsid w:val="00D65714"/>
    <w:rsid w:val="00D71D85"/>
    <w:rsid w:val="00D727F5"/>
    <w:rsid w:val="00D76489"/>
    <w:rsid w:val="00D76A39"/>
    <w:rsid w:val="00D85AA9"/>
    <w:rsid w:val="00D90756"/>
    <w:rsid w:val="00DA74C2"/>
    <w:rsid w:val="00DB3A5E"/>
    <w:rsid w:val="00DC1E7C"/>
    <w:rsid w:val="00DC6945"/>
    <w:rsid w:val="00DF20A6"/>
    <w:rsid w:val="00DF41B8"/>
    <w:rsid w:val="00E07CF2"/>
    <w:rsid w:val="00E2469D"/>
    <w:rsid w:val="00E31E3C"/>
    <w:rsid w:val="00E3360C"/>
    <w:rsid w:val="00E3491B"/>
    <w:rsid w:val="00E40F9E"/>
    <w:rsid w:val="00E42177"/>
    <w:rsid w:val="00E43675"/>
    <w:rsid w:val="00E55593"/>
    <w:rsid w:val="00E55D02"/>
    <w:rsid w:val="00E57D8D"/>
    <w:rsid w:val="00E6655A"/>
    <w:rsid w:val="00E7001F"/>
    <w:rsid w:val="00E70E36"/>
    <w:rsid w:val="00E74DD1"/>
    <w:rsid w:val="00E8406B"/>
    <w:rsid w:val="00E906EC"/>
    <w:rsid w:val="00EB06C4"/>
    <w:rsid w:val="00EB3B6B"/>
    <w:rsid w:val="00EB58D2"/>
    <w:rsid w:val="00ED18C4"/>
    <w:rsid w:val="00EF0B8B"/>
    <w:rsid w:val="00F125E1"/>
    <w:rsid w:val="00F13846"/>
    <w:rsid w:val="00F1689B"/>
    <w:rsid w:val="00F16995"/>
    <w:rsid w:val="00F272B4"/>
    <w:rsid w:val="00F31043"/>
    <w:rsid w:val="00F36822"/>
    <w:rsid w:val="00F6704D"/>
    <w:rsid w:val="00F67E1F"/>
    <w:rsid w:val="00F70463"/>
    <w:rsid w:val="00F86069"/>
    <w:rsid w:val="00F90443"/>
    <w:rsid w:val="00F91046"/>
    <w:rsid w:val="00F951CA"/>
    <w:rsid w:val="00F978D5"/>
    <w:rsid w:val="00FB4340"/>
    <w:rsid w:val="00FB5933"/>
    <w:rsid w:val="00FC0366"/>
    <w:rsid w:val="00FC557A"/>
    <w:rsid w:val="00FD62DD"/>
    <w:rsid w:val="00FD6B08"/>
    <w:rsid w:val="00FE4F06"/>
    <w:rsid w:val="00FE590F"/>
    <w:rsid w:val="00FE6AFA"/>
    <w:rsid w:val="00FF024A"/>
    <w:rsid w:val="00FF34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69FBC9"/>
  <w15:chartTrackingRefBased/>
  <w15:docId w15:val="{5A9C63DA-5B1B-4293-9013-6E205F32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9A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00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0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000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DC1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E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E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E7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C1E7C"/>
    <w:rPr>
      <w:b/>
      <w:bCs/>
    </w:rPr>
  </w:style>
  <w:style w:type="paragraph" w:styleId="Revision">
    <w:name w:val="Revision"/>
    <w:hidden/>
    <w:uiPriority w:val="99"/>
    <w:semiHidden/>
    <w:rsid w:val="00583020"/>
    <w:rPr>
      <w:sz w:val="24"/>
      <w:szCs w:val="24"/>
      <w:lang w:eastAsia="ja-JP"/>
    </w:rPr>
  </w:style>
  <w:style w:type="character" w:styleId="Strong">
    <w:name w:val="Strong"/>
    <w:uiPriority w:val="22"/>
    <w:qFormat/>
    <w:rsid w:val="006D1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lr\Downloads\Terms%20and%20Conditions%2015%20Feb%202018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Terms and Conditions 15 Feb 2018-2.dotx</Template>
  <TotalTime>4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cp:lastModifiedBy>Yong Chen</cp:lastModifiedBy>
  <cp:revision>1</cp:revision>
  <cp:lastPrinted>2013-06-26T17:20:00Z</cp:lastPrinted>
  <dcterms:created xsi:type="dcterms:W3CDTF">2018-02-22T18:38:00Z</dcterms:created>
  <dcterms:modified xsi:type="dcterms:W3CDTF">2018-02-22T18:42:00Z</dcterms:modified>
</cp:coreProperties>
</file>