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711C4" w14:textId="488D274C" w:rsidR="007C508A" w:rsidRPr="007C508A" w:rsidRDefault="007C508A" w:rsidP="007C508A">
      <w:pPr>
        <w:jc w:val="both"/>
        <w:rPr>
          <w:b/>
          <w:bCs/>
        </w:rPr>
      </w:pPr>
      <w:bookmarkStart w:id="0" w:name="_Hlk201826223"/>
      <w:r>
        <w:rPr>
          <w:b/>
          <w:bCs/>
        </w:rPr>
        <w:t>3.1</w:t>
      </w:r>
      <w:r w:rsidRPr="007C508A">
        <w:rPr>
          <w:b/>
          <w:bCs/>
        </w:rPr>
        <w:t xml:space="preserve"> Customer Journey Map</w:t>
      </w:r>
      <w:r>
        <w:rPr>
          <w:b/>
          <w:bCs/>
        </w:rPr>
        <w:t xml:space="preserve"> </w:t>
      </w:r>
    </w:p>
    <w:p w14:paraId="312190E7" w14:textId="77777777" w:rsidR="007C508A" w:rsidRPr="007C508A" w:rsidRDefault="007C508A" w:rsidP="007C508A">
      <w:pPr>
        <w:jc w:val="both"/>
      </w:pPr>
      <w:r w:rsidRPr="007C508A">
        <w:t xml:space="preserve">The </w:t>
      </w:r>
      <w:r w:rsidRPr="007C508A">
        <w:rPr>
          <w:b/>
          <w:bCs/>
        </w:rPr>
        <w:t>Customer Journey Map</w:t>
      </w:r>
      <w:r w:rsidRPr="007C508A">
        <w:t xml:space="preserve"> visualizes how users interact with the Housing Market Trends Dashboard at various stages of usage. It highlights their </w:t>
      </w:r>
      <w:r w:rsidRPr="007C508A">
        <w:rPr>
          <w:b/>
          <w:bCs/>
        </w:rPr>
        <w:t>experience</w:t>
      </w:r>
      <w:r w:rsidRPr="007C508A">
        <w:t xml:space="preserve">, </w:t>
      </w:r>
      <w:r w:rsidRPr="007C508A">
        <w:rPr>
          <w:b/>
          <w:bCs/>
        </w:rPr>
        <w:t>interactions</w:t>
      </w:r>
      <w:r w:rsidRPr="007C508A">
        <w:t xml:space="preserve">, </w:t>
      </w:r>
      <w:r w:rsidRPr="007C508A">
        <w:rPr>
          <w:b/>
          <w:bCs/>
        </w:rPr>
        <w:t>digital touchpoints</w:t>
      </w:r>
      <w:r w:rsidRPr="007C508A">
        <w:t xml:space="preserve">, </w:t>
      </w:r>
      <w:r w:rsidRPr="007C508A">
        <w:rPr>
          <w:b/>
          <w:bCs/>
        </w:rPr>
        <w:t>goals</w:t>
      </w:r>
      <w:r w:rsidRPr="007C508A">
        <w:t xml:space="preserve">, and potential </w:t>
      </w:r>
      <w:r w:rsidRPr="007C508A">
        <w:rPr>
          <w:b/>
          <w:bCs/>
        </w:rPr>
        <w:t>opportunities for improvement</w:t>
      </w:r>
      <w:r w:rsidRPr="007C508A">
        <w:t>.</w:t>
      </w:r>
    </w:p>
    <w:p w14:paraId="6FC0BBC4" w14:textId="6A29684C" w:rsidR="007C508A" w:rsidRPr="007C508A" w:rsidRDefault="007C508A" w:rsidP="007C508A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Pr="007C508A">
        <w:rPr>
          <w:b/>
          <w:bCs/>
        </w:rPr>
        <w:t>Stages &amp; Experiences</w:t>
      </w:r>
    </w:p>
    <w:p w14:paraId="4FF043D7" w14:textId="77777777" w:rsidR="007C508A" w:rsidRPr="007C508A" w:rsidRDefault="007C508A" w:rsidP="007C508A">
      <w:pPr>
        <w:numPr>
          <w:ilvl w:val="0"/>
          <w:numId w:val="2"/>
        </w:numPr>
        <w:jc w:val="both"/>
      </w:pPr>
      <w:r w:rsidRPr="007C508A">
        <w:t>Users begin by logging in to view key data insights like average sale price, total area, and renovation trends.</w:t>
      </w:r>
    </w:p>
    <w:p w14:paraId="4F676FD6" w14:textId="77777777" w:rsidR="007C508A" w:rsidRPr="007C508A" w:rsidRDefault="007C508A" w:rsidP="007C508A">
      <w:pPr>
        <w:numPr>
          <w:ilvl w:val="0"/>
          <w:numId w:val="2"/>
        </w:numPr>
        <w:jc w:val="both"/>
      </w:pPr>
      <w:r w:rsidRPr="007C508A">
        <w:t>They interact with KPI cards (Activities 1.1 to 1.3), then explore additional visuals (Activities 1.4 to 1.6).</w:t>
      </w:r>
    </w:p>
    <w:p w14:paraId="4E3A51B0" w14:textId="77777777" w:rsidR="007C508A" w:rsidRPr="007C508A" w:rsidRDefault="007C508A" w:rsidP="007C508A">
      <w:pPr>
        <w:numPr>
          <w:ilvl w:val="0"/>
          <w:numId w:val="2"/>
        </w:numPr>
        <w:jc w:val="both"/>
      </w:pPr>
      <w:r w:rsidRPr="007C508A">
        <w:t>Tableau Public dashboards provide a quick snapshot of housing market performance.</w:t>
      </w:r>
    </w:p>
    <w:p w14:paraId="2E5CAAD3" w14:textId="519315B5" w:rsidR="007C508A" w:rsidRPr="007C508A" w:rsidRDefault="007C508A" w:rsidP="007C508A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Pr="007C508A">
        <w:rPr>
          <w:b/>
          <w:bCs/>
        </w:rPr>
        <w:t>Interactions</w:t>
      </w:r>
    </w:p>
    <w:p w14:paraId="34122AFB" w14:textId="77777777" w:rsidR="007C508A" w:rsidRPr="007C508A" w:rsidRDefault="007C508A" w:rsidP="007C508A">
      <w:pPr>
        <w:numPr>
          <w:ilvl w:val="0"/>
          <w:numId w:val="3"/>
        </w:numPr>
        <w:jc w:val="both"/>
      </w:pPr>
      <w:r w:rsidRPr="007C508A">
        <w:t>Users click through interactive cards and charts.</w:t>
      </w:r>
    </w:p>
    <w:p w14:paraId="3807C037" w14:textId="77777777" w:rsidR="007C508A" w:rsidRPr="007C508A" w:rsidRDefault="007C508A" w:rsidP="007C508A">
      <w:pPr>
        <w:numPr>
          <w:ilvl w:val="0"/>
          <w:numId w:val="3"/>
        </w:numPr>
        <w:jc w:val="both"/>
      </w:pPr>
      <w:r w:rsidRPr="007C508A">
        <w:t>They compare visual elements side-by-side for clearer insight.</w:t>
      </w:r>
    </w:p>
    <w:p w14:paraId="1C65E070" w14:textId="77777777" w:rsidR="007C508A" w:rsidRPr="007C508A" w:rsidRDefault="007C508A" w:rsidP="007C508A">
      <w:pPr>
        <w:numPr>
          <w:ilvl w:val="0"/>
          <w:numId w:val="3"/>
        </w:numPr>
        <w:jc w:val="both"/>
      </w:pPr>
      <w:r w:rsidRPr="007C508A">
        <w:t>Fast navigation across the dashboard helps in better performance evaluation.</w:t>
      </w:r>
    </w:p>
    <w:p w14:paraId="0B5FF618" w14:textId="77777777" w:rsidR="007C508A" w:rsidRPr="007C508A" w:rsidRDefault="007C508A" w:rsidP="007C508A">
      <w:pPr>
        <w:jc w:val="both"/>
        <w:rPr>
          <w:b/>
          <w:bCs/>
        </w:rPr>
      </w:pPr>
      <w:r w:rsidRPr="007C508A">
        <w:rPr>
          <w:b/>
          <w:bCs/>
        </w:rPr>
        <w:t>Digital Touchpoints</w:t>
      </w:r>
    </w:p>
    <w:p w14:paraId="7B709C2E" w14:textId="77777777" w:rsidR="007C508A" w:rsidRPr="007C508A" w:rsidRDefault="007C508A" w:rsidP="007C508A">
      <w:pPr>
        <w:numPr>
          <w:ilvl w:val="0"/>
          <w:numId w:val="4"/>
        </w:numPr>
        <w:jc w:val="both"/>
      </w:pPr>
      <w:r w:rsidRPr="007C508A">
        <w:t>KPIs, bar charts, and pie charts are used for visual comparisons.</w:t>
      </w:r>
    </w:p>
    <w:p w14:paraId="2A248A06" w14:textId="77777777" w:rsidR="007C508A" w:rsidRPr="007C508A" w:rsidRDefault="007C508A" w:rsidP="007C508A">
      <w:pPr>
        <w:numPr>
          <w:ilvl w:val="0"/>
          <w:numId w:val="4"/>
        </w:numPr>
        <w:jc w:val="both"/>
      </w:pPr>
      <w:r w:rsidRPr="007C508A">
        <w:t>Dashboards offer quick summaries and report-ready visualizations.</w:t>
      </w:r>
    </w:p>
    <w:p w14:paraId="56CFBEA7" w14:textId="77777777" w:rsidR="007C508A" w:rsidRPr="007C508A" w:rsidRDefault="007C508A" w:rsidP="007C508A">
      <w:pPr>
        <w:numPr>
          <w:ilvl w:val="0"/>
          <w:numId w:val="4"/>
        </w:numPr>
        <w:jc w:val="both"/>
      </w:pPr>
      <w:r w:rsidRPr="007C508A">
        <w:t>Features like filters, download options, and tooltips enhance usability.</w:t>
      </w:r>
    </w:p>
    <w:p w14:paraId="7AD1E887" w14:textId="77777777" w:rsidR="007C508A" w:rsidRPr="007C508A" w:rsidRDefault="007C508A" w:rsidP="007C508A">
      <w:pPr>
        <w:jc w:val="both"/>
        <w:rPr>
          <w:b/>
          <w:bCs/>
        </w:rPr>
      </w:pPr>
      <w:r w:rsidRPr="007C508A">
        <w:rPr>
          <w:b/>
          <w:bCs/>
        </w:rPr>
        <w:t>Goals &amp; Motivations</w:t>
      </w:r>
    </w:p>
    <w:p w14:paraId="61D27768" w14:textId="77777777" w:rsidR="007C508A" w:rsidRPr="007C508A" w:rsidRDefault="007C508A" w:rsidP="007C508A">
      <w:pPr>
        <w:numPr>
          <w:ilvl w:val="0"/>
          <w:numId w:val="5"/>
        </w:numPr>
        <w:jc w:val="both"/>
      </w:pPr>
      <w:r w:rsidRPr="007C508A">
        <w:t>Users want to understand pricing trends and renovation effects without having to scroll through spreadsheets.</w:t>
      </w:r>
    </w:p>
    <w:p w14:paraId="623BAE11" w14:textId="77777777" w:rsidR="007C508A" w:rsidRPr="007C508A" w:rsidRDefault="007C508A" w:rsidP="007C508A">
      <w:pPr>
        <w:numPr>
          <w:ilvl w:val="0"/>
          <w:numId w:val="5"/>
        </w:numPr>
        <w:jc w:val="both"/>
      </w:pPr>
      <w:r w:rsidRPr="007C508A">
        <w:t>They aim to share insights quickly with stakeholders and make data-driven decisions.</w:t>
      </w:r>
    </w:p>
    <w:p w14:paraId="2691A17D" w14:textId="77777777" w:rsidR="007C508A" w:rsidRPr="007C508A" w:rsidRDefault="007C508A" w:rsidP="007C508A">
      <w:pPr>
        <w:numPr>
          <w:ilvl w:val="0"/>
          <w:numId w:val="5"/>
        </w:numPr>
        <w:jc w:val="both"/>
      </w:pPr>
      <w:r w:rsidRPr="007C508A">
        <w:t>Easy-to-use dashboards support guided storytelling and real-time exploration.</w:t>
      </w:r>
    </w:p>
    <w:p w14:paraId="3BECEDAF" w14:textId="77777777" w:rsidR="007C508A" w:rsidRPr="007C508A" w:rsidRDefault="007C508A" w:rsidP="007C508A">
      <w:pPr>
        <w:jc w:val="both"/>
        <w:rPr>
          <w:b/>
          <w:bCs/>
        </w:rPr>
      </w:pPr>
      <w:r w:rsidRPr="007C508A">
        <w:rPr>
          <w:b/>
          <w:bCs/>
        </w:rPr>
        <w:t>Opportunities to Improve</w:t>
      </w:r>
    </w:p>
    <w:p w14:paraId="0B673209" w14:textId="77777777" w:rsidR="007C508A" w:rsidRPr="007C508A" w:rsidRDefault="007C508A" w:rsidP="007C508A">
      <w:pPr>
        <w:numPr>
          <w:ilvl w:val="0"/>
          <w:numId w:val="6"/>
        </w:numPr>
        <w:jc w:val="both"/>
      </w:pPr>
      <w:r w:rsidRPr="007C508A">
        <w:t>Add version history and update notifications for better change tracking.</w:t>
      </w:r>
    </w:p>
    <w:p w14:paraId="10F7467C" w14:textId="77777777" w:rsidR="007C508A" w:rsidRPr="007C508A" w:rsidRDefault="007C508A" w:rsidP="007C508A">
      <w:pPr>
        <w:numPr>
          <w:ilvl w:val="0"/>
          <w:numId w:val="6"/>
        </w:numPr>
        <w:jc w:val="both"/>
      </w:pPr>
      <w:r w:rsidRPr="007C508A">
        <w:t>Improve filter performance and allow seamless switching between views.</w:t>
      </w:r>
    </w:p>
    <w:p w14:paraId="7957B3E6" w14:textId="77777777" w:rsidR="007C508A" w:rsidRPr="007C508A" w:rsidRDefault="007C508A" w:rsidP="007C508A">
      <w:pPr>
        <w:numPr>
          <w:ilvl w:val="0"/>
          <w:numId w:val="6"/>
        </w:numPr>
        <w:jc w:val="both"/>
      </w:pPr>
      <w:r w:rsidRPr="007C508A">
        <w:lastRenderedPageBreak/>
        <w:t>Enable snapshot downloads and reloading without losing filters.</w:t>
      </w:r>
    </w:p>
    <w:p w14:paraId="0BE669C1" w14:textId="77777777" w:rsidR="007C508A" w:rsidRDefault="007C508A"/>
    <w:tbl>
      <w:tblPr>
        <w:tblStyle w:val="TableGrid"/>
        <w:tblW w:w="9116" w:type="dxa"/>
        <w:tblInd w:w="139" w:type="dxa"/>
        <w:tblCellMar>
          <w:top w:w="0" w:type="dxa"/>
          <w:left w:w="0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6"/>
        <w:gridCol w:w="6"/>
        <w:gridCol w:w="6"/>
        <w:gridCol w:w="9168"/>
        <w:gridCol w:w="6"/>
        <w:gridCol w:w="6"/>
        <w:gridCol w:w="6"/>
        <w:gridCol w:w="6"/>
        <w:gridCol w:w="6"/>
      </w:tblGrid>
      <w:tr w:rsidR="009E41A3" w14:paraId="60CEC273" w14:textId="77777777" w:rsidTr="007C508A">
        <w:trPr>
          <w:trHeight w:val="542"/>
        </w:trPr>
        <w:tc>
          <w:tcPr>
            <w:tcW w:w="1152" w:type="dxa"/>
            <w:gridSpan w:val="3"/>
            <w:vAlign w:val="center"/>
          </w:tcPr>
          <w:p w14:paraId="31A2F753" w14:textId="1407597C" w:rsidR="009E41A3" w:rsidRDefault="009E41A3">
            <w:pPr>
              <w:ind w:left="0" w:right="37"/>
              <w:jc w:val="center"/>
            </w:pPr>
          </w:p>
        </w:tc>
        <w:tc>
          <w:tcPr>
            <w:tcW w:w="1258" w:type="dxa"/>
            <w:vAlign w:val="center"/>
          </w:tcPr>
          <w:p w14:paraId="53F6F435" w14:textId="48377EC6" w:rsidR="009E41A3" w:rsidRDefault="009E41A3">
            <w:pPr>
              <w:ind w:left="18"/>
              <w:jc w:val="center"/>
            </w:pPr>
          </w:p>
        </w:tc>
        <w:tc>
          <w:tcPr>
            <w:tcW w:w="1112" w:type="dxa"/>
            <w:vAlign w:val="center"/>
          </w:tcPr>
          <w:p w14:paraId="440372EA" w14:textId="4CA6F207" w:rsidR="009E41A3" w:rsidRDefault="007C508A">
            <w:pPr>
              <w:ind w:left="18"/>
              <w:jc w:val="center"/>
            </w:pPr>
            <w:r>
              <w:rPr>
                <w:noProof/>
              </w:rPr>
              <w:drawing>
                <wp:inline distT="0" distB="0" distL="0" distR="0" wp14:anchorId="3B9FC990" wp14:editId="7C047D0A">
                  <wp:extent cx="5943600" cy="3718560"/>
                  <wp:effectExtent l="0" t="0" r="0" b="0"/>
                  <wp:docPr id="1561497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497224" name="Picture 156149722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gridSpan w:val="2"/>
          </w:tcPr>
          <w:p w14:paraId="187A9725" w14:textId="569123D1" w:rsidR="009E41A3" w:rsidRDefault="009E41A3">
            <w:pPr>
              <w:ind w:left="0" w:right="51"/>
              <w:jc w:val="center"/>
            </w:pPr>
          </w:p>
        </w:tc>
        <w:tc>
          <w:tcPr>
            <w:tcW w:w="2958" w:type="dxa"/>
            <w:gridSpan w:val="2"/>
          </w:tcPr>
          <w:p w14:paraId="32052169" w14:textId="64F1E1FE" w:rsidR="009E41A3" w:rsidRDefault="009E41A3">
            <w:pPr>
              <w:ind w:left="-2925" w:right="-1477"/>
            </w:pPr>
          </w:p>
        </w:tc>
        <w:tc>
          <w:tcPr>
            <w:tcW w:w="1432" w:type="dxa"/>
          </w:tcPr>
          <w:p w14:paraId="09DF911D" w14:textId="20512B2B" w:rsidR="009E41A3" w:rsidRDefault="009E41A3">
            <w:pPr>
              <w:ind w:left="343" w:right="16" w:hanging="175"/>
            </w:pPr>
          </w:p>
        </w:tc>
      </w:tr>
      <w:tr w:rsidR="009E41A3" w14:paraId="6762261D" w14:textId="77777777" w:rsidTr="007C508A">
        <w:trPr>
          <w:trHeight w:val="984"/>
        </w:trPr>
        <w:tc>
          <w:tcPr>
            <w:tcW w:w="1152" w:type="dxa"/>
            <w:gridSpan w:val="3"/>
          </w:tcPr>
          <w:p w14:paraId="7706A977" w14:textId="634D9A90" w:rsidR="009E41A3" w:rsidRDefault="009E41A3">
            <w:pPr>
              <w:ind w:left="314"/>
            </w:pPr>
          </w:p>
        </w:tc>
        <w:tc>
          <w:tcPr>
            <w:tcW w:w="1258" w:type="dxa"/>
          </w:tcPr>
          <w:p w14:paraId="55A02574" w14:textId="09C19A6A" w:rsidR="009E41A3" w:rsidRDefault="009E41A3">
            <w:pPr>
              <w:ind w:left="322"/>
            </w:pPr>
          </w:p>
        </w:tc>
        <w:tc>
          <w:tcPr>
            <w:tcW w:w="1112" w:type="dxa"/>
          </w:tcPr>
          <w:p w14:paraId="7BC9AA47" w14:textId="4D399F8B" w:rsidR="009E41A3" w:rsidRDefault="009E41A3">
            <w:pPr>
              <w:ind w:left="340"/>
            </w:pPr>
          </w:p>
        </w:tc>
        <w:tc>
          <w:tcPr>
            <w:tcW w:w="1184" w:type="dxa"/>
            <w:gridSpan w:val="2"/>
          </w:tcPr>
          <w:p w14:paraId="02966F84" w14:textId="786FF38D" w:rsidR="009E41A3" w:rsidRDefault="009E41A3">
            <w:pPr>
              <w:ind w:left="278"/>
            </w:pPr>
          </w:p>
        </w:tc>
        <w:tc>
          <w:tcPr>
            <w:tcW w:w="2958" w:type="dxa"/>
            <w:gridSpan w:val="2"/>
          </w:tcPr>
          <w:p w14:paraId="6040C908" w14:textId="27D02D8B" w:rsidR="009E41A3" w:rsidRDefault="009E41A3">
            <w:pPr>
              <w:ind w:left="285"/>
            </w:pPr>
          </w:p>
        </w:tc>
        <w:tc>
          <w:tcPr>
            <w:tcW w:w="1432" w:type="dxa"/>
          </w:tcPr>
          <w:p w14:paraId="306D2CF3" w14:textId="79009E92" w:rsidR="009E41A3" w:rsidRDefault="009E41A3">
            <w:pPr>
              <w:ind w:left="366"/>
            </w:pPr>
          </w:p>
        </w:tc>
      </w:tr>
      <w:tr w:rsidR="009E41A3" w14:paraId="4611C2D0" w14:textId="77777777" w:rsidTr="007C508A">
        <w:trPr>
          <w:trHeight w:val="658"/>
        </w:trPr>
        <w:tc>
          <w:tcPr>
            <w:tcW w:w="1152" w:type="dxa"/>
            <w:gridSpan w:val="3"/>
            <w:vAlign w:val="center"/>
          </w:tcPr>
          <w:p w14:paraId="3B5D1D72" w14:textId="59EC78DD" w:rsidR="009E41A3" w:rsidRDefault="009E41A3">
            <w:pPr>
              <w:ind w:left="190" w:right="110" w:firstLine="205"/>
              <w:jc w:val="both"/>
            </w:pPr>
          </w:p>
        </w:tc>
        <w:tc>
          <w:tcPr>
            <w:tcW w:w="1258" w:type="dxa"/>
          </w:tcPr>
          <w:p w14:paraId="7E3F825D" w14:textId="6B669845" w:rsidR="009E41A3" w:rsidRDefault="009E41A3">
            <w:pPr>
              <w:ind w:left="197" w:right="157" w:firstLine="22"/>
              <w:jc w:val="both"/>
            </w:pPr>
          </w:p>
        </w:tc>
        <w:tc>
          <w:tcPr>
            <w:tcW w:w="1112" w:type="dxa"/>
            <w:vAlign w:val="center"/>
          </w:tcPr>
          <w:p w14:paraId="7612CC38" w14:textId="22B741DE" w:rsidR="009E41A3" w:rsidRDefault="009E41A3">
            <w:pPr>
              <w:ind w:left="4"/>
              <w:jc w:val="center"/>
            </w:pPr>
          </w:p>
        </w:tc>
        <w:tc>
          <w:tcPr>
            <w:tcW w:w="1184" w:type="dxa"/>
            <w:gridSpan w:val="2"/>
            <w:vAlign w:val="center"/>
          </w:tcPr>
          <w:p w14:paraId="4A31881D" w14:textId="6BBBE7C4" w:rsidR="009E41A3" w:rsidRDefault="009E41A3">
            <w:pPr>
              <w:ind w:left="234" w:hanging="80"/>
            </w:pPr>
          </w:p>
        </w:tc>
        <w:tc>
          <w:tcPr>
            <w:tcW w:w="2958" w:type="dxa"/>
            <w:gridSpan w:val="2"/>
            <w:vAlign w:val="center"/>
          </w:tcPr>
          <w:p w14:paraId="693F9F78" w14:textId="0EEB161C" w:rsidR="009E41A3" w:rsidRDefault="009E41A3">
            <w:pPr>
              <w:ind w:left="179" w:right="121"/>
              <w:jc w:val="center"/>
            </w:pPr>
          </w:p>
        </w:tc>
        <w:tc>
          <w:tcPr>
            <w:tcW w:w="1432" w:type="dxa"/>
            <w:vAlign w:val="center"/>
          </w:tcPr>
          <w:p w14:paraId="48D59DC1" w14:textId="4858BA2C" w:rsidR="009E41A3" w:rsidRDefault="009E41A3">
            <w:pPr>
              <w:ind w:left="219" w:firstLine="73"/>
              <w:jc w:val="both"/>
            </w:pPr>
          </w:p>
        </w:tc>
      </w:tr>
      <w:tr w:rsidR="009E41A3" w14:paraId="7FC475EB" w14:textId="77777777" w:rsidTr="007C508A">
        <w:trPr>
          <w:trHeight w:val="592"/>
        </w:trPr>
        <w:tc>
          <w:tcPr>
            <w:tcW w:w="1152" w:type="dxa"/>
            <w:gridSpan w:val="3"/>
            <w:vAlign w:val="center"/>
          </w:tcPr>
          <w:p w14:paraId="63172C2A" w14:textId="51F1A7E0" w:rsidR="009E41A3" w:rsidRDefault="009E41A3">
            <w:pPr>
              <w:ind w:left="29"/>
              <w:jc w:val="center"/>
            </w:pPr>
          </w:p>
        </w:tc>
        <w:tc>
          <w:tcPr>
            <w:tcW w:w="1258" w:type="dxa"/>
            <w:vAlign w:val="center"/>
          </w:tcPr>
          <w:p w14:paraId="05DA2621" w14:textId="2D091EDC" w:rsidR="009E41A3" w:rsidRDefault="009E41A3">
            <w:pPr>
              <w:ind w:left="0" w:right="18"/>
              <w:jc w:val="center"/>
            </w:pPr>
          </w:p>
        </w:tc>
        <w:tc>
          <w:tcPr>
            <w:tcW w:w="1112" w:type="dxa"/>
            <w:vAlign w:val="center"/>
          </w:tcPr>
          <w:p w14:paraId="1CF5660E" w14:textId="1A4428AD" w:rsidR="009E41A3" w:rsidRDefault="009E41A3">
            <w:pPr>
              <w:ind w:left="179" w:firstLine="51"/>
              <w:jc w:val="both"/>
            </w:pPr>
          </w:p>
        </w:tc>
        <w:tc>
          <w:tcPr>
            <w:tcW w:w="1184" w:type="dxa"/>
            <w:gridSpan w:val="2"/>
            <w:vAlign w:val="bottom"/>
          </w:tcPr>
          <w:p w14:paraId="265805E1" w14:textId="5F774352" w:rsidR="009E41A3" w:rsidRDefault="009E41A3">
            <w:pPr>
              <w:ind w:left="29"/>
              <w:jc w:val="center"/>
            </w:pPr>
          </w:p>
        </w:tc>
        <w:tc>
          <w:tcPr>
            <w:tcW w:w="2958" w:type="dxa"/>
            <w:gridSpan w:val="2"/>
            <w:vAlign w:val="center"/>
          </w:tcPr>
          <w:p w14:paraId="19E660A2" w14:textId="07944DBF" w:rsidR="009E41A3" w:rsidRDefault="009E41A3">
            <w:pPr>
              <w:ind w:left="197" w:firstLine="132"/>
            </w:pPr>
          </w:p>
        </w:tc>
        <w:tc>
          <w:tcPr>
            <w:tcW w:w="1432" w:type="dxa"/>
            <w:vAlign w:val="center"/>
          </w:tcPr>
          <w:p w14:paraId="3615DCCD" w14:textId="5FE5A268" w:rsidR="009E41A3" w:rsidRDefault="009E41A3">
            <w:pPr>
              <w:ind w:left="212" w:right="53" w:firstLine="88"/>
              <w:jc w:val="both"/>
            </w:pPr>
          </w:p>
        </w:tc>
      </w:tr>
      <w:tr w:rsidR="009E41A3" w14:paraId="29FA1878" w14:textId="77777777" w:rsidTr="007C508A">
        <w:trPr>
          <w:trHeight w:val="658"/>
        </w:trPr>
        <w:tc>
          <w:tcPr>
            <w:tcW w:w="1152" w:type="dxa"/>
            <w:gridSpan w:val="3"/>
            <w:vAlign w:val="center"/>
          </w:tcPr>
          <w:p w14:paraId="2EECA338" w14:textId="00DC49B3" w:rsidR="009E41A3" w:rsidRDefault="009E41A3">
            <w:pPr>
              <w:ind w:left="168"/>
            </w:pPr>
          </w:p>
        </w:tc>
        <w:tc>
          <w:tcPr>
            <w:tcW w:w="1258" w:type="dxa"/>
            <w:vAlign w:val="center"/>
          </w:tcPr>
          <w:p w14:paraId="473E7615" w14:textId="31F0E05E" w:rsidR="009E41A3" w:rsidRDefault="009E41A3">
            <w:pPr>
              <w:ind w:left="249" w:right="238" w:firstLine="7"/>
            </w:pPr>
          </w:p>
        </w:tc>
        <w:tc>
          <w:tcPr>
            <w:tcW w:w="1112" w:type="dxa"/>
            <w:vAlign w:val="center"/>
          </w:tcPr>
          <w:p w14:paraId="4244DC32" w14:textId="6C486FAB" w:rsidR="009E41A3" w:rsidRDefault="009E41A3">
            <w:pPr>
              <w:ind w:left="230" w:right="139" w:hanging="7"/>
              <w:jc w:val="both"/>
            </w:pPr>
          </w:p>
        </w:tc>
        <w:tc>
          <w:tcPr>
            <w:tcW w:w="1184" w:type="dxa"/>
            <w:gridSpan w:val="2"/>
            <w:vAlign w:val="center"/>
          </w:tcPr>
          <w:p w14:paraId="66C03876" w14:textId="25FCBF6D" w:rsidR="009E41A3" w:rsidRDefault="009E41A3">
            <w:pPr>
              <w:ind w:left="197" w:right="66" w:firstLine="7"/>
              <w:jc w:val="both"/>
            </w:pPr>
          </w:p>
        </w:tc>
        <w:tc>
          <w:tcPr>
            <w:tcW w:w="2958" w:type="dxa"/>
            <w:gridSpan w:val="2"/>
            <w:vAlign w:val="center"/>
          </w:tcPr>
          <w:p w14:paraId="7742FFF3" w14:textId="38761B29" w:rsidR="009E41A3" w:rsidRDefault="009E41A3">
            <w:pPr>
              <w:ind w:left="212" w:right="66" w:firstLine="7"/>
              <w:jc w:val="both"/>
            </w:pPr>
          </w:p>
        </w:tc>
        <w:tc>
          <w:tcPr>
            <w:tcW w:w="1432" w:type="dxa"/>
            <w:vAlign w:val="center"/>
          </w:tcPr>
          <w:p w14:paraId="6061FB7F" w14:textId="3EC220EE" w:rsidR="009E41A3" w:rsidRDefault="009E41A3">
            <w:pPr>
              <w:ind w:left="205" w:right="141"/>
              <w:jc w:val="both"/>
            </w:pPr>
          </w:p>
        </w:tc>
      </w:tr>
      <w:tr w:rsidR="009E41A3" w14:paraId="56711B98" w14:textId="77777777" w:rsidTr="007C508A">
        <w:trPr>
          <w:trHeight w:val="600"/>
        </w:trPr>
        <w:tc>
          <w:tcPr>
            <w:tcW w:w="1152" w:type="dxa"/>
            <w:gridSpan w:val="3"/>
            <w:vAlign w:val="center"/>
          </w:tcPr>
          <w:p w14:paraId="7A898B8E" w14:textId="4438721A" w:rsidR="009E41A3" w:rsidRDefault="009E41A3">
            <w:pPr>
              <w:ind w:left="161" w:right="95" w:firstLine="7"/>
            </w:pPr>
          </w:p>
        </w:tc>
        <w:tc>
          <w:tcPr>
            <w:tcW w:w="1258" w:type="dxa"/>
            <w:vAlign w:val="center"/>
          </w:tcPr>
          <w:p w14:paraId="09BBD03C" w14:textId="6CB0584D" w:rsidR="009E41A3" w:rsidRDefault="009E41A3">
            <w:pPr>
              <w:ind w:left="198" w:hanging="110"/>
            </w:pPr>
          </w:p>
        </w:tc>
        <w:tc>
          <w:tcPr>
            <w:tcW w:w="1112" w:type="dxa"/>
            <w:vAlign w:val="center"/>
          </w:tcPr>
          <w:p w14:paraId="053034D7" w14:textId="18A86304" w:rsidR="009E41A3" w:rsidRDefault="009E41A3">
            <w:pPr>
              <w:ind w:left="172" w:hanging="110"/>
              <w:jc w:val="both"/>
            </w:pPr>
          </w:p>
        </w:tc>
        <w:tc>
          <w:tcPr>
            <w:tcW w:w="1184" w:type="dxa"/>
            <w:gridSpan w:val="2"/>
            <w:vAlign w:val="center"/>
          </w:tcPr>
          <w:p w14:paraId="2567C192" w14:textId="2D752E03" w:rsidR="009E41A3" w:rsidRDefault="009E41A3">
            <w:pPr>
              <w:ind w:left="183" w:right="58" w:hanging="95"/>
              <w:jc w:val="both"/>
            </w:pPr>
          </w:p>
        </w:tc>
        <w:tc>
          <w:tcPr>
            <w:tcW w:w="2958" w:type="dxa"/>
            <w:gridSpan w:val="2"/>
            <w:vAlign w:val="center"/>
          </w:tcPr>
          <w:p w14:paraId="1879D0FD" w14:textId="198564B5" w:rsidR="009E41A3" w:rsidRDefault="009E41A3">
            <w:pPr>
              <w:ind w:left="219" w:hanging="124"/>
              <w:jc w:val="both"/>
            </w:pPr>
          </w:p>
        </w:tc>
        <w:tc>
          <w:tcPr>
            <w:tcW w:w="1432" w:type="dxa"/>
            <w:vAlign w:val="center"/>
          </w:tcPr>
          <w:p w14:paraId="14533050" w14:textId="1E03F973" w:rsidR="009E41A3" w:rsidRDefault="009E41A3">
            <w:pPr>
              <w:ind w:left="212"/>
              <w:jc w:val="both"/>
            </w:pPr>
          </w:p>
        </w:tc>
      </w:tr>
      <w:tr w:rsidR="009E41A3" w14:paraId="7CAE4C6D" w14:textId="77777777" w:rsidTr="007C508A">
        <w:trPr>
          <w:trHeight w:val="743"/>
        </w:trPr>
        <w:tc>
          <w:tcPr>
            <w:tcW w:w="1152" w:type="dxa"/>
            <w:gridSpan w:val="3"/>
            <w:vAlign w:val="center"/>
          </w:tcPr>
          <w:p w14:paraId="4C3C6857" w14:textId="0833B1DF" w:rsidR="009E41A3" w:rsidRDefault="009E41A3">
            <w:pPr>
              <w:ind w:left="161" w:hanging="95"/>
              <w:jc w:val="both"/>
            </w:pPr>
          </w:p>
        </w:tc>
        <w:tc>
          <w:tcPr>
            <w:tcW w:w="1258" w:type="dxa"/>
          </w:tcPr>
          <w:p w14:paraId="447BAE71" w14:textId="4D1DB849" w:rsidR="009E41A3" w:rsidRDefault="009E41A3">
            <w:pPr>
              <w:ind w:left="198" w:right="99" w:hanging="110"/>
              <w:jc w:val="both"/>
            </w:pPr>
          </w:p>
        </w:tc>
        <w:tc>
          <w:tcPr>
            <w:tcW w:w="1112" w:type="dxa"/>
          </w:tcPr>
          <w:p w14:paraId="478FDF02" w14:textId="5A24B417" w:rsidR="009E41A3" w:rsidRDefault="009E41A3">
            <w:pPr>
              <w:numPr>
                <w:ilvl w:val="0"/>
                <w:numId w:val="1"/>
              </w:numPr>
              <w:ind w:left="164" w:hanging="102"/>
            </w:pPr>
          </w:p>
        </w:tc>
        <w:tc>
          <w:tcPr>
            <w:tcW w:w="1184" w:type="dxa"/>
            <w:gridSpan w:val="2"/>
          </w:tcPr>
          <w:p w14:paraId="756B2CEF" w14:textId="5A0A59D2" w:rsidR="009E41A3" w:rsidRDefault="009E41A3">
            <w:pPr>
              <w:ind w:left="190" w:firstLine="22"/>
            </w:pPr>
          </w:p>
        </w:tc>
        <w:tc>
          <w:tcPr>
            <w:tcW w:w="2958" w:type="dxa"/>
            <w:gridSpan w:val="2"/>
          </w:tcPr>
          <w:p w14:paraId="2BA7CB88" w14:textId="38E59177" w:rsidR="009E41A3" w:rsidRDefault="009E41A3">
            <w:pPr>
              <w:ind w:left="212" w:right="88" w:hanging="117"/>
              <w:jc w:val="both"/>
            </w:pPr>
          </w:p>
        </w:tc>
        <w:tc>
          <w:tcPr>
            <w:tcW w:w="1432" w:type="dxa"/>
          </w:tcPr>
          <w:p w14:paraId="5F37D9E0" w14:textId="447E35DF" w:rsidR="009E41A3" w:rsidRDefault="009E41A3">
            <w:pPr>
              <w:ind w:left="205" w:right="90" w:hanging="117"/>
              <w:jc w:val="both"/>
            </w:pPr>
          </w:p>
        </w:tc>
      </w:tr>
      <w:tr w:rsidR="009E41A3" w14:paraId="44B2667A" w14:textId="77777777" w:rsidTr="007C508A">
        <w:trPr>
          <w:trHeight w:val="485"/>
        </w:trPr>
        <w:tc>
          <w:tcPr>
            <w:tcW w:w="817" w:type="dxa"/>
          </w:tcPr>
          <w:p w14:paraId="45B6DA92" w14:textId="77777777" w:rsidR="009E41A3" w:rsidRDefault="009E41A3">
            <w:pPr>
              <w:spacing w:after="160"/>
              <w:ind w:left="0"/>
            </w:pPr>
          </w:p>
        </w:tc>
        <w:tc>
          <w:tcPr>
            <w:tcW w:w="20" w:type="dxa"/>
          </w:tcPr>
          <w:p w14:paraId="12EBFF50" w14:textId="77777777" w:rsidR="009E41A3" w:rsidRDefault="009E41A3">
            <w:pPr>
              <w:spacing w:after="160"/>
              <w:ind w:left="0"/>
            </w:pPr>
          </w:p>
        </w:tc>
        <w:tc>
          <w:tcPr>
            <w:tcW w:w="335" w:type="dxa"/>
          </w:tcPr>
          <w:p w14:paraId="02AE659A" w14:textId="77777777" w:rsidR="009E41A3" w:rsidRDefault="009E41A3">
            <w:pPr>
              <w:spacing w:after="160"/>
              <w:ind w:left="0"/>
            </w:pPr>
          </w:p>
        </w:tc>
        <w:tc>
          <w:tcPr>
            <w:tcW w:w="1258" w:type="dxa"/>
          </w:tcPr>
          <w:p w14:paraId="777C67A2" w14:textId="77777777" w:rsidR="009E41A3" w:rsidRDefault="009E41A3">
            <w:pPr>
              <w:spacing w:after="160"/>
              <w:ind w:left="0"/>
            </w:pPr>
          </w:p>
        </w:tc>
        <w:tc>
          <w:tcPr>
            <w:tcW w:w="1112" w:type="dxa"/>
          </w:tcPr>
          <w:p w14:paraId="7AA0B5E0" w14:textId="2290215F" w:rsidR="009E41A3" w:rsidRDefault="009E41A3">
            <w:pPr>
              <w:ind w:left="377"/>
            </w:pPr>
          </w:p>
        </w:tc>
        <w:tc>
          <w:tcPr>
            <w:tcW w:w="395" w:type="dxa"/>
          </w:tcPr>
          <w:p w14:paraId="026E453F" w14:textId="77777777" w:rsidR="009E41A3" w:rsidRDefault="009E41A3">
            <w:pPr>
              <w:spacing w:after="160"/>
              <w:ind w:left="0"/>
            </w:pPr>
          </w:p>
        </w:tc>
        <w:tc>
          <w:tcPr>
            <w:tcW w:w="378" w:type="dxa"/>
          </w:tcPr>
          <w:p w14:paraId="5B632088" w14:textId="77777777" w:rsidR="009E41A3" w:rsidRDefault="009E41A3">
            <w:pPr>
              <w:spacing w:after="160"/>
              <w:ind w:left="0"/>
            </w:pPr>
          </w:p>
        </w:tc>
        <w:tc>
          <w:tcPr>
            <w:tcW w:w="411" w:type="dxa"/>
          </w:tcPr>
          <w:p w14:paraId="04E3E66A" w14:textId="77777777" w:rsidR="009E41A3" w:rsidRDefault="009E41A3">
            <w:pPr>
              <w:spacing w:after="160"/>
              <w:ind w:left="0"/>
            </w:pPr>
          </w:p>
        </w:tc>
        <w:tc>
          <w:tcPr>
            <w:tcW w:w="2958" w:type="dxa"/>
          </w:tcPr>
          <w:p w14:paraId="360B354B" w14:textId="7ED09279" w:rsidR="009E41A3" w:rsidRDefault="009E41A3">
            <w:pPr>
              <w:ind w:left="512"/>
            </w:pPr>
          </w:p>
        </w:tc>
        <w:tc>
          <w:tcPr>
            <w:tcW w:w="1432" w:type="dxa"/>
          </w:tcPr>
          <w:p w14:paraId="67084E58" w14:textId="423B7A53" w:rsidR="009E41A3" w:rsidRDefault="009E41A3">
            <w:pPr>
              <w:ind w:left="519"/>
            </w:pPr>
          </w:p>
        </w:tc>
      </w:tr>
      <w:bookmarkEnd w:id="0"/>
    </w:tbl>
    <w:p w14:paraId="0B122E5D" w14:textId="77777777" w:rsidR="007C508A" w:rsidRDefault="007C508A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D4818"/>
    <w:multiLevelType w:val="multilevel"/>
    <w:tmpl w:val="0458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3B01"/>
    <w:multiLevelType w:val="multilevel"/>
    <w:tmpl w:val="BE2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26481"/>
    <w:multiLevelType w:val="hybridMultilevel"/>
    <w:tmpl w:val="D27A49EE"/>
    <w:lvl w:ilvl="0" w:tplc="C0CA9A52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CAA81286">
      <w:start w:val="1"/>
      <w:numFmt w:val="bullet"/>
      <w:lvlText w:val="o"/>
      <w:lvlJc w:val="left"/>
      <w:pPr>
        <w:ind w:left="1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20965FC8">
      <w:start w:val="1"/>
      <w:numFmt w:val="bullet"/>
      <w:lvlText w:val="▪"/>
      <w:lvlJc w:val="left"/>
      <w:pPr>
        <w:ind w:left="1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DCFE8354">
      <w:start w:val="1"/>
      <w:numFmt w:val="bullet"/>
      <w:lvlText w:val="•"/>
      <w:lvlJc w:val="left"/>
      <w:pPr>
        <w:ind w:left="2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D758070A">
      <w:start w:val="1"/>
      <w:numFmt w:val="bullet"/>
      <w:lvlText w:val="o"/>
      <w:lvlJc w:val="left"/>
      <w:pPr>
        <w:ind w:left="3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61C2DC18">
      <w:start w:val="1"/>
      <w:numFmt w:val="bullet"/>
      <w:lvlText w:val="▪"/>
      <w:lvlJc w:val="left"/>
      <w:pPr>
        <w:ind w:left="4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2506C12E">
      <w:start w:val="1"/>
      <w:numFmt w:val="bullet"/>
      <w:lvlText w:val="•"/>
      <w:lvlJc w:val="left"/>
      <w:pPr>
        <w:ind w:left="4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AC0E14EA">
      <w:start w:val="1"/>
      <w:numFmt w:val="bullet"/>
      <w:lvlText w:val="o"/>
      <w:lvlJc w:val="left"/>
      <w:pPr>
        <w:ind w:left="5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9DE6279C">
      <w:start w:val="1"/>
      <w:numFmt w:val="bullet"/>
      <w:lvlText w:val="▪"/>
      <w:lvlJc w:val="left"/>
      <w:pPr>
        <w:ind w:left="6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0F6A95"/>
    <w:multiLevelType w:val="multilevel"/>
    <w:tmpl w:val="2868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C3B2E"/>
    <w:multiLevelType w:val="multilevel"/>
    <w:tmpl w:val="154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24B01"/>
    <w:multiLevelType w:val="multilevel"/>
    <w:tmpl w:val="708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51628">
    <w:abstractNumId w:val="2"/>
  </w:num>
  <w:num w:numId="2" w16cid:durableId="1993748504">
    <w:abstractNumId w:val="3"/>
  </w:num>
  <w:num w:numId="3" w16cid:durableId="510342517">
    <w:abstractNumId w:val="4"/>
  </w:num>
  <w:num w:numId="4" w16cid:durableId="1385833186">
    <w:abstractNumId w:val="0"/>
  </w:num>
  <w:num w:numId="5" w16cid:durableId="1525553097">
    <w:abstractNumId w:val="5"/>
  </w:num>
  <w:num w:numId="6" w16cid:durableId="29125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A3"/>
    <w:rsid w:val="007C508A"/>
    <w:rsid w:val="00804D54"/>
    <w:rsid w:val="009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0CED"/>
  <w15:docId w15:val="{7DC21C91-CED1-4931-81A6-D9DB3F5D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885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22481A5411</dc:creator>
  <cp:keywords/>
  <cp:lastModifiedBy>NIKHIL GURRAM</cp:lastModifiedBy>
  <cp:revision>2</cp:revision>
  <dcterms:created xsi:type="dcterms:W3CDTF">2025-06-26T05:02:00Z</dcterms:created>
  <dcterms:modified xsi:type="dcterms:W3CDTF">2025-06-26T05:02:00Z</dcterms:modified>
</cp:coreProperties>
</file>