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2368A" w14:textId="77777777" w:rsidR="00E22C40" w:rsidRPr="00E22C40" w:rsidRDefault="00E22C40" w:rsidP="00E22C40">
      <w:pPr>
        <w:spacing w:before="480" w:after="120" w:line="240" w:lineRule="auto"/>
        <w:outlineLvl w:val="0"/>
        <w:rPr>
          <w:rFonts w:ascii="Bookman Old Style" w:eastAsia="Times New Roman" w:hAnsi="Bookman Old Style" w:cs="Times New Roman"/>
          <w:b/>
          <w:bCs/>
          <w:kern w:val="36"/>
          <w:sz w:val="52"/>
          <w:szCs w:val="52"/>
          <w14:ligatures w14:val="none"/>
        </w:rPr>
      </w:pPr>
      <w:r w:rsidRPr="00E22C40">
        <w:rPr>
          <w:rFonts w:ascii="Bookman Old Style" w:eastAsia="Times New Roman" w:hAnsi="Bookman Old Style" w:cs="Arial"/>
          <w:b/>
          <w:bCs/>
          <w:color w:val="000000"/>
          <w:kern w:val="36"/>
          <w:sz w:val="48"/>
          <w:szCs w:val="48"/>
          <w14:ligatures w14:val="none"/>
        </w:rPr>
        <w:t>COMPREHENSIVE LEGAL ANALYSIS</w:t>
      </w:r>
    </w:p>
    <w:p w14:paraId="41630946" w14:textId="77777777" w:rsidR="00E22C40" w:rsidRPr="00E22C40" w:rsidRDefault="00E22C40" w:rsidP="00E22C40">
      <w:pPr>
        <w:spacing w:before="360" w:after="80" w:line="240" w:lineRule="auto"/>
        <w:outlineLvl w:val="1"/>
        <w:rPr>
          <w:rFonts w:ascii="Bookman Old Style" w:eastAsia="Times New Roman" w:hAnsi="Bookman Old Style" w:cs="Times New Roman"/>
          <w:b/>
          <w:bCs/>
          <w:kern w:val="0"/>
          <w:sz w:val="40"/>
          <w:szCs w:val="40"/>
          <w14:ligatures w14:val="none"/>
        </w:rPr>
      </w:pPr>
      <w:r w:rsidRPr="00E22C40">
        <w:rPr>
          <w:rFonts w:ascii="Bookman Old Style" w:eastAsia="Times New Roman" w:hAnsi="Bookman Old Style" w:cs="Arial"/>
          <w:b/>
          <w:bCs/>
          <w:color w:val="000000"/>
          <w:kern w:val="0"/>
          <w:sz w:val="36"/>
          <w:szCs w:val="36"/>
          <w14:ligatures w14:val="none"/>
        </w:rPr>
        <w:t>PEOPLE OF THE PHILIPPINES v. ANDY</w:t>
      </w:r>
    </w:p>
    <w:p w14:paraId="0F67A4AA"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Criminal Case No. 2025-18700</w:t>
      </w:r>
    </w:p>
    <w:p w14:paraId="1624C642"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For: Violation of Section 5(i) of Republic Act No. 9262</w:t>
      </w:r>
    </w:p>
    <w:p w14:paraId="1BD683CE" w14:textId="77777777" w:rsidR="00E22C40" w:rsidRPr="00E22C40" w:rsidRDefault="0004642F" w:rsidP="00E22C40">
      <w:pPr>
        <w:spacing w:after="0" w:line="240" w:lineRule="auto"/>
        <w:rPr>
          <w:rFonts w:ascii="Bookman Old Style" w:eastAsia="Times New Roman" w:hAnsi="Bookman Old Style" w:cs="Times New Roman"/>
          <w:kern w:val="0"/>
          <w:sz w:val="28"/>
          <w:szCs w:val="28"/>
          <w14:ligatures w14:val="none"/>
        </w:rPr>
      </w:pPr>
      <w:r>
        <w:rPr>
          <w:noProof/>
        </w:rPr>
      </w:r>
      <w:r>
        <w:pict w14:anchorId="535B92F9">
          <v:rect id="Horizontal Line 1"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8B47A9" w14:textId="77777777" w:rsidR="00E22C40" w:rsidRPr="00E22C40" w:rsidRDefault="00E22C40" w:rsidP="00E22C40">
      <w:pPr>
        <w:spacing w:before="360" w:after="80" w:line="240" w:lineRule="auto"/>
        <w:outlineLvl w:val="1"/>
        <w:rPr>
          <w:rFonts w:ascii="Bookman Old Style" w:eastAsia="Times New Roman" w:hAnsi="Bookman Old Style" w:cs="Times New Roman"/>
          <w:b/>
          <w:bCs/>
          <w:kern w:val="0"/>
          <w:sz w:val="40"/>
          <w:szCs w:val="40"/>
          <w14:ligatures w14:val="none"/>
        </w:rPr>
      </w:pPr>
      <w:r w:rsidRPr="00E22C40">
        <w:rPr>
          <w:rFonts w:ascii="Bookman Old Style" w:eastAsia="Times New Roman" w:hAnsi="Bookman Old Style" w:cs="Arial"/>
          <w:b/>
          <w:bCs/>
          <w:color w:val="000000"/>
          <w:kern w:val="0"/>
          <w:sz w:val="36"/>
          <w:szCs w:val="36"/>
          <w14:ligatures w14:val="none"/>
        </w:rPr>
        <w:t>INTRODUCTION</w:t>
      </w:r>
    </w:p>
    <w:p w14:paraId="6D48DF5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This legal analysis examines Criminal Case No. 2025-18700, wherein the accused Andy faces charges for violating Section 5(i) of Republic Act No. 9262, also known as the Anti-Violence Against Women and Their Children Act of 2004. The Information filed on June 26, 2025, charges Andy with inflicting psychological abuse upon his wife Boony through two principal allegations: first, denying her financial support; and second, indulging in a sexual relationship with another male named Charlie inside their dwelling on or about February 12, 2025, and continuing thereafter.</w:t>
      </w:r>
    </w:p>
    <w:p w14:paraId="1FAD9268"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case presents novel and complex legal questions at the intersection of three distinct legal regimes: Presidential Decree No. 1083 (Code of Muslim Personal Laws of the Philippines), Republic Act No. 9262 (Anti-VAWC Act), and the constitutional protections afforded to personal liberty and privacy. The central controversy revolves around whether conduct occurring after a valid Islamic divorce (talaq) can constitute criminal psychological violence against a former spouse, and whether the State may criminalize post-divorce relationships that cause emotional distress to a former wife.</w:t>
      </w:r>
    </w:p>
    <w:p w14:paraId="60D66C48"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factual matrix reveals that Andy pronounced talaq on January 23, 2025, which Boony accepted before departing the marital dwelling. The alleged relationship with Charlie that forms the basis of the criminal charge occurred on February 12, 2025—twenty days after the divorce took effect and during the Islamic waiting period ('idda) when the marriage bond had been severed but certain legal incidents persisted. This temporal sequence raises fundamental questions about the scope and limits of R.A. 9262's protection of "former wives" and the extent to which the State may regulate the personal conduct of divorced individuals.</w:t>
      </w:r>
    </w:p>
    <w:p w14:paraId="1D04F17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prosecution's theory hinges on establishing that Andy caused Boony mental or emotional anguish through public ridicule or humiliation by </w:t>
      </w:r>
      <w:r w:rsidRPr="00E22C40">
        <w:rPr>
          <w:rFonts w:ascii="Bookman Old Style" w:eastAsia="Times New Roman" w:hAnsi="Bookman Old Style" w:cs="Arial"/>
          <w:color w:val="000000"/>
          <w:kern w:val="0"/>
          <w14:ligatures w14:val="none"/>
        </w:rPr>
        <w:lastRenderedPageBreak/>
        <w:t>maintaining a relationship with Charlie that became known to others, including Andy's officemates and the broader community. The defense counters that the alleged relationship occurred after a valid divorce when no fidelity obligation existed, that the "public" dimension resulted from Boony's own actions rather than Andy's deliberate conduct, and that criminalizing post-divorce relationships raises serious constitutional concerns regarding personal liberty and freedom of association.</w:t>
      </w:r>
    </w:p>
    <w:p w14:paraId="61AFCD2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This analysis will examine the established facts, evaluate viable prosecution and defense strategies, consider worst-case scenarios for the accused, and provide a reasoned assessment of the likely verdict based on existing jurisprudence and the applicable legal framework.</w:t>
      </w:r>
    </w:p>
    <w:p w14:paraId="305F0F9D" w14:textId="77777777" w:rsidR="00E22C40" w:rsidRPr="00E22C40" w:rsidRDefault="0004642F" w:rsidP="00E22C40">
      <w:pPr>
        <w:spacing w:after="0" w:line="240" w:lineRule="auto"/>
        <w:rPr>
          <w:rFonts w:ascii="Bookman Old Style" w:eastAsia="Times New Roman" w:hAnsi="Bookman Old Style" w:cs="Times New Roman"/>
          <w:kern w:val="0"/>
          <w:sz w:val="28"/>
          <w:szCs w:val="28"/>
          <w14:ligatures w14:val="none"/>
        </w:rPr>
      </w:pPr>
      <w:r>
        <w:rPr>
          <w:noProof/>
        </w:rPr>
      </w:r>
      <w:r>
        <w:pict w14:anchorId="0AFB58E9">
          <v:rect id="Horizontal Line 2"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E6D2D3" w14:textId="77777777" w:rsidR="00E22C40" w:rsidRPr="00E22C40" w:rsidRDefault="00E22C40" w:rsidP="00E22C40">
      <w:pPr>
        <w:spacing w:before="360" w:after="80" w:line="240" w:lineRule="auto"/>
        <w:outlineLvl w:val="1"/>
        <w:rPr>
          <w:rFonts w:ascii="Bookman Old Style" w:eastAsia="Times New Roman" w:hAnsi="Bookman Old Style" w:cs="Times New Roman"/>
          <w:b/>
          <w:bCs/>
          <w:kern w:val="0"/>
          <w:sz w:val="40"/>
          <w:szCs w:val="40"/>
          <w14:ligatures w14:val="none"/>
        </w:rPr>
      </w:pPr>
      <w:r w:rsidRPr="00E22C40">
        <w:rPr>
          <w:rFonts w:ascii="Bookman Old Style" w:eastAsia="Times New Roman" w:hAnsi="Bookman Old Style" w:cs="Arial"/>
          <w:b/>
          <w:bCs/>
          <w:color w:val="000000"/>
          <w:kern w:val="0"/>
          <w:sz w:val="36"/>
          <w:szCs w:val="36"/>
          <w14:ligatures w14:val="none"/>
        </w:rPr>
        <w:t>I. ESTABLISHED FACTS</w:t>
      </w:r>
    </w:p>
    <w:p w14:paraId="3732CBDC"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following facts are established through the pleadings, affidavits, and documentary evidence submitted by both parties:</w:t>
      </w:r>
    </w:p>
    <w:p w14:paraId="32C37D48"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A. Marriage and Its Registration</w:t>
      </w:r>
    </w:p>
    <w:p w14:paraId="10A9FC2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Andy and Boony contracted marriage on May 20, 2017, in accordance with Islamic rites. The marriage certificate indicates that the union was solemnized under Muslim law and was subject to Presidential Decree No. 1083, the Code of Muslim Personal Laws of the Philippines. The marriage contract was secured on August 16, 2022, through late registration with the Shari'ah Court, as evidenced by the notation "late registration of marriage" on the certificate. This marriage falls unequivocally within the ambit of P.D. 1083, which Article 3(1) establishes as controlling: </w:t>
      </w:r>
      <w:r w:rsidRPr="00E22C40">
        <w:rPr>
          <w:rFonts w:ascii="Bookman Old Style" w:eastAsia="Times New Roman" w:hAnsi="Bookman Old Style" w:cs="Arial"/>
          <w:b/>
          <w:bCs/>
          <w:color w:val="000000"/>
          <w:kern w:val="0"/>
          <w14:ligatures w14:val="none"/>
        </w:rPr>
        <w:t>"This Code shall be applicable only to Muslims. Nothing herein shall be construed to operate to the prejudice of a non-Muslim."</w:t>
      </w:r>
    </w:p>
    <w:p w14:paraId="643AA168"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B. Marital Relationship and Property Regime</w:t>
      </w:r>
    </w:p>
    <w:p w14:paraId="384EF2B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Throughout their marriage, Andy and Boony resided in rented apartments. Andy consistently bore the financial responsibility for housing, with Boony never contributing to rental payments or household expenses from independent income. The marriage operated under the regime of complete separation of property, the default property regime for Muslims under Article 33 of P.D. 1083: </w:t>
      </w:r>
      <w:r w:rsidRPr="00E22C40">
        <w:rPr>
          <w:rFonts w:ascii="Bookman Old Style" w:eastAsia="Times New Roman" w:hAnsi="Bookman Old Style" w:cs="Arial"/>
          <w:b/>
          <w:bCs/>
          <w:color w:val="000000"/>
          <w:kern w:val="0"/>
          <w14:ligatures w14:val="none"/>
        </w:rPr>
        <w:t>"In the absence of a contrary stipulation in the marriage settlements, the system shall be governed by Art. 134 and 139 to 142, 159 to 162 and 165 to 170 of the Muslim Code."</w:t>
      </w:r>
      <w:r w:rsidRPr="00E22C40">
        <w:rPr>
          <w:rFonts w:ascii="Bookman Old Style" w:eastAsia="Times New Roman" w:hAnsi="Bookman Old Style" w:cs="Arial"/>
          <w:color w:val="000000"/>
          <w:kern w:val="0"/>
          <w14:ligatures w14:val="none"/>
        </w:rPr>
        <w:t xml:space="preserve"> These provisions establish complete separation of property unless the parties expressly agree otherwise. No evidence exists of any marriage settlement stipulating a different regime.</w:t>
      </w:r>
    </w:p>
    <w:p w14:paraId="47C136F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Andy's affidavit establishes that he undertook substantial efforts to advance Boony's education and career prospects. He financed her studies toward a Bachelor of Science in Community Development, facilitated her enrollment in the Diploma on Women, Peace and Security program, personally mentored her, and purchased Civil Service Examination review materials. Boony did not take the examination despite these provisions.</w:t>
      </w:r>
    </w:p>
    <w:p w14:paraId="5A6639DB"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C. Marital Discord and Prior Pronouncements of Talaq</w:t>
      </w:r>
    </w:p>
    <w:p w14:paraId="1EC6732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Andy's affidavit reveals a pattern of marital discord stemming from what he characterizes as "emotional difficulties and incompatibility." He details specific grievances: Boony's alleged cold and unaffectionate demeanor, her tendency to initiate arguments over minor matters, mood fluctuations without apparent cause, and what he describes as persistent failure to maintain an orderly household despite repeated requests. Andy explicitly states that during quarrels, Boony encouraged him to sleep elsewhere, and that they decided to divorce on multiple prior occasions, with Andy pronouncing talaq on separate occasions before ultimately reconciling.</w:t>
      </w:r>
    </w:p>
    <w:p w14:paraId="3E3B9A6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Andy's testimony regarding these prior pronouncements carries significant legal weight. Article 46(3) of P.D. 1083 provides: </w:t>
      </w:r>
      <w:r w:rsidRPr="00E22C40">
        <w:rPr>
          <w:rFonts w:ascii="Bookman Old Style" w:eastAsia="Times New Roman" w:hAnsi="Bookman Old Style" w:cs="Arial"/>
          <w:b/>
          <w:bCs/>
          <w:color w:val="000000"/>
          <w:kern w:val="0"/>
          <w14:ligatures w14:val="none"/>
        </w:rPr>
        <w:t>"A third repudiation shall make the divorce irrevocable. In such case the divorced woman cannot be remarried to the same man unless she first marries another man who, in turn, divorced her and whose 'idda has expired."</w:t>
      </w:r>
      <w:r w:rsidRPr="00E22C40">
        <w:rPr>
          <w:rFonts w:ascii="Bookman Old Style" w:eastAsia="Times New Roman" w:hAnsi="Bookman Old Style" w:cs="Arial"/>
          <w:color w:val="000000"/>
          <w:kern w:val="0"/>
          <w14:ligatures w14:val="none"/>
        </w:rPr>
        <w:t xml:space="preserve"> The question of whether Andy's January 23, 2025 pronouncement constituted a first, second, or third talaq directly impacts the divorce's legal effect and the potential for reconciliation through ruju.</w:t>
      </w:r>
    </w:p>
    <w:p w14:paraId="0F9EF3A1"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D. The Decisive Talaq of January 23, 2025</w:t>
      </w:r>
    </w:p>
    <w:p w14:paraId="5FF52048"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On January 23, 2025, Andy pronounced talaq for what appears to be the third time, stating explicitly in his affidavit: "On January 23, 2025, I finally gave up and pronounced 'talaq' to [WIFE]. She also finally accepted the talaq this time, left our apartment, and moved to her brother's house." The language "this time" suggests previous pronouncements that had not been similarly accepted or acted upon. Boony's acceptance and immediate departure from the marital dwelling demonstrate her understanding that the marriage had been dissolved.</w:t>
      </w:r>
    </w:p>
    <w:p w14:paraId="59E45E38"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Article 46(1) of P.D. 1083 provides the legal foundation: </w:t>
      </w:r>
      <w:r w:rsidRPr="00E22C40">
        <w:rPr>
          <w:rFonts w:ascii="Bookman Old Style" w:eastAsia="Times New Roman" w:hAnsi="Bookman Old Style" w:cs="Arial"/>
          <w:b/>
          <w:bCs/>
          <w:color w:val="000000"/>
          <w:kern w:val="0"/>
          <w14:ligatures w14:val="none"/>
        </w:rPr>
        <w:t>"A divorce by talaq may be affected by the husband in a single repudiation of his wife during her non-menstrual period (tuhr) within which he has totally abstained from carnal relation with her. Any number of repudiations made during one tuhr shall constitute only one repudiation and shall become irrevocable after the expiration of the prescribed 'idda."</w:t>
      </w:r>
      <w:r w:rsidRPr="00E22C40">
        <w:rPr>
          <w:rFonts w:ascii="Bookman Old Style" w:eastAsia="Times New Roman" w:hAnsi="Bookman Old Style" w:cs="Arial"/>
          <w:color w:val="000000"/>
          <w:kern w:val="0"/>
          <w14:ligatures w14:val="none"/>
        </w:rPr>
        <w:t xml:space="preserve"> The pronouncement satisfied the statutory requirements: Andy repudiated Boony </w:t>
      </w:r>
      <w:r w:rsidRPr="00E22C40">
        <w:rPr>
          <w:rFonts w:ascii="Bookman Old Style" w:eastAsia="Times New Roman" w:hAnsi="Bookman Old Style" w:cs="Arial"/>
          <w:color w:val="000000"/>
          <w:kern w:val="0"/>
          <w14:ligatures w14:val="none"/>
        </w:rPr>
        <w:lastRenderedPageBreak/>
        <w:t>during a period of abstention, Boony accepted the repudiation, and the parties immediately separated.</w:t>
      </w:r>
    </w:p>
    <w:p w14:paraId="28FF720C"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E. The SMS Acknowledgment of January 30, 2025</w:t>
      </w:r>
    </w:p>
    <w:p w14:paraId="6AC6F8D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On or about January 30, 2025—seven days after the talaq—Boony sent SMS messages to Andy that Andy preserved through screenshots dated February 6, 2025. Andy's affidavit characterizes these messages as Boony admitting "(a) her numerous mistakes (mali) and shortcomings (pagkukulang) in our marriage, (b) that she is no longer good for me and the people connected to or around me, (c) that she is no longer the source of peace (tranquility) in our relationship, (d) that she caused me so much pain when we fight, (e) that she caused damage (nasira) to me and other people, and (f) that she failed the trust I gave her."</w:t>
      </w:r>
    </w:p>
    <w:p w14:paraId="6E446E8C"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These admissions acquire particular significance in light of the subsequent criminal complaint. The messages indicate Boony's understanding that marital difficulties stemmed substantially from her own conduct and that the talaq resulted from irreconcilable differences rather than unilateral wrongdoing by Andy.</w:t>
      </w:r>
    </w:p>
    <w:p w14:paraId="5251DE07"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F. The Alleged Relationship with Charlie</w:t>
      </w:r>
    </w:p>
    <w:p w14:paraId="29BFA56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Boony's Judicial Affidavit establishes Charlie's background and the timeline of his involvement with the couple. She testifies that they met Charlie in Davao, that Andy hired him to assist with household chores, and that Charlie arrived in Cotabato in September 2024. Andy secured boarding house accommodations for Charlie but, according to Boony, Charlie did not substantially assist with household work, visiting the apartment only twice during Boony's absence to wash dishes without performing broader cleaning tasks.</w:t>
      </w:r>
    </w:p>
    <w:p w14:paraId="3839721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Boony further testifies: </w:t>
      </w:r>
      <w:r w:rsidRPr="00E22C40">
        <w:rPr>
          <w:rFonts w:ascii="Bookman Old Style" w:eastAsia="Times New Roman" w:hAnsi="Bookman Old Style" w:cs="Arial"/>
          <w:b/>
          <w:bCs/>
          <w:color w:val="000000"/>
          <w:kern w:val="0"/>
          <w14:ligatures w14:val="none"/>
        </w:rPr>
        <w:t>"Simula po dumating sa buhay namin si CHARLIE lagi napo kami nagtatalo ng asawa ko at nagbago na po ang pakikitungo ng asawa ko sa akin. Madalas po sila magkasama ni CHARLIE kahit hating gabi. Minsan at madalas doon na po siya natutulog sa boarding house ni CHARLIE. Ramdam ko po at nakikita ko sa mga kilos nila na may relasyon sila. At hindi lang po ako nakakpansin kahit mga kasamahan ng asawa ko sa trabaho nakakapansin na din po."</w:t>
      </w:r>
      <w:r w:rsidRPr="00E22C40">
        <w:rPr>
          <w:rFonts w:ascii="Bookman Old Style" w:eastAsia="Times New Roman" w:hAnsi="Bookman Old Style" w:cs="Arial"/>
          <w:color w:val="000000"/>
          <w:kern w:val="0"/>
          <w14:ligatures w14:val="none"/>
        </w:rPr>
        <w:t xml:space="preserve"> (From the time CHARLIE entered our lives, my husband and I constantly argued and his treatment of me changed. They were frequently together even late at night. Sometimes and often he would sleep at CHARLIE's boarding house. I felt and saw in their actions that they have a relationship. And I'm not the only one who noticed—even my husband's officemates noticed.)</w:t>
      </w:r>
    </w:p>
    <w:p w14:paraId="0EDA474E"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This testimony establishes that Boony's suspicions predated the talaq of January 23, 2025, and that she perceived changes in Andy's behavior from </w:t>
      </w:r>
      <w:r w:rsidRPr="00E22C40">
        <w:rPr>
          <w:rFonts w:ascii="Bookman Old Style" w:eastAsia="Times New Roman" w:hAnsi="Bookman Old Style" w:cs="Arial"/>
          <w:color w:val="000000"/>
          <w:kern w:val="0"/>
          <w14:ligatures w14:val="none"/>
        </w:rPr>
        <w:lastRenderedPageBreak/>
        <w:t>September 2024 onward. The temporal sequence reveals that marital discord coincided with Charlie's arrival, contributing to the ultimate pronouncement of talaq.</w:t>
      </w:r>
    </w:p>
    <w:p w14:paraId="66EE2D3C"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G. The Events of February 12, 2025</w:t>
      </w:r>
    </w:p>
    <w:p w14:paraId="5A4A55F3"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February 12, 2025—twenty days after the talaq—marks the crucial date alleged in the Criminal Information. The parties present sharply divergent accounts of this date's events, though certain facts remain undisputed.</w:t>
      </w:r>
    </w:p>
    <w:p w14:paraId="70D02E7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Boony testifies that she traveled to Manila on January 28, 2025, for work-related purposes. She learned on February 12, 2025, at approximately 4:30 PM, when she visited Andy's office at the BTA, that Andy had returned to Cotabato on February 9, 2025. Andy's supervisor informed her of his return and, according to Boony's account, the supervisor later offered to have his driver transport her to Sultan Kudarat. She requested that they first stop at the apartment to collect documents and belongings.</w:t>
      </w:r>
    </w:p>
    <w:p w14:paraId="7D94116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Boony's Judicial Affidavit states: </w:t>
      </w:r>
      <w:r w:rsidRPr="00E22C40">
        <w:rPr>
          <w:rFonts w:ascii="Bookman Old Style" w:eastAsia="Times New Roman" w:hAnsi="Bookman Old Style" w:cs="Arial"/>
          <w:b/>
          <w:bCs/>
          <w:color w:val="000000"/>
          <w:kern w:val="0"/>
          <w14:ligatures w14:val="none"/>
        </w:rPr>
        <w:t>"Pagdating po sa bahay namin. Hinarangan po ako ng asawa ko sa pinto ng aming apartment. Ayaw niya po akong papasukin sa loob ng bahay namin. Nakapasok po ako dahil maliit po ako na babae. Doon ko po nakita si CHARLIE at yong mga gamit niya."</w:t>
      </w:r>
      <w:r w:rsidRPr="00E22C40">
        <w:rPr>
          <w:rFonts w:ascii="Bookman Old Style" w:eastAsia="Times New Roman" w:hAnsi="Bookman Old Style" w:cs="Arial"/>
          <w:color w:val="000000"/>
          <w:kern w:val="0"/>
          <w14:ligatures w14:val="none"/>
        </w:rPr>
        <w:t xml:space="preserve"> (Upon arriving at our house, my husband blocked me at the door of our apartment. He did not want to let me enter our house. I was able to enter because I am small as a woman. There I saw CHARLIE and his things.)</w:t>
      </w:r>
    </w:p>
    <w:p w14:paraId="346C8BD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Incident Record Form corroborates this timeline, stating: </w:t>
      </w:r>
      <w:r w:rsidRPr="00E22C40">
        <w:rPr>
          <w:rFonts w:ascii="Bookman Old Style" w:eastAsia="Times New Roman" w:hAnsi="Bookman Old Style" w:cs="Arial"/>
          <w:b/>
          <w:bCs/>
          <w:color w:val="000000"/>
          <w:kern w:val="0"/>
          <w14:ligatures w14:val="none"/>
        </w:rPr>
        <w:t>"That according to the victim, at about 8:00 PM of February 12, 2025, her husband refused to let her enter their residence because the male lover of her husband named CHARLIE, 19 years old and a resident of Davao City was inside their room."</w:t>
      </w:r>
    </w:p>
    <w:p w14:paraId="433D6E7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Andy's affidavit provides a different characterization. He states that Boony was "compelling me to reconcile" on February 12, 2025, that he was "hesitant to reconcile" given the "magnitude of our differences and counterproductive marital disputes," and that he asked her to draft a "reconciliation agreement" from her perspective. He further states that Boony went to his office seeking mediation from his supervisor without his approval, and that when he was not present, she proceeded to the apartment accompanied by his officemates.</w:t>
      </w:r>
    </w:p>
    <w:p w14:paraId="26C4211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Andy's account continues: </w:t>
      </w:r>
      <w:r w:rsidRPr="00E22C40">
        <w:rPr>
          <w:rFonts w:ascii="Bookman Old Style" w:eastAsia="Times New Roman" w:hAnsi="Bookman Old Style" w:cs="Arial"/>
          <w:b/>
          <w:bCs/>
          <w:color w:val="000000"/>
          <w:kern w:val="0"/>
          <w14:ligatures w14:val="none"/>
        </w:rPr>
        <w:t>"We had an argument why she suddenly visited. She was accompanied by my officemates, but she had not entered the apartment. I asked her why she was doing this with my officemates around. It was a scandalous scene outside our apartment witnessed by my officemates and some other people nearby, causing me public ridicule and humiliation. She mentioned that she did not care even if I lose my job."</w:t>
      </w:r>
    </w:p>
    <w:p w14:paraId="4D35BF2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The divergence is significant. Boony claims she entered the apartment and discovered Charlie inside with his belongings. Andy claims she did not enter but created a public scene outside. Both accounts agree, however, on several crucial points: (1) the incident occurred on February 12, 2025, (2) Andy's officemates were present, (3) the encounter involved confrontation and argument, and (4) the situation became known to others beyond the immediate parties.</w:t>
      </w:r>
    </w:p>
    <w:p w14:paraId="21F4030E"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H. The 'Idda Period and Its Legal Significance</w:t>
      </w:r>
    </w:p>
    <w:p w14:paraId="29260488"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Article 57(1)(b) of P.D. 1083 mandates: </w:t>
      </w:r>
      <w:r w:rsidRPr="00E22C40">
        <w:rPr>
          <w:rFonts w:ascii="Bookman Old Style" w:eastAsia="Times New Roman" w:hAnsi="Bookman Old Style" w:cs="Arial"/>
          <w:b/>
          <w:bCs/>
          <w:color w:val="000000"/>
          <w:kern w:val="0"/>
          <w14:ligatures w14:val="none"/>
        </w:rPr>
        <w:t>"Every wife shall be obliged to observe 'idda as follows: xxx (b) In case of termination of marriage by divorce, for three monthly courses."</w:t>
      </w:r>
      <w:r w:rsidRPr="00E22C40">
        <w:rPr>
          <w:rFonts w:ascii="Bookman Old Style" w:eastAsia="Times New Roman" w:hAnsi="Bookman Old Style" w:cs="Arial"/>
          <w:color w:val="000000"/>
          <w:kern w:val="0"/>
          <w14:ligatures w14:val="none"/>
        </w:rPr>
        <w:t xml:space="preserve"> Calculating from January 23, 2025, Boony's 'idda period would extend approximately through April 23, 2025. During this period, Article 46(2) conferred upon Andy a unilateral right: </w:t>
      </w:r>
      <w:r w:rsidRPr="00E22C40">
        <w:rPr>
          <w:rFonts w:ascii="Bookman Old Style" w:eastAsia="Times New Roman" w:hAnsi="Bookman Old Style" w:cs="Arial"/>
          <w:b/>
          <w:bCs/>
          <w:color w:val="000000"/>
          <w:kern w:val="0"/>
          <w14:ligatures w14:val="none"/>
        </w:rPr>
        <w:t>"A husband who repudiates his wife, either for the first or second time, shall have the right to take her back (ruju) within the prescribed 'idda by resumption of cohabitation without need of a new contract of marriage. Should he fail to do so, the repudiation shall become irrevocable (Talaq bain sugra)."</w:t>
      </w:r>
    </w:p>
    <w:p w14:paraId="3288A41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February 12, 2025, fell squarely within this 'idda period. The legal status of the parties during this interval constitutes a central question: Were they divorced but with a possibility of reconciliation through ruju? Or did the marriage subsist in some attenuated form during 'idda? The answer profoundly affects the analysis of whether Andy could commit "marital infidelity" during this period.</w:t>
      </w:r>
    </w:p>
    <w:p w14:paraId="3F0B88D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Article 56 defines 'idda with particular precision: </w:t>
      </w:r>
      <w:r w:rsidRPr="00E22C40">
        <w:rPr>
          <w:rFonts w:ascii="Bookman Old Style" w:eastAsia="Times New Roman" w:hAnsi="Bookman Old Style" w:cs="Arial"/>
          <w:b/>
          <w:bCs/>
          <w:color w:val="000000"/>
          <w:kern w:val="0"/>
          <w14:ligatures w14:val="none"/>
        </w:rPr>
        <w:t>"'Idda is the period of waiting prescribed for a woman whose marriage has been dissolved by death or by divorce the completion of which shall enable her to contract a new marriage."</w:t>
      </w:r>
      <w:r w:rsidRPr="00E22C40">
        <w:rPr>
          <w:rFonts w:ascii="Bookman Old Style" w:eastAsia="Times New Roman" w:hAnsi="Bookman Old Style" w:cs="Arial"/>
          <w:color w:val="000000"/>
          <w:kern w:val="0"/>
          <w14:ligatures w14:val="none"/>
        </w:rPr>
        <w:t xml:space="preserve"> The use of past perfect tense—"has been dissolved"—indicates that dissolution occurs before the 'idda commences, not upon its expiration.</w:t>
      </w:r>
    </w:p>
    <w:p w14:paraId="388D06A1"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I. Post-Talaq Financial Support</w:t>
      </w:r>
    </w:p>
    <w:p w14:paraId="1544319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Andy's affidavit establishes that he provided financial support after the talaq: "On February 10, 2025, I sent her P2,000 as allowance through her brother." He later states: "Despite these facts, I still sent her P5,000.00 as allowance, giving her a total of P7,000.00 for the month of February 2025." Article 67 of P.D. 1083 mandates: </w:t>
      </w:r>
      <w:r w:rsidRPr="00E22C40">
        <w:rPr>
          <w:rFonts w:ascii="Bookman Old Style" w:eastAsia="Times New Roman" w:hAnsi="Bookman Old Style" w:cs="Arial"/>
          <w:b/>
          <w:bCs/>
          <w:color w:val="000000"/>
          <w:kern w:val="0"/>
          <w14:ligatures w14:val="none"/>
        </w:rPr>
        <w:t>"A husband desiring to divorce his wife in accordance with the provisions of this Code shall not deprive her of support during the 'idda; and as long as the children remain in her custody, he shall not deprive such children of support."</w:t>
      </w:r>
    </w:p>
    <w:p w14:paraId="7430602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Andy's provision of P7,000 during February 2025—a period falling entirely within the 'idda—demonstrates compliance with this support obligation. Whether this amount constitutes adequate support presents a factual question, but Andy's affidavit establishes that he did not deny support entirely.</w:t>
      </w:r>
    </w:p>
    <w:p w14:paraId="7EE58544"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J. The Barangay Protection Order and Subsequent Events</w:t>
      </w:r>
    </w:p>
    <w:p w14:paraId="46367E7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On February 13, 2025, Boony obtained a Barangay Protection Order from the barangay authorities to enter the apartment and "secure her belongings/personal properties." Andy's affidavit alleges that Boony exceeded the scope of the BPO: </w:t>
      </w:r>
      <w:r w:rsidRPr="00E22C40">
        <w:rPr>
          <w:rFonts w:ascii="Bookman Old Style" w:eastAsia="Times New Roman" w:hAnsi="Bookman Old Style" w:cs="Arial"/>
          <w:b/>
          <w:bCs/>
          <w:color w:val="000000"/>
          <w:kern w:val="0"/>
          <w14:ligatures w14:val="none"/>
        </w:rPr>
        <w:t>"However, instead of taking her belongings, she ransacked the apartment and damaged some of my personal properties. The VAWC Chairperson, other barangay personnel, and police officers who accompanied her by virtue of the BPO were shocked on what they witnessed. She was advised by them that their purpose for accompanying her did not include the ransacking of the apartment."</w:t>
      </w:r>
    </w:p>
    <w:p w14:paraId="339E38F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On February 17 and 20, 2025, Boony sent emails to Andy's office email address containing complaints against him, including allegations of failure to provide financial support, forcible eviction from the apartment, and neglect of marital responsibilities. Andy characterizes these communications as harassment and states that his office's Administrative and Finance Officer asked him to tender his resignation as a result.</w:t>
      </w:r>
    </w:p>
    <w:p w14:paraId="57FCACEE"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Andy further alleges that on February 18, 2025, Boony "forcibly entered my apartment and took without my consent my iPad Mini, including its folio, worth around PhP 40,000.00," along with other personal property including a laptop and tablet that she has not returned.</w:t>
      </w:r>
    </w:p>
    <w:p w14:paraId="138305B3"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K. The April 6, 2025 Family Settlement</w:t>
      </w:r>
    </w:p>
    <w:p w14:paraId="247E525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On April 6, 2025—approximately two and a half months after the talaq and two weeks before the expiration of Boony's 'idda—representatives of both families convened to discuss the terms and consequences of the divorce. Andy's affidavit states: </w:t>
      </w:r>
      <w:r w:rsidRPr="00E22C40">
        <w:rPr>
          <w:rFonts w:ascii="Bookman Old Style" w:eastAsia="Times New Roman" w:hAnsi="Bookman Old Style" w:cs="Arial"/>
          <w:b/>
          <w:bCs/>
          <w:color w:val="000000"/>
          <w:kern w:val="0"/>
          <w14:ligatures w14:val="none"/>
        </w:rPr>
        <w:t>"During the April 6 meeting, there was no discussion of reconciling as husband and wife, resuming marital cohabitation, or revoking the talaq that I pronounced on January 23. I did not intend to exercise, and never exercised, any option under Islamic law to take [WIFE] back as my wife."</w:t>
      </w:r>
    </w:p>
    <w:p w14:paraId="1D296A7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This meeting occurred after the 'idda period had expired (approximately April 23, 2025 would mark three monthly courses from January 23, 2025). Andy's explicit statement that he never exercised ruju during the 'idda period confirms that the talaq became irrevocable under Article 46(2): </w:t>
      </w:r>
      <w:r w:rsidRPr="00E22C40">
        <w:rPr>
          <w:rFonts w:ascii="Bookman Old Style" w:eastAsia="Times New Roman" w:hAnsi="Bookman Old Style" w:cs="Arial"/>
          <w:b/>
          <w:bCs/>
          <w:color w:val="000000"/>
          <w:kern w:val="0"/>
          <w14:ligatures w14:val="none"/>
        </w:rPr>
        <w:t>"Should he fail to do so, the repudiation shall become irrevocable (Talaq bain sugra)."</w:t>
      </w:r>
    </w:p>
    <w:p w14:paraId="58E5F3B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 xml:space="preserve">The settlement negotiated at this meeting included Andy's agreement to transfer a housing unit to Boony, though Andy notes: </w:t>
      </w:r>
      <w:r w:rsidRPr="00E22C40">
        <w:rPr>
          <w:rFonts w:ascii="Bookman Old Style" w:eastAsia="Times New Roman" w:hAnsi="Bookman Old Style" w:cs="Arial"/>
          <w:b/>
          <w:bCs/>
          <w:color w:val="000000"/>
          <w:kern w:val="0"/>
          <w14:ligatures w14:val="none"/>
        </w:rPr>
        <w:t>"I agreed to give to [WIFE] our housing unit in [address], although our marriage is not bound by conjugal property ownership under Presidential Decree No. 1083."</w:t>
      </w:r>
      <w:r w:rsidRPr="00E22C40">
        <w:rPr>
          <w:rFonts w:ascii="Bookman Old Style" w:eastAsia="Times New Roman" w:hAnsi="Bookman Old Style" w:cs="Arial"/>
          <w:color w:val="000000"/>
          <w:kern w:val="0"/>
          <w14:ligatures w14:val="none"/>
        </w:rPr>
        <w:t xml:space="preserve"> This acknowledgment reflects Andy's understanding that no conjugal property existed to divide, but he nevertheless agreed to transfer property to Boony as part of the divorce settlement.</w:t>
      </w:r>
    </w:p>
    <w:p w14:paraId="08C31B2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Both families participated in this meeting. Andy states that Boony's family representatives did not mention any plan to file criminal charges under R.A. 9262, and that "all discussions were focused on the terms and consequences of our divorce." He adds: "There was also an understanding that no legal action will be taken."</w:t>
      </w:r>
    </w:p>
    <w:p w14:paraId="3FF4998E"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L. Filing of the Criminal Complaint</w:t>
      </w:r>
    </w:p>
    <w:p w14:paraId="25B3AAE3"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Despite the family settlement, Boony filed a criminal complaint on May 21, 2025. The Judicial Affidavit executed that date forms the evidentiary basis for the prosecution's case. Boony appeared at Police Station 2 and provided her testimony, which the Women's and Children Protection Desk documented.</w:t>
      </w:r>
    </w:p>
    <w:p w14:paraId="78AF992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City Prosecutor's office issued a subpoena to Andy on May 21, 2025. Andy's affidavit states: </w:t>
      </w:r>
      <w:r w:rsidRPr="00E22C40">
        <w:rPr>
          <w:rFonts w:ascii="Bookman Old Style" w:eastAsia="Times New Roman" w:hAnsi="Bookman Old Style" w:cs="Arial"/>
          <w:b/>
          <w:bCs/>
          <w:color w:val="000000"/>
          <w:kern w:val="0"/>
          <w14:ligatures w14:val="none"/>
        </w:rPr>
        <w:t>"However, I have never received the subpoena. I have never been informed about the case and the evidence presented and I have never been given opportunity to be heard."</w:t>
      </w:r>
      <w:r w:rsidRPr="00E22C40">
        <w:rPr>
          <w:rFonts w:ascii="Bookman Old Style" w:eastAsia="Times New Roman" w:hAnsi="Bookman Old Style" w:cs="Arial"/>
          <w:color w:val="000000"/>
          <w:kern w:val="0"/>
          <w14:ligatures w14:val="none"/>
        </w:rPr>
        <w:t xml:space="preserve"> The certification accompanying the Prosecutor's Resolution states: </w:t>
      </w:r>
      <w:r w:rsidRPr="00E22C40">
        <w:rPr>
          <w:rFonts w:ascii="Bookman Old Style" w:eastAsia="Times New Roman" w:hAnsi="Bookman Old Style" w:cs="Arial"/>
          <w:b/>
          <w:bCs/>
          <w:color w:val="000000"/>
          <w:kern w:val="0"/>
          <w14:ligatures w14:val="none"/>
        </w:rPr>
        <w:t>"I certify that a preliminary investigation was conducted in this case in accordance with Rule IV of DOJ Department Circular No. 15, s. 2024; that the accused was informed of the complaint and of the evidence submitted against him/her and was given an opportunity to submit controverting evidence."</w:t>
      </w:r>
    </w:p>
    <w:p w14:paraId="03948E4C"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This conflict presents a serious due process concern. The Resolution finding probable cause issued on June 26, 2025, without Andy having submitted any counter-affidavit or controverting evidence. The Prosecutor's office certified compliance with preliminary investigation requirements, but Andy consistently maintains he never received the subpoena.</w:t>
      </w:r>
    </w:p>
    <w:p w14:paraId="7523B493"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M. Arrest, Detention, and Bail</w:t>
      </w:r>
    </w:p>
    <w:p w14:paraId="75D369B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A Warrant of Arrest issued in the case. On September 9, 2025, authorities served the warrant at Andy's apartment. Andy was detained for two days before posting a cash bail bond of P36,000 on September 11, 2025, after which the court issued a Release Order.</w:t>
      </w:r>
    </w:p>
    <w:p w14:paraId="4A8C0E3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Andy's affidavit states: </w:t>
      </w:r>
      <w:r w:rsidRPr="00E22C40">
        <w:rPr>
          <w:rFonts w:ascii="Bookman Old Style" w:eastAsia="Times New Roman" w:hAnsi="Bookman Old Style" w:cs="Arial"/>
          <w:b/>
          <w:bCs/>
          <w:color w:val="000000"/>
          <w:kern w:val="0"/>
          <w14:ligatures w14:val="none"/>
        </w:rPr>
        <w:t>"My Constitutional right to due process has been violated and my right to liberty curtailed."</w:t>
      </w:r>
      <w:r w:rsidRPr="00E22C40">
        <w:rPr>
          <w:rFonts w:ascii="Bookman Old Style" w:eastAsia="Times New Roman" w:hAnsi="Bookman Old Style" w:cs="Arial"/>
          <w:color w:val="000000"/>
          <w:kern w:val="0"/>
          <w14:ligatures w14:val="none"/>
        </w:rPr>
        <w:t xml:space="preserve"> The procedural irregularity in the </w:t>
      </w:r>
      <w:r w:rsidRPr="00E22C40">
        <w:rPr>
          <w:rFonts w:ascii="Bookman Old Style" w:eastAsia="Times New Roman" w:hAnsi="Bookman Old Style" w:cs="Arial"/>
          <w:color w:val="000000"/>
          <w:kern w:val="0"/>
          <w14:ligatures w14:val="none"/>
        </w:rPr>
        <w:lastRenderedPageBreak/>
        <w:t>preliminary investigation assumes greater significance in light of the arrest and detention. Andy faced criminal prosecution without having been afforded the opportunity to present controverting evidence during preliminary investigation, despite constitutional guarantees of due process.</w:t>
      </w:r>
    </w:p>
    <w:p w14:paraId="7A0A2161"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N. Post-Arrest Settlement Efforts and Their Collapse</w:t>
      </w:r>
    </w:p>
    <w:p w14:paraId="71AF786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Following Andy's release from detention, both families held another settlement meeting. Andy's affidavit states: </w:t>
      </w:r>
      <w:r w:rsidRPr="00E22C40">
        <w:rPr>
          <w:rFonts w:ascii="Bookman Old Style" w:eastAsia="Times New Roman" w:hAnsi="Bookman Old Style" w:cs="Arial"/>
          <w:b/>
          <w:bCs/>
          <w:color w:val="000000"/>
          <w:kern w:val="0"/>
          <w14:ligatures w14:val="none"/>
        </w:rPr>
        <w:t>"In that meeting, both sides expressed their desire to avoid further conflict and to maintain peaceful relations between our families. We agreed that the details and documentation of the earlier understanding on the transfer of the housing unit to [WIFE], as well as any remaining post-divorce obligations, would be finalized after the graduation of [WIFE] on October 15, 2025."</w:t>
      </w:r>
    </w:p>
    <w:p w14:paraId="73ABE6E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Boony's graduation occurred as scheduled. However, on November 3, 2025, Andy's family received a communication from Boony's aunt: </w:t>
      </w:r>
      <w:r w:rsidRPr="00E22C40">
        <w:rPr>
          <w:rFonts w:ascii="Bookman Old Style" w:eastAsia="Times New Roman" w:hAnsi="Bookman Old Style" w:cs="Arial"/>
          <w:b/>
          <w:bCs/>
          <w:color w:val="000000"/>
          <w:kern w:val="0"/>
          <w14:ligatures w14:val="none"/>
        </w:rPr>
        <w:t>"[W]e received a call from [WIFE's] aunt informing us that [WIFE] is retracting her decision to peacefully settle our respective families' negotiation. According to their testimonies, this is contrary to the will of [WIFE's] parents, family, and relatives, according to their statements during the settlement meetings."</w:t>
      </w:r>
    </w:p>
    <w:p w14:paraId="24C62F1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This collapse of the settlement negotiations left the criminal prosecution as the primary avenue for resolving the dispute between the parties.</w:t>
      </w:r>
    </w:p>
    <w:p w14:paraId="620A6DD5"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O. Alleged Social Media Defamation</w:t>
      </w:r>
    </w:p>
    <w:p w14:paraId="45247FB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Andy's affidavit alleges that after he refused to reconcile on February 12, 2025, Boony engaged in a campaign of public defamation: </w:t>
      </w:r>
      <w:r w:rsidRPr="00E22C40">
        <w:rPr>
          <w:rFonts w:ascii="Bookman Old Style" w:eastAsia="Times New Roman" w:hAnsi="Bookman Old Style" w:cs="Arial"/>
          <w:b/>
          <w:bCs/>
          <w:color w:val="000000"/>
          <w:kern w:val="0"/>
          <w14:ligatures w14:val="none"/>
        </w:rPr>
        <w:t>"[S]he began posting statements about me on social media and sending messages to other people, including my colleagues and friends. In these posts and messages, she described me as abusive, 'manipulative,' and 'narcissistic,' and made unwanted homophobic remarks by calling me 'gay.' She disclosed sensitive details about our marital problems and private family life. These statements were visible to other people and reached individuals who knew me in my personal and professional capacity."</w:t>
      </w:r>
    </w:p>
    <w:p w14:paraId="2444423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Andy characterizes these actions as continuous character assassination: </w:t>
      </w:r>
      <w:r w:rsidRPr="00E22C40">
        <w:rPr>
          <w:rFonts w:ascii="Bookman Old Style" w:eastAsia="Times New Roman" w:hAnsi="Bookman Old Style" w:cs="Arial"/>
          <w:b/>
          <w:bCs/>
          <w:color w:val="000000"/>
          <w:kern w:val="0"/>
          <w14:ligatures w14:val="none"/>
        </w:rPr>
        <w:t>"[WIFE] continually slandered me and caused me humiliation and public ridicule through various means, electronically or otherwise, talking to different people and exchanging messages with them (via messenger and SMS), and engaging in malicious defamatory imputation of my character, including 'unwanted homophobic remarks,' calling me 'gay,' and repeatedly sharing in social media and accusing me of being 'manipulative' and a 'narcissist.'"</w:t>
      </w:r>
    </w:p>
    <w:p w14:paraId="69ACC3F7" w14:textId="2847E4CF"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 xml:space="preserve">The reference to "April 16, 2025" provides a specific date when Andy allegedly discovered these communications: </w:t>
      </w:r>
      <w:r w:rsidRPr="00E22C40">
        <w:rPr>
          <w:rFonts w:ascii="Bookman Old Style" w:eastAsia="Times New Roman" w:hAnsi="Bookman Old Style" w:cs="Arial"/>
          <w:b/>
          <w:bCs/>
          <w:color w:val="000000"/>
          <w:kern w:val="0"/>
          <w14:ligatures w14:val="none"/>
        </w:rPr>
        <w:t>"On April 16, 2025, I have read in a smartphone I keep</w:t>
      </w:r>
      <w:r w:rsidR="00D24BDE">
        <w:rPr>
          <w:rFonts w:ascii="Bookman Old Style" w:eastAsia="Times New Roman" w:hAnsi="Bookman Old Style" w:cs="Arial"/>
          <w:b/>
          <w:bCs/>
          <w:color w:val="000000"/>
          <w:kern w:val="0"/>
          <w14:ligatures w14:val="none"/>
        </w:rPr>
        <w:t>,</w:t>
      </w:r>
      <w:r w:rsidRPr="00E22C40">
        <w:rPr>
          <w:rFonts w:ascii="Bookman Old Style" w:eastAsia="Times New Roman" w:hAnsi="Bookman Old Style" w:cs="Arial"/>
          <w:b/>
          <w:bCs/>
          <w:color w:val="000000"/>
          <w:kern w:val="0"/>
          <w14:ligatures w14:val="none"/>
        </w:rPr>
        <w:t xml:space="preserve"> where [WIFE's] Facebook account was previously open how she slandered, defamed, maliciously assassinated my character, and made unwanted homophobic remarks against me using the Messenger social media application."</w:t>
      </w:r>
    </w:p>
    <w:p w14:paraId="23E6DD5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These allegations, if proven, could support Andy's counterclaim that Boony, not he, engaged in conduct calculated to cause public ridicule and humiliation.</w:t>
      </w:r>
    </w:p>
    <w:p w14:paraId="6AC5D05B"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P. The Criminal Information's Allegations</w:t>
      </w:r>
    </w:p>
    <w:p w14:paraId="41D72207" w14:textId="2F478745"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Information filed on June 26, 2025, charges: </w:t>
      </w:r>
      <w:r w:rsidRPr="00E22C40">
        <w:rPr>
          <w:rFonts w:ascii="Bookman Old Style" w:eastAsia="Times New Roman" w:hAnsi="Bookman Old Style" w:cs="Arial"/>
          <w:b/>
          <w:bCs/>
          <w:color w:val="000000"/>
          <w:kern w:val="0"/>
          <w14:ligatures w14:val="none"/>
        </w:rPr>
        <w:t xml:space="preserve">"That on or about February 12, 2025 and sometime subsequent thereto, in </w:t>
      </w:r>
      <w:r w:rsidR="00252F7F">
        <w:rPr>
          <w:rFonts w:ascii="Bookman Old Style" w:eastAsia="Times New Roman" w:hAnsi="Bookman Old Style" w:cs="Arial"/>
          <w:b/>
          <w:bCs/>
          <w:color w:val="000000"/>
          <w:kern w:val="0"/>
          <w14:ligatures w14:val="none"/>
        </w:rPr>
        <w:t>Cotabato</w:t>
      </w:r>
      <w:r w:rsidRPr="00E22C40">
        <w:rPr>
          <w:rFonts w:ascii="Bookman Old Style" w:eastAsia="Times New Roman" w:hAnsi="Bookman Old Style" w:cs="Arial"/>
          <w:b/>
          <w:bCs/>
          <w:color w:val="000000"/>
          <w:kern w:val="0"/>
          <w14:ligatures w14:val="none"/>
        </w:rPr>
        <w:t xml:space="preserve"> City, and within the jurisdiction of this Honorable Court, the above-named accused, being the lawful husband of private complainant BOONY, did then and there inflict willfully, unlawfully cause psychological abuse, public ridicule or humiliation to his wife, by denying financial support to the said private complainant and indulging in a sexual relationship with another male named CHARLIE inside their dwelling at [ADDRESS 1], </w:t>
      </w:r>
      <w:r w:rsidR="00252F7F">
        <w:rPr>
          <w:rFonts w:ascii="Bookman Old Style" w:eastAsia="Times New Roman" w:hAnsi="Bookman Old Style" w:cs="Arial"/>
          <w:b/>
          <w:bCs/>
          <w:color w:val="000000"/>
          <w:kern w:val="0"/>
          <w14:ligatures w14:val="none"/>
        </w:rPr>
        <w:t>Cotabato</w:t>
      </w:r>
      <w:r w:rsidR="00252F7F" w:rsidRPr="00E22C40">
        <w:rPr>
          <w:rFonts w:ascii="Bookman Old Style" w:eastAsia="Times New Roman" w:hAnsi="Bookman Old Style" w:cs="Arial"/>
          <w:b/>
          <w:bCs/>
          <w:color w:val="000000"/>
          <w:kern w:val="0"/>
          <w14:ligatures w14:val="none"/>
        </w:rPr>
        <w:t xml:space="preserve"> </w:t>
      </w:r>
      <w:r w:rsidRPr="00E22C40">
        <w:rPr>
          <w:rFonts w:ascii="Bookman Old Style" w:eastAsia="Times New Roman" w:hAnsi="Bookman Old Style" w:cs="Arial"/>
          <w:b/>
          <w:bCs/>
          <w:color w:val="000000"/>
          <w:kern w:val="0"/>
          <w14:ligatures w14:val="none"/>
        </w:rPr>
        <w:t>City."</w:t>
      </w:r>
    </w:p>
    <w:p w14:paraId="754140D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Information contains several legally significant elements: First, it charges Andy as "the lawful husband of private complainant BOONY," despite the talaq having been pronounced on January 23, 2025—twenty days before the alleged offense. Second, it alleges conduct "inside their dwelling," despite the dwelling being Andy's exclusive rented property that Boony had voluntarily vacated. Third, it charges two distinct acts as constituting psychological violence: denial of financial support and the alleged sexual relationship with Charlie.</w:t>
      </w:r>
    </w:p>
    <w:p w14:paraId="6F659450" w14:textId="77777777" w:rsidR="0075429A" w:rsidRDefault="0075429A">
      <w:pPr>
        <w:rPr>
          <w:rFonts w:ascii="Bookman Old Style" w:eastAsia="Times New Roman" w:hAnsi="Bookman Old Style" w:cs="Arial"/>
          <w:b/>
          <w:bCs/>
          <w:color w:val="000000"/>
          <w:kern w:val="0"/>
          <w:sz w:val="36"/>
          <w:szCs w:val="36"/>
          <w14:ligatures w14:val="none"/>
        </w:rPr>
      </w:pPr>
      <w:r>
        <w:rPr>
          <w:rFonts w:ascii="Bookman Old Style" w:eastAsia="Times New Roman" w:hAnsi="Bookman Old Style" w:cs="Arial"/>
          <w:b/>
          <w:bCs/>
          <w:color w:val="000000"/>
          <w:kern w:val="0"/>
          <w:sz w:val="36"/>
          <w:szCs w:val="36"/>
          <w14:ligatures w14:val="none"/>
        </w:rPr>
        <w:br w:type="page"/>
      </w:r>
    </w:p>
    <w:p w14:paraId="1B5CEF2A" w14:textId="62AF0527" w:rsidR="00E22C40" w:rsidRPr="00E22C40" w:rsidRDefault="00E22C40" w:rsidP="00E22C40">
      <w:pPr>
        <w:spacing w:before="360" w:after="80" w:line="240" w:lineRule="auto"/>
        <w:outlineLvl w:val="1"/>
        <w:rPr>
          <w:rFonts w:ascii="Bookman Old Style" w:eastAsia="Times New Roman" w:hAnsi="Bookman Old Style" w:cs="Times New Roman"/>
          <w:b/>
          <w:bCs/>
          <w:kern w:val="0"/>
          <w:sz w:val="40"/>
          <w:szCs w:val="40"/>
          <w14:ligatures w14:val="none"/>
        </w:rPr>
      </w:pPr>
      <w:r w:rsidRPr="00E22C40">
        <w:rPr>
          <w:rFonts w:ascii="Bookman Old Style" w:eastAsia="Times New Roman" w:hAnsi="Bookman Old Style" w:cs="Arial"/>
          <w:b/>
          <w:bCs/>
          <w:color w:val="000000"/>
          <w:kern w:val="0"/>
          <w:sz w:val="36"/>
          <w:szCs w:val="36"/>
          <w14:ligatures w14:val="none"/>
        </w:rPr>
        <w:lastRenderedPageBreak/>
        <w:t>II. WINNABLE PROSECUTION STRATEGY</w:t>
      </w:r>
    </w:p>
    <w:p w14:paraId="574FEEB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prosecution must establish all elements of Section 5(i) of Republic Act No. 9262 beyond reasonable doubt. The statute provides: </w:t>
      </w:r>
      <w:r w:rsidRPr="00E22C40">
        <w:rPr>
          <w:rFonts w:ascii="Bookman Old Style" w:eastAsia="Times New Roman" w:hAnsi="Bookman Old Style" w:cs="Arial"/>
          <w:b/>
          <w:bCs/>
          <w:color w:val="000000"/>
          <w:kern w:val="0"/>
          <w14:ligatures w14:val="none"/>
        </w:rPr>
        <w:t>"Section 5. Acts of Violence Against Women and Their Children.—The crime of violence against women and their children is committed through any of the following acts: xxx (i) Causing mental or emotional anguish, public ridicule or humiliation to the woman or her child, including, but not limited to, repeated verbal and emotional abuse, and denial of financial support or custody of minor children or access to the woman's child/children."</w:t>
      </w:r>
    </w:p>
    <w:p w14:paraId="308658EC"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A. Establishing the Foundational Elements</w:t>
      </w:r>
    </w:p>
    <w:p w14:paraId="2D0E192C"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Victim Status Under R.A. 9262</w:t>
      </w:r>
    </w:p>
    <w:p w14:paraId="10E872B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prosecution will argue that Boony unquestionably qualifies as a protected person under Section 3 of R.A. 9262: </w:t>
      </w:r>
      <w:r w:rsidRPr="00E22C40">
        <w:rPr>
          <w:rFonts w:ascii="Bookman Old Style" w:eastAsia="Times New Roman" w:hAnsi="Bookman Old Style" w:cs="Arial"/>
          <w:b/>
          <w:bCs/>
          <w:color w:val="000000"/>
          <w:kern w:val="0"/>
          <w14:ligatures w14:val="none"/>
        </w:rPr>
        <w:t>"Violence against women and their children refers to any act or a series of acts committed by any person against a woman who is his wife, former wife, or against a woman with whom the person has or had a sexual or dating relationship, or with whom he has a common child, or against her child whether legitimate or illegitimate, within or without the family abode, which result in or is likely to result in physical, sexual, psychological harm or suffering, or economic abuse including threats of such acts, battery, assault, coercion, harassment or arbitrary deprivation of liberty."</w:t>
      </w:r>
    </w:p>
    <w:p w14:paraId="4086C0FC"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 will emphasize that R.A. 9262 explicitly protects not only current wives but also "former wives." The inclusion of "former wife" in the statutory definition demonstrates legislative intent to extend protection beyond the termination of marriage. The prosecution will cite the Supreme Court's recognition in multiple cases that the protective scope of R.A. 9262 encompasses divorced women to prevent post-divorce harassment, stalking, and continued psychological abuse.</w:t>
      </w:r>
    </w:p>
    <w:p w14:paraId="0CA654D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Certificate of Marriage dated May 20, 2017, establishes beyond dispute that Andy and Boony were married. Whether they remained married on February 12, 2025, or had become divorced through talaq becomes a question of characterization rather than a bar to prosecution. Either way, Boony qualifies as a protected person—if married, as Andy's wife; if divorced, as his former wife.</w:t>
      </w:r>
    </w:p>
    <w:p w14:paraId="6411BF61"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Relationship Between Accused and Victim</w:t>
      </w:r>
    </w:p>
    <w:p w14:paraId="17E7CF1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Section 5 of R.A. 9262 requires that the prohibited acts be committed against "a woman who is his wife, former wife, or against a woman with whom the </w:t>
      </w:r>
      <w:r w:rsidRPr="00E22C40">
        <w:rPr>
          <w:rFonts w:ascii="Bookman Old Style" w:eastAsia="Times New Roman" w:hAnsi="Bookman Old Style" w:cs="Arial"/>
          <w:color w:val="000000"/>
          <w:kern w:val="0"/>
          <w14:ligatures w14:val="none"/>
        </w:rPr>
        <w:lastRenderedPageBreak/>
        <w:t>person has or had a sexual or dating relationship." The prosecution will argue that Andy and Boony's relationship falls clearly within this definition. They were married under Islamic law in 2017, lived together as husband and wife for approximately seven and a half years, and remained in a recognized marital or post-marital relationship throughout the charged period.</w:t>
      </w:r>
    </w:p>
    <w:p w14:paraId="32FFAF6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Even accepting Andy's contention that he pronounced talaq on January 23, 2025, the prosecution will argue that the relationship element remains satisfied because Boony is Andy's "former wife." The statute does not require that the parties be currently married—it explicitly extends protection to women who were previously married to the accused.</w:t>
      </w:r>
    </w:p>
    <w:p w14:paraId="15F97976"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B. Proving Mental or Emotional Anguish</w:t>
      </w:r>
    </w:p>
    <w:p w14:paraId="1EB55253"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prosecution's case hinges on establishing that Boony suffered mental or emotional anguish as a result of Andy's conduct. The Supreme Court has consistently held that the victim's testimony alone suffices to establish this element without requiring expert psychiatric or psychological evaluation.</w:t>
      </w:r>
    </w:p>
    <w:p w14:paraId="2D24054F"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The AAA v. BBB Standard</w:t>
      </w:r>
    </w:p>
    <w:p w14:paraId="59EC624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In AAA v. BBB (G.R. No. 212448, January 11, 2018), the Supreme Court held: </w:t>
      </w:r>
      <w:r w:rsidRPr="00E22C40">
        <w:rPr>
          <w:rFonts w:ascii="Bookman Old Style" w:eastAsia="Times New Roman" w:hAnsi="Bookman Old Style" w:cs="Arial"/>
          <w:b/>
          <w:bCs/>
          <w:color w:val="000000"/>
          <w:kern w:val="0"/>
          <w14:ligatures w14:val="none"/>
        </w:rPr>
        <w:t>"[T]here must be an act which causes the 'mental or emotional anguish, public ridicule or humiliation', and it is such act which partakes of a criminal nature. xxx [T]o establish mental or emotional anguish, it is necessary to present the testimony of the victim as such experiences are personal to this party."</w:t>
      </w:r>
    </w:p>
    <w:p w14:paraId="5C83B2B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prosecution will present Boony's Judicial Affidavit, which contains vivid testimony regarding her emotional state: </w:t>
      </w:r>
      <w:r w:rsidRPr="00E22C40">
        <w:rPr>
          <w:rFonts w:ascii="Bookman Old Style" w:eastAsia="Times New Roman" w:hAnsi="Bookman Old Style" w:cs="Arial"/>
          <w:b/>
          <w:bCs/>
          <w:color w:val="000000"/>
          <w:kern w:val="0"/>
          <w14:ligatures w14:val="none"/>
        </w:rPr>
        <w:t>"Sobrang sakit po sa part ko bilang babae, asawa yung ginawa ng asawa ko sa akin. Na ginawa niya akong tanga at pinapalit sa lalake. Nagkasakit na din po ako physically at emotionally."</w:t>
      </w:r>
      <w:r w:rsidRPr="00E22C40">
        <w:rPr>
          <w:rFonts w:ascii="Bookman Old Style" w:eastAsia="Times New Roman" w:hAnsi="Bookman Old Style" w:cs="Arial"/>
          <w:color w:val="000000"/>
          <w:kern w:val="0"/>
          <w14:ligatures w14:val="none"/>
        </w:rPr>
        <w:t xml:space="preserve"> (It is extremely painful for me as a woman, as a wife, what my husband did to me. He made me look foolish and replaced me with a man. I also became ill physically and emotionally.)</w:t>
      </w:r>
    </w:p>
    <w:p w14:paraId="436CA7D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This testimony establishes several dimensions of emotional anguish: (1) acute emotional pain from the perceived betrayal, (2) humiliation at being "replaced" with another person, (3) the compounding humiliation that the replacement was male rather than female, and (4) physical manifestations of emotional distress.</w:t>
      </w:r>
    </w:p>
    <w:p w14:paraId="3A6EEEBE"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No Requirement for Psychiatric Evidence</w:t>
      </w:r>
    </w:p>
    <w:p w14:paraId="4CC9C57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prosecution will emphasize that the Supreme Court in AAA v. BBB explicitly rejected any requirement for psychiatric or psychological expert testimony: </w:t>
      </w:r>
      <w:r w:rsidRPr="00E22C40">
        <w:rPr>
          <w:rFonts w:ascii="Bookman Old Style" w:eastAsia="Times New Roman" w:hAnsi="Bookman Old Style" w:cs="Arial"/>
          <w:b/>
          <w:bCs/>
          <w:color w:val="000000"/>
          <w:kern w:val="0"/>
          <w14:ligatures w14:val="none"/>
        </w:rPr>
        <w:t xml:space="preserve">"[T]he law does not require proof that the victim became </w:t>
      </w:r>
      <w:r w:rsidRPr="00E22C40">
        <w:rPr>
          <w:rFonts w:ascii="Bookman Old Style" w:eastAsia="Times New Roman" w:hAnsi="Bookman Old Style" w:cs="Arial"/>
          <w:b/>
          <w:bCs/>
          <w:color w:val="000000"/>
          <w:kern w:val="0"/>
          <w14:ligatures w14:val="none"/>
        </w:rPr>
        <w:lastRenderedPageBreak/>
        <w:t>psychologically ill due to the psychological violence done by her abuser. Rather, the law only requires emotional anguish and mental suffering to be proven."</w:t>
      </w:r>
    </w:p>
    <w:p w14:paraId="73AA3DC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Boony's own testimony, corroborated by the circumstances and the documentary evidence, provides sufficient proof of mental and emotional anguish. The prosecution need not present a psychiatrist or psychologist to diagnose Boony with any specific mental disorder. The statute protects against emotional anguish, not merely diagnosable psychiatric conditions.</w:t>
      </w:r>
    </w:p>
    <w:p w14:paraId="6510CE50"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3. The Cumulative Nature of the Anguish</w:t>
      </w:r>
    </w:p>
    <w:p w14:paraId="50C7B6C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prosecution will argue that Boony's emotional anguish resulted from the cumulative effect of Andy's conduct over an extended period. Boony testified that changes in Andy's behavior began in September 2024 when Charlie entered their lives: </w:t>
      </w:r>
      <w:r w:rsidRPr="00E22C40">
        <w:rPr>
          <w:rFonts w:ascii="Bookman Old Style" w:eastAsia="Times New Roman" w:hAnsi="Bookman Old Style" w:cs="Arial"/>
          <w:b/>
          <w:bCs/>
          <w:color w:val="000000"/>
          <w:kern w:val="0"/>
          <w14:ligatures w14:val="none"/>
        </w:rPr>
        <w:t>"Simula po dumating sa buhay namin si CHARLIE lagi napo kami nagtatalo ng asawa ko at nagbago na po ang pakikitungo ng asawa ko sa akin."</w:t>
      </w:r>
      <w:r w:rsidRPr="00E22C40">
        <w:rPr>
          <w:rFonts w:ascii="Bookman Old Style" w:eastAsia="Times New Roman" w:hAnsi="Bookman Old Style" w:cs="Arial"/>
          <w:color w:val="000000"/>
          <w:kern w:val="0"/>
          <w14:ligatures w14:val="none"/>
        </w:rPr>
        <w:t xml:space="preserve"> (From the time CHARLIE entered our lives, my husband and I constantly argued and his treatment of me changed.)</w:t>
      </w:r>
    </w:p>
    <w:p w14:paraId="18BC5A8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anguish intensified through several stages: first, the gradual realization that Andy's attention had shifted away from their marriage; second, the community awareness that Andy frequently spent time with Charlie, including overnight stays; third, the pronouncement of talaq on January 23, 2025; and finally, the discovery on February 12, 2025, that Charlie had moved into what Boony still considered the marital home.</w:t>
      </w:r>
    </w:p>
    <w:p w14:paraId="0CE972D1"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C. Establishing Psychological Violence Through Marital Infidelity</w:t>
      </w:r>
    </w:p>
    <w:p w14:paraId="72E66EE0"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Section 3's Definition of Psychological Abuse</w:t>
      </w:r>
    </w:p>
    <w:p w14:paraId="0D387500"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Section 3 of R.A. 9262 defines psychological violence as: </w:t>
      </w:r>
      <w:r w:rsidRPr="00E22C40">
        <w:rPr>
          <w:rFonts w:ascii="Bookman Old Style" w:eastAsia="Times New Roman" w:hAnsi="Bookman Old Style" w:cs="Arial"/>
          <w:b/>
          <w:bCs/>
          <w:color w:val="000000"/>
          <w:kern w:val="0"/>
          <w14:ligatures w14:val="none"/>
        </w:rPr>
        <w:t>"acts or omissions causing or likely to cause mental or emotional suffering of the victim such as but not limited to intimidation, harassment, stalking, damage to property, public ridicule or humiliation, repeated verbal abuse and marital infidelity. It includes causing or allowing the victim to witness the physical, sexual or psychological abuse of a member of the family to which the victim belongs, or to witness pornography in any form or to witness abusive injury to pets or to unlawful or unwanted deprivation of the right to custody and/or visitation of common children."</w:t>
      </w:r>
    </w:p>
    <w:p w14:paraId="49ED2A9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statutory definition explicitly includes "marital infidelity" as a form of psychological violence. The prosecution will argue that Andy's relationship with Charlie constitutes marital infidelity that caused Boony psychological suffering.</w:t>
      </w:r>
    </w:p>
    <w:p w14:paraId="2A878F11"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lastRenderedPageBreak/>
        <w:t>2. The Araza v. People Precedent</w:t>
      </w:r>
    </w:p>
    <w:p w14:paraId="2D88391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 will rely heavily on Araza v. People (G.R. No. 247429, September 08, 2020), where the Supreme Court upheld a conviction under Section 5(i) for a husband who left his wife and openly cohabited with his mistress, fathering three children with her. The Court found that all elements were present: the victim was the accused's wife, she suffered mental and emotional anguish, and the anguish was caused by the accused's marital infidelity and abandonment.</w:t>
      </w:r>
    </w:p>
    <w:p w14:paraId="5E03373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 will draw parallels to Andy's case: Andy formed a relationship with Charlie during the marriage (from September 2024 onward), the relationship became publicly known to Andy's coworkers and others, Andy frequently spent nights at Charlie's boarding house, and Charlie eventually moved into the apartment that Andy and Boony had shared as spouses.</w:t>
      </w:r>
    </w:p>
    <w:p w14:paraId="3C6A2F98"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3. The XXX v. People (G.R. No. 270257) Reinforcement</w:t>
      </w:r>
    </w:p>
    <w:p w14:paraId="50B0A24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In XXX v. People (G.R. No. 270257, August 12, 2024), the Supreme Court affirmed a conviction where a husband left his wife and children to live next door with his mistress, fathered a child with the mistress, and denied financial support to his family. The Court held: </w:t>
      </w:r>
      <w:r w:rsidRPr="00E22C40">
        <w:rPr>
          <w:rFonts w:ascii="Bookman Old Style" w:eastAsia="Times New Roman" w:hAnsi="Bookman Old Style" w:cs="Arial"/>
          <w:b/>
          <w:bCs/>
          <w:color w:val="000000"/>
          <w:kern w:val="0"/>
          <w14:ligatures w14:val="none"/>
        </w:rPr>
        <w:t>"[T]he wife and children suffered mental anguish, and it was caused by the husband's public humiliation of his wife, infidelity, and willful neglect (denial of support)."</w:t>
      </w:r>
    </w:p>
    <w:p w14:paraId="234F33C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 will emphasize several parallels: Andy's relationship with Charlie became public knowledge, Andy denied Boony access to what she considered the marital home, and Andy allegedly denied financial support (an element the prosecution must separately prove, discussed below). The cumulative effect of these actions inflicted severe emotional harm on Boony.</w:t>
      </w:r>
    </w:p>
    <w:p w14:paraId="3081F791"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4. The "Public" Dimension of the Relationship</w:t>
      </w:r>
    </w:p>
    <w:p w14:paraId="050337D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prosecution will argue that Andy's relationship with Charlie was not conducted in private but became a matter of public knowledge and discussion. Boony's testimony establishes: </w:t>
      </w:r>
      <w:r w:rsidRPr="00E22C40">
        <w:rPr>
          <w:rFonts w:ascii="Bookman Old Style" w:eastAsia="Times New Roman" w:hAnsi="Bookman Old Style" w:cs="Arial"/>
          <w:b/>
          <w:bCs/>
          <w:color w:val="000000"/>
          <w:kern w:val="0"/>
          <w14:ligatures w14:val="none"/>
        </w:rPr>
        <w:t>"At hindi lang po ako nakakpansin kahit mga kasamahan ng asawa ko sa trabaho nakakapansin na din po."</w:t>
      </w:r>
      <w:r w:rsidRPr="00E22C40">
        <w:rPr>
          <w:rFonts w:ascii="Bookman Old Style" w:eastAsia="Times New Roman" w:hAnsi="Bookman Old Style" w:cs="Arial"/>
          <w:color w:val="000000"/>
          <w:kern w:val="0"/>
          <w14:ligatures w14:val="none"/>
        </w:rPr>
        <w:t xml:space="preserve"> (And I'm not the only one who noticed—even my husband's officemates noticed.)</w:t>
      </w:r>
    </w:p>
    <w:p w14:paraId="6781F57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 will contend that Andy's openness about the relationship—having Charlie accompany him to various locations, spending nights at Charlie's boarding house, and ultimately having Charlie's belongings visible in the apartment—constitutes the "public ridicule or humiliation" element of Section 5(i). Boony suffered humiliation not only from the relationship itself but from the knowledge that others in Andy's professional and social circles were aware of it.</w:t>
      </w:r>
    </w:p>
    <w:p w14:paraId="7FB3BA10"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The events of February 12, 2025, amplified this public dimension. When Boony arrived at the apartment accompanied by Andy's officemates and discovered Charlie inside, the relationship became undeniable and witnessed by multiple third parties. Whether Andy intended this public revelation or Boony created it through her own actions, the result was public humiliation for Boony.</w:t>
      </w:r>
    </w:p>
    <w:p w14:paraId="2CF5E91B"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D. Establishing Psychological Violence Through Denial of Financial Support</w:t>
      </w:r>
    </w:p>
    <w:p w14:paraId="70FC7CDC"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Section 5(i)'s Inclusion of Denial of Support</w:t>
      </w:r>
    </w:p>
    <w:p w14:paraId="214EEBC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Information charges Andy not only with engaging in a relationship with Charlie but also with "denying financial support to the said private complainant." Section 5(i) explicitly includes "denial of financial support" as a means of causing mental or emotional anguish.</w:t>
      </w:r>
    </w:p>
    <w:p w14:paraId="6BB7DB53"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Boony's testimony provides the evidentiary foundation: </w:t>
      </w:r>
      <w:r w:rsidRPr="00E22C40">
        <w:rPr>
          <w:rFonts w:ascii="Bookman Old Style" w:eastAsia="Times New Roman" w:hAnsi="Bookman Old Style" w:cs="Arial"/>
          <w:b/>
          <w:bCs/>
          <w:color w:val="000000"/>
          <w:kern w:val="0"/>
          <w14:ligatures w14:val="none"/>
        </w:rPr>
        <w:t>"Financially po hindi po talaga niya ako binibigyan ng personal allowance."</w:t>
      </w:r>
      <w:r w:rsidRPr="00E22C40">
        <w:rPr>
          <w:rFonts w:ascii="Bookman Old Style" w:eastAsia="Times New Roman" w:hAnsi="Bookman Old Style" w:cs="Arial"/>
          <w:color w:val="000000"/>
          <w:kern w:val="0"/>
          <w14:ligatures w14:val="none"/>
        </w:rPr>
        <w:t xml:space="preserve"> (Financially he really did not give me personal allowance.) The prosecution will argue that throughout the marriage, Andy controlled all finances and failed to provide Boony with an independent allowance for her personal needs.</w:t>
      </w:r>
    </w:p>
    <w:p w14:paraId="0765FB89"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The Acharon v. People Distinction</w:t>
      </w:r>
    </w:p>
    <w:p w14:paraId="6E6F7E53"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prosecution must confront Acharon v. People (G.R. No. 224946, November 9, 2021), which established that denial of support requires proof of malicious intent. The Supreme Court held that mere failure to provide support, without more, does not constitute psychological violence: </w:t>
      </w:r>
      <w:r w:rsidRPr="00E22C40">
        <w:rPr>
          <w:rFonts w:ascii="Bookman Old Style" w:eastAsia="Times New Roman" w:hAnsi="Bookman Old Style" w:cs="Arial"/>
          <w:b/>
          <w:bCs/>
          <w:color w:val="000000"/>
          <w:kern w:val="0"/>
          <w14:ligatures w14:val="none"/>
        </w:rPr>
        <w:t>"In Reyes v. People, the Court clarified that for an act of marital infidelity to be criminal under Section 5(i), it must be shown that the offender intended to cause mental or emotional anguish, public ridicule or humiliation. There must be evidence of 'malicious intent' to cause such harm."</w:t>
      </w:r>
    </w:p>
    <w:p w14:paraId="464E21E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 will distinguish Acharon by arguing that Andy's denial of support was not merely negligent or due to financial inability, but rather was willful and intended to assert control over Boony. Andy's affidavit reveals that he had sufficient financial resources—he paid rent, he purchased review books for Boony, he financed her education, and he provided P7,000 in support after the talaq in February 2025. His failure to provide personal allowance during the marriage, despite having resources to do so, demonstrates willful denial rather than inability to pay.</w:t>
      </w:r>
    </w:p>
    <w:p w14:paraId="3E775609"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3. Support During the Marriage Versus Post-Talaq</w:t>
      </w:r>
    </w:p>
    <w:p w14:paraId="032C7D2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prosecution faces a temporal problem: Andy provided support after the talaq (P2,000 on February 10 and P5,000 later in February, totaling P7,000), </w:t>
      </w:r>
      <w:r w:rsidRPr="00E22C40">
        <w:rPr>
          <w:rFonts w:ascii="Bookman Old Style" w:eastAsia="Times New Roman" w:hAnsi="Bookman Old Style" w:cs="Arial"/>
          <w:color w:val="000000"/>
          <w:kern w:val="0"/>
          <w14:ligatures w14:val="none"/>
        </w:rPr>
        <w:lastRenderedPageBreak/>
        <w:t>which demonstrates compliance with Article 67 of P.D. 1083's requirement to provide support during 'idda. However, the charge of "denying financial support" in the Information appears to reference the period of the marriage rather than post-talaq support.</w:t>
      </w:r>
    </w:p>
    <w:p w14:paraId="5CCADC0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 will argue that Andy's pattern of denying personal allowance throughout the marriage constitutes the denial of support element, and that his post-talaq payments do not cure the prior willful denial. Boony testified that Andy never provided her with personal allowance during the marriage, forcing her to rely entirely on his discretion for even basic personal needs. This financial control constituted economic abuse that caused her emotional anguish and dependency.</w:t>
      </w:r>
    </w:p>
    <w:p w14:paraId="6D67A041"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E. Addressing the Talaq Defense</w:t>
      </w:r>
    </w:p>
    <w:p w14:paraId="3B7BD8CC"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The "Former Wife" Protection</w:t>
      </w:r>
    </w:p>
    <w:p w14:paraId="1938D54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prosecution's strongest response to the talaq defense lies in the statutory language itself. Section 3 of R.A. 9262 protects "former wives" equally with current wives. The prosecution will argue that the legislature specifically included this language to prevent abusers from using divorce as a shield against criminal liability for psychological violence.</w:t>
      </w:r>
    </w:p>
    <w:p w14:paraId="345A4C4C"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 will contend that accepting Andy's talaq defense would create a perverse incentive: a husband could engage in psychological violence, pronounce talaq, and then claim immunity from prosecution because the victim is no longer his wife. This interpretation would defeat the protective purpose of R.A. 9262 and leave divorced women without legal recourse against post-marital harassment and abuse.</w:t>
      </w:r>
    </w:p>
    <w:p w14:paraId="072DDB1A"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Questioning the Talaq's Validity and Effect</w:t>
      </w:r>
    </w:p>
    <w:p w14:paraId="053B1F9C"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prosecution may challenge whether the talaq pronounced on January 23, 2025, satisfied all requirements of P.D. 1083 or whether it operated to dissolve the marriage at all. Article 161(1) mandates: </w:t>
      </w:r>
      <w:r w:rsidRPr="00E22C40">
        <w:rPr>
          <w:rFonts w:ascii="Bookman Old Style" w:eastAsia="Times New Roman" w:hAnsi="Bookman Old Style" w:cs="Arial"/>
          <w:b/>
          <w:bCs/>
          <w:color w:val="000000"/>
          <w:kern w:val="0"/>
          <w14:ligatures w14:val="none"/>
        </w:rPr>
        <w:t>"Any Muslim male who has pronounced a talaq shall, without delay, file with the Clerk of Court of the Shari'a Circuit Court of the place where his family resides a written notice of such fact and the circumstances attended thereto, after having served a copy thereof to the wife concerned."</w:t>
      </w:r>
    </w:p>
    <w:p w14:paraId="483848C3"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 can argue that no evidence exists that Andy complied with this filing requirement. While Article 161(1) states "The notice filed shall be conclusive evidence that talaq has been pronounced," the absence of such filing raises questions about whether the talaq was properly effectuated under Muslim law.</w:t>
      </w:r>
    </w:p>
    <w:p w14:paraId="324C374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Furthermore, the prosecution can argue that even if Andy pronounced talaq, Boony never truly accepted it as final. Her presence at the apartment on February 12, 2025, and her request for mediation and reconciliation through Andy's supervisor, suggest she still viewed herself as Andy's wife seeking to restore the marriage. The concept of "acceptance" of talaq may require more than merely departing the home—it may require a clear, unequivocal acknowledgment that the marriage has permanently ended.</w:t>
      </w:r>
    </w:p>
    <w:p w14:paraId="30F29CB4"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3. The 'Idda Period as Continuing Marriage</w:t>
      </w:r>
    </w:p>
    <w:p w14:paraId="6672786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prosecution will argue that during the 'idda period from January 23 to approximately April 23, 2025, Andy and Boony remained in a form of marriage, albeit one subject to potential dissolution. Article 96(1) provides: </w:t>
      </w:r>
      <w:r w:rsidRPr="00E22C40">
        <w:rPr>
          <w:rFonts w:ascii="Bookman Old Style" w:eastAsia="Times New Roman" w:hAnsi="Bookman Old Style" w:cs="Arial"/>
          <w:b/>
          <w:bCs/>
          <w:color w:val="000000"/>
          <w:kern w:val="0"/>
          <w14:ligatures w14:val="none"/>
        </w:rPr>
        <w:t>"The husband who divorces his wife shall have mutual rights of inheritance with her while she is observing her 'idda."</w:t>
      </w:r>
      <w:r w:rsidRPr="00E22C40">
        <w:rPr>
          <w:rFonts w:ascii="Bookman Old Style" w:eastAsia="Times New Roman" w:hAnsi="Bookman Old Style" w:cs="Arial"/>
          <w:color w:val="000000"/>
          <w:kern w:val="0"/>
          <w14:ligatures w14:val="none"/>
        </w:rPr>
        <w:t xml:space="preserve"> The retention of mutual inheritance rights demonstrates that certain incidents of marriage persist during 'idda.</w:t>
      </w:r>
    </w:p>
    <w:p w14:paraId="508237E0"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If inheritance rights persist, the prosecution will argue, then the duty of fidelity also persists. A husband who retains the right to inherit from his wife and owes her support during 'idda cannot simultaneously claim the freedom to engage in sexual relationships with third parties without consequences. The 'idda period serves as a cooling-off period during which reconciliation remains possible—it is not a license for the husband to flaunt new relationships.</w:t>
      </w:r>
    </w:p>
    <w:p w14:paraId="2EA65D26"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F. The Worst-Case Scenarios for the Defense</w:t>
      </w:r>
    </w:p>
    <w:p w14:paraId="3F504D4D"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Testimony from Boony's Brothers Regarding Sexual Touching</w:t>
      </w:r>
    </w:p>
    <w:p w14:paraId="06B25C4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prosecution's case would be substantially strengthened if Boony's brothers testify that Andy sexually touched them on prior occasions. Such testimony would establish a pattern of sexual conduct by Andy directed at male individuals within Boony's family circle, corroborating Boony's claim that Andy has a sexual preference for males and that his relationship with Charlie was sexual rather than merely fraternal or professional.</w:t>
      </w:r>
    </w:p>
    <w:p w14:paraId="038B4A2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 would present these brothers as witnesses under Rule 130, Section 36 of the Rules of Court regarding testimony of witnesses. Their testimony would not be offered to prove the truth of any criminal sexual assault (which would require a separate criminal case), but rather to establish Andy's pattern of sexual interest in males and his propensity for pursuing such relationships.</w:t>
      </w:r>
    </w:p>
    <w:p w14:paraId="11A816F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prosecution would argue that this pattern demonstrates that Andy's marriage to Boony was fundamentally dishonest from its inception—that Andy married Boony while harboring sexual attractions he could not or would not suppress, and that his subsequent relationship with Charlie was merely the </w:t>
      </w:r>
      <w:r w:rsidRPr="00E22C40">
        <w:rPr>
          <w:rFonts w:ascii="Bookman Old Style" w:eastAsia="Times New Roman" w:hAnsi="Bookman Old Style" w:cs="Arial"/>
          <w:color w:val="000000"/>
          <w:kern w:val="0"/>
          <w14:ligatures w14:val="none"/>
        </w:rPr>
        <w:lastRenderedPageBreak/>
        <w:t>most recent manifestation of longstanding preferences that he concealed from Boony throughout their marriage.</w:t>
      </w:r>
    </w:p>
    <w:p w14:paraId="78855A3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This evidence would transform the case from one involving an isolated relationship with Charlie into a case about systematic deception and betrayal. Boony would not merely be a wife abandoned for another person—she would be a woman who was deceived into marriage by someone who could never truly be faithful to her because his sexual orientation was incompatible with heterosexual marriage.</w:t>
      </w:r>
    </w:p>
    <w:p w14:paraId="2EE3E0EE"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 would emphasize the additional emotional harm this revelation caused Boony: not only did she lose her husband to another person, but she lost him to a category of person (males) that she could never have anticipated or competed with. The psychological violence would be characterized as more severe because it involved fundamental deception about Andy's identity and capacity for marital fidelity.</w:t>
      </w:r>
    </w:p>
    <w:p w14:paraId="7738CD38"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Testimony from Other Male Lovers of Andy</w:t>
      </w:r>
    </w:p>
    <w:p w14:paraId="5925D77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If the prosecution produces other men who testify to having had sexual relationships with Andy either before or during his marriage to Boony, this evidence would establish a pattern of conduct and demonstrate that Andy's relationship with Charlie was not an isolated incident but rather part of a continuing practice of maintaining same-sex relationships despite his marriage to Boony.</w:t>
      </w:r>
    </w:p>
    <w:p w14:paraId="1BC8400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 would present these witnesses to establish that Andy engaged in "repeated" acts of marital infidelity, which Section 3 of R.A. 9262 specifically includes in its definition of psychological violence. The prosecution would argue that the phrase "marital infidelity" in Section 3 becomes "repeated verbal and emotional abuse and marital infidelity" when multiple instances of infidelity occurred.</w:t>
      </w:r>
    </w:p>
    <w:p w14:paraId="6C4C5AA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This evidence would counter any defense argument that Andy's relationship with Charlie began only after the talaq on January 23, 2025. If other men testify to relationships with Andy during the marriage, the prosecution can establish that Andy engaged in marital infidelity throughout the marriage, not merely after its dissolution.</w:t>
      </w:r>
    </w:p>
    <w:p w14:paraId="483E8EE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testimony of multiple male partners would also address issues of credibility and intent. If multiple witnesses provide consistent accounts of sexual relationships with Andy, the jury (or judge in a bench trial) would be less likely to view these relationships as innocent friendships or mischaracterized interactions. The pattern would establish that Andy actively sought and maintained same-sex relationships while married to Boony.</w:t>
      </w:r>
    </w:p>
    <w:p w14:paraId="22FD5D2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Furthermore, such testimony would address the mens rea requirement for psychological violence. The prosecution would argue that Andy knew his conduct would cause Boony severe emotional distress if discovered, yet he continued the conduct regardless. This demonstrates the malicious intent required under the Acharon v. People standard—Andy acted with knowledge that his conduct would likely cause psychological harm to Boony, yet he persisted in the conduct because his desires superseded any concern for Boony's emotional wellbeing.</w:t>
      </w:r>
    </w:p>
    <w:p w14:paraId="6CEC9410"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3. Boony's Testimony Regarding Suspicions and February 12 Investigation</w:t>
      </w:r>
    </w:p>
    <w:p w14:paraId="4AF9084C"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If Boony testifies that she suspected infidelity incidents during the marriage and that she learned definitive details only after February 12, 2025, when she "herself investigated and talked to those who have knowledge of infidelity," this testimony would address several defense arguments while creating new prosecution narratives.</w:t>
      </w:r>
    </w:p>
    <w:p w14:paraId="4EC0276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First, this testimony would establish that Boony's emotional anguish began during the marriage, not merely after the talaq. Section 5(i) charges that Andy committed the offense "on or about February 12, 2025 and sometime subsequent thereto"—language broad enough to encompass a continuing course of conduct. If Boony testifies that her suspicions during the marriage caused her emotional distress, and that her investigations after February 12 confirmed her worst fears, the prosecution can argue that Andy's psychological violence began during the marriage and continued through the post-talaq period.</w:t>
      </w:r>
    </w:p>
    <w:p w14:paraId="3CB43B1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Second, this testimony would explain why Boony filed the criminal complaint on May 21, 2025—several months after the talaq and the discovery of Charlie. Boony would testify that she initially believed the relationship with Charlie was an isolated incident occurring after the divorce, but her subsequent investigation revealed a pattern of infidelity during the marriage. This delayed discovery would explain the temporal gap between February 12 and May 21.</w:t>
      </w:r>
    </w:p>
    <w:p w14:paraId="694B9C5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Third, this testimony would counter the defense argument that Boony accepted the talaq and moved on with her life. Boony would testify that she "accepted" the talaq on January 23, 2025, based on the marital difficulties Andy described, but that she did not know the true reason for the talaq—that Andy was engaging in relationships with males. Once she discovered this truth through her investigation, she understood that the talaq was not the result of mutual incompatibility but rather Andy's desire to pursue relationships that he could not pursue while married.</w:t>
      </w:r>
    </w:p>
    <w:p w14:paraId="14B8F41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prosecution would argue that this pattern of deception—Andy concealing the true nature of his relationships and the true reasons for seeking divorce—constitutes a continuing form of psychological violence. Boony was not merely </w:t>
      </w:r>
      <w:r w:rsidRPr="00E22C40">
        <w:rPr>
          <w:rFonts w:ascii="Bookman Old Style" w:eastAsia="Times New Roman" w:hAnsi="Bookman Old Style" w:cs="Arial"/>
          <w:color w:val="000000"/>
          <w:kern w:val="0"/>
          <w14:ligatures w14:val="none"/>
        </w:rPr>
        <w:lastRenderedPageBreak/>
        <w:t>divorced; she was divorced under false pretenses that prevented her from understanding why her marriage failed.</w:t>
      </w:r>
    </w:p>
    <w:p w14:paraId="167A062E"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Fourth, Boony's testimony about her investigation would introduce documentary evidence and witness testimony that she gathered. If Boony interviewed Andy's coworkers, friends, or associates who confirmed the relationship with Charlie or revealed other relationships, their statements (whether presented through Boony's testimony or through direct witness testimony) would corroborate her allegations.</w:t>
      </w:r>
    </w:p>
    <w:p w14:paraId="624BE00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 would use this evidence to establish the "public ridicule or humiliation" element. If Boony's investigation revealed that multiple people in Andy's professional and social circles knew about his relationships with males while she remained unaware, this would demonstrate that Boony was subjected to public humiliation—others knew secrets about her husband's conduct that she herself did not know, making her appear foolish or willfully blind.</w:t>
      </w:r>
    </w:p>
    <w:p w14:paraId="13DEA47F"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G. Synthesizing the Prosecution's Theory of the Case</w:t>
      </w:r>
    </w:p>
    <w:p w14:paraId="5F594CD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prosecution's strongest theory integrates all elements into a coherent narrative of systematic psychological violence:</w:t>
      </w:r>
    </w:p>
    <w:p w14:paraId="7FE5B07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Andy married Boony in 2017 while harboring sexual attractions and preferences that were incompatible with heterosexual marriage. Throughout the marriage, he engaged in relationships with males, including Charlie and potentially others. He concealed these relationships from Boony while exercising financial control over her, denying her personal allowance and keeping her economically dependent.</w:t>
      </w:r>
    </w:p>
    <w:p w14:paraId="29B0AA3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When Charlie entered their lives in September 2024, Andy's relationship with Charlie became increasingly open. He spent nights at Charlie's boarding house, brought Charlie around his workplace and social circles, and allowed the relationship to become known to his coworkers and associates. Boony suspected the nature of the relationship but lacked definitive proof.</w:t>
      </w:r>
    </w:p>
    <w:p w14:paraId="797DDA2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On January 23, 2025, rather than honestly addressing the marital difficulties or disclosing the true nature of his relationship with Charlie, Andy pronounced talaq under the pretext of general incompatibility. Boony, not knowing the true reasons, accepted the talaq and departed the apartment.</w:t>
      </w:r>
    </w:p>
    <w:p w14:paraId="6C275838"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On February 12, 2025, Boony sought reconciliation and mediation. When she arrived at the apartment, she discovered Charlie living there with his belongings—conclusive evidence that Andy had replaced her with another person, specifically a male. This discovery, witnessed by Andy's coworkers, constituted severe public humiliation and emotional anguish.</w:t>
      </w:r>
    </w:p>
    <w:p w14:paraId="3C7049D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Andy's subsequent conduct—refusing to provide the housing unit agreed upon, allegedly taking Boony's personal property, and allowing or tolerating her public criticism and defamation via social media—constituted continuing psychological violence. Even after the talaq, Andy's conduct was calculated to cause Boony emotional distress and public humiliation.</w:t>
      </w:r>
    </w:p>
    <w:p w14:paraId="3ACC98F0"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Throughout this entire period, Andy denied Boony adequate financial support, both during the marriage (no personal allowance) and potentially after the talaq (only P7,000 in February 2025 despite his financial capacity to provide more).</w:t>
      </w:r>
    </w:p>
    <w:p w14:paraId="56140A00"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This narrative satisfies all elements of Section 5(i): Boony is Andy's wife or former wife, she suffered severe mental and emotional anguish, and the anguish was caused by marital infidelity, public humiliation, and denial of financial support—all acts specifically enumerated in the statute as forms of psychological violence.</w:t>
      </w:r>
    </w:p>
    <w:p w14:paraId="59D08188" w14:textId="77777777" w:rsidR="00E22C40" w:rsidRPr="00E22C40" w:rsidRDefault="0004642F" w:rsidP="00E22C40">
      <w:pPr>
        <w:spacing w:after="0" w:line="240" w:lineRule="auto"/>
        <w:rPr>
          <w:rFonts w:ascii="Bookman Old Style" w:eastAsia="Times New Roman" w:hAnsi="Bookman Old Style" w:cs="Times New Roman"/>
          <w:kern w:val="0"/>
          <w:sz w:val="28"/>
          <w:szCs w:val="28"/>
          <w14:ligatures w14:val="none"/>
        </w:rPr>
      </w:pPr>
      <w:r>
        <w:rPr>
          <w:noProof/>
        </w:rPr>
      </w:r>
      <w:r>
        <w:pict w14:anchorId="010EF1F1">
          <v:rect id="Horizontal Line 4"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062EF3" w14:textId="77777777" w:rsidR="00E22C40" w:rsidRPr="00E22C40" w:rsidRDefault="00E22C40" w:rsidP="00E22C40">
      <w:pPr>
        <w:spacing w:before="360" w:after="80" w:line="240" w:lineRule="auto"/>
        <w:outlineLvl w:val="1"/>
        <w:rPr>
          <w:rFonts w:ascii="Bookman Old Style" w:eastAsia="Times New Roman" w:hAnsi="Bookman Old Style" w:cs="Times New Roman"/>
          <w:b/>
          <w:bCs/>
          <w:kern w:val="0"/>
          <w:sz w:val="40"/>
          <w:szCs w:val="40"/>
          <w14:ligatures w14:val="none"/>
        </w:rPr>
      </w:pPr>
      <w:r w:rsidRPr="00E22C40">
        <w:rPr>
          <w:rFonts w:ascii="Bookman Old Style" w:eastAsia="Times New Roman" w:hAnsi="Bookman Old Style" w:cs="Arial"/>
          <w:b/>
          <w:bCs/>
          <w:color w:val="000000"/>
          <w:kern w:val="0"/>
          <w:sz w:val="36"/>
          <w:szCs w:val="36"/>
          <w14:ligatures w14:val="none"/>
        </w:rPr>
        <w:t>III. WINNABLE DEFENSE STRATEGY</w:t>
      </w:r>
    </w:p>
    <w:p w14:paraId="1B43F360"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must dismantle the prosecution's theory by establishing that Andy's conduct either did not constitute psychological violence under R.A. 9262 or occurred under circumstances that negate criminal liability. The defense strategy must address both legal and factual dimensions while navigating the emotionally charged nature of the allegations.</w:t>
      </w:r>
    </w:p>
    <w:p w14:paraId="18DC6E36"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A. The Threshold Constitutional Defense: Talaq as a Complete Bar to Prosecution</w:t>
      </w:r>
    </w:p>
    <w:p w14:paraId="5B7CDA44"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The Primacy of P.D. 1083 Under Article 3</w:t>
      </w:r>
    </w:p>
    <w:p w14:paraId="5FCE5BE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defense's most powerful legal argument invokes Article 3 of Presidential Decree No. 1083: </w:t>
      </w:r>
      <w:r w:rsidRPr="00E22C40">
        <w:rPr>
          <w:rFonts w:ascii="Bookman Old Style" w:eastAsia="Times New Roman" w:hAnsi="Bookman Old Style" w:cs="Arial"/>
          <w:b/>
          <w:bCs/>
          <w:color w:val="000000"/>
          <w:kern w:val="0"/>
          <w14:ligatures w14:val="none"/>
        </w:rPr>
        <w:t>"This Code shall be applicable only to Muslims. Nothing herein shall be construed to operate to the prejudice of a non-Muslim."</w:t>
      </w:r>
      <w:r w:rsidRPr="00E22C40">
        <w:rPr>
          <w:rFonts w:ascii="Bookman Old Style" w:eastAsia="Times New Roman" w:hAnsi="Bookman Old Style" w:cs="Arial"/>
          <w:color w:val="000000"/>
          <w:kern w:val="0"/>
          <w14:ligatures w14:val="none"/>
        </w:rPr>
        <w:t xml:space="preserve"> This provision establishes P.D. 1083 as the governing legal regime for Muslims, superseding inconsistent general laws when applied to Muslim persons and Muslim marriages.</w:t>
      </w:r>
    </w:p>
    <w:p w14:paraId="0AA9DBFC"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argue that R.A. 9262, while a later enactment, cannot override P.D. 1083's specific provisions regarding Muslim divorce and its legal effects. When P.D. 1083 provides that talaq dissolves a marriage and terminates the marital relationship, general criminal laws cannot retroactively impose liability for conduct occurring after that dissolution.</w:t>
      </w:r>
    </w:p>
    <w:p w14:paraId="31690533"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The principle of lex specialis derogat legi generali applies: specific laws prevail over general laws. P.D. 1083, as the specific law governing Muslim marriages and their dissolution, controls over R.A. 9262's general provisions. The defense will cite the Supreme Court's recognition in various cases that P.D. 1083 constitutes a comprehensive and integrated code that must be interpreted and applied as a whole.</w:t>
      </w:r>
    </w:p>
    <w:p w14:paraId="24F94747"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The Legal Effect of Talaq Under Articles 46 and 54</w:t>
      </w:r>
    </w:p>
    <w:p w14:paraId="0A3028C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establish through detailed analysis of P.D. 1083 that talaq operates to dissolve the marriage bond immediately upon pronouncement, with only the option of ruju during 'idda preventing the divorce from becoming irrevocable.</w:t>
      </w:r>
    </w:p>
    <w:p w14:paraId="7499977C"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Article 46(1) states: </w:t>
      </w:r>
      <w:r w:rsidRPr="00E22C40">
        <w:rPr>
          <w:rFonts w:ascii="Bookman Old Style" w:eastAsia="Times New Roman" w:hAnsi="Bookman Old Style" w:cs="Arial"/>
          <w:b/>
          <w:bCs/>
          <w:color w:val="000000"/>
          <w:kern w:val="0"/>
          <w14:ligatures w14:val="none"/>
        </w:rPr>
        <w:t>"A divorce by talaq may be affected by the husband in a single repudiation of his wife during her non-menstrual period (tuhr) within which he has totally abstained from carnal relation with her."</w:t>
      </w:r>
      <w:r w:rsidRPr="00E22C40">
        <w:rPr>
          <w:rFonts w:ascii="Bookman Old Style" w:eastAsia="Times New Roman" w:hAnsi="Bookman Old Style" w:cs="Arial"/>
          <w:color w:val="000000"/>
          <w:kern w:val="0"/>
          <w14:ligatures w14:val="none"/>
        </w:rPr>
        <w:t xml:space="preserve"> The use of "may be affected"—passive voice—indicates that the divorce occurs upon the act of repudiation.</w:t>
      </w:r>
    </w:p>
    <w:p w14:paraId="4355628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defense will contrast this with the language regarding irrevocability: </w:t>
      </w:r>
      <w:r w:rsidRPr="00E22C40">
        <w:rPr>
          <w:rFonts w:ascii="Bookman Old Style" w:eastAsia="Times New Roman" w:hAnsi="Bookman Old Style" w:cs="Arial"/>
          <w:b/>
          <w:bCs/>
          <w:color w:val="000000"/>
          <w:kern w:val="0"/>
          <w14:ligatures w14:val="none"/>
        </w:rPr>
        <w:t>"shall become irrevocable after the expiration of the prescribed 'idda."</w:t>
      </w:r>
      <w:r w:rsidRPr="00E22C40">
        <w:rPr>
          <w:rFonts w:ascii="Bookman Old Style" w:eastAsia="Times New Roman" w:hAnsi="Bookman Old Style" w:cs="Arial"/>
          <w:color w:val="000000"/>
          <w:kern w:val="0"/>
          <w14:ligatures w14:val="none"/>
        </w:rPr>
        <w:t xml:space="preserve"> The statute distinguishes between the divorce taking effect (upon pronouncement) and the divorce becoming irrevocable (after 'idda expires without ruju). During the 'idda period, the divorce exists in a revocable state—but it exists as a divorce, not as a continuing marriage.</w:t>
      </w:r>
    </w:p>
    <w:p w14:paraId="3DB2109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Article 56 defines 'idda as: </w:t>
      </w:r>
      <w:r w:rsidRPr="00E22C40">
        <w:rPr>
          <w:rFonts w:ascii="Bookman Old Style" w:eastAsia="Times New Roman" w:hAnsi="Bookman Old Style" w:cs="Arial"/>
          <w:b/>
          <w:bCs/>
          <w:color w:val="000000"/>
          <w:kern w:val="0"/>
          <w14:ligatures w14:val="none"/>
        </w:rPr>
        <w:t>"the period of waiting prescribed for a woman whose marriage has been dissolved by death or by divorce."</w:t>
      </w:r>
      <w:r w:rsidRPr="00E22C40">
        <w:rPr>
          <w:rFonts w:ascii="Bookman Old Style" w:eastAsia="Times New Roman" w:hAnsi="Bookman Old Style" w:cs="Arial"/>
          <w:color w:val="000000"/>
          <w:kern w:val="0"/>
          <w14:ligatures w14:val="none"/>
        </w:rPr>
        <w:t xml:space="preserve"> The past perfect tense "has been dissolved" confirms that dissolution precedes 'idda, not follows it.</w:t>
      </w:r>
    </w:p>
    <w:p w14:paraId="73333D2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Article 54 enumerates the effects of irrevocable talaq: </w:t>
      </w:r>
      <w:r w:rsidRPr="00E22C40">
        <w:rPr>
          <w:rFonts w:ascii="Bookman Old Style" w:eastAsia="Times New Roman" w:hAnsi="Bookman Old Style" w:cs="Arial"/>
          <w:b/>
          <w:bCs/>
          <w:color w:val="000000"/>
          <w:kern w:val="0"/>
          <w14:ligatures w14:val="none"/>
        </w:rPr>
        <w:t>"A talaq or faskh, as soon as it becomes irrevocable, shall have the following effects: (a) The marriage bond shall be severed and the spouses may contract another marriage in accordance with this Code."</w:t>
      </w:r>
      <w:r w:rsidRPr="00E22C40">
        <w:rPr>
          <w:rFonts w:ascii="Bookman Old Style" w:eastAsia="Times New Roman" w:hAnsi="Bookman Old Style" w:cs="Arial"/>
          <w:color w:val="000000"/>
          <w:kern w:val="0"/>
          <w14:ligatures w14:val="none"/>
        </w:rPr>
        <w:t xml:space="preserve"> The defense will argue that while these comprehensive effects crystallize only upon irrevocability, the fundamental severing of the marriage bond occurs upon pronouncement. During 'idda, certain incidents of marriage persist (inheritance rights, support obligations), but the core marital relationship—including the duty of sexual fidelity—has been terminated.</w:t>
      </w:r>
    </w:p>
    <w:p w14:paraId="0FBD17BF"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3. The Impossibility of Marital Infidelity After Divorce</w:t>
      </w:r>
    </w:p>
    <w:p w14:paraId="6444BE7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defense will argue that the concept of "marital infidelity" presupposes an existing marriage. Once Andy pronounced talaq on January 23, 2025, and Boony accepted it by departing the marital home, no marriage existed to betray </w:t>
      </w:r>
      <w:r w:rsidRPr="00E22C40">
        <w:rPr>
          <w:rFonts w:ascii="Bookman Old Style" w:eastAsia="Times New Roman" w:hAnsi="Bookman Old Style" w:cs="Arial"/>
          <w:color w:val="000000"/>
          <w:kern w:val="0"/>
          <w14:ligatures w14:val="none"/>
        </w:rPr>
        <w:lastRenderedPageBreak/>
        <w:t>through infidelity. Any relationship Andy formed after January 23, 2025, occurred outside the context of marriage and therefore cannot constitute marital infidelity as a matter of law.</w:t>
      </w:r>
    </w:p>
    <w:p w14:paraId="3C4CEC3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cite established legal principles defining adultery and infidelity. Article 333 of the Revised Penal Code defines adultery as occurring when "a married woman shall have sexual intercourse with a man not her husband" or when "any husband shall commit adultery against his wife." These definitions require an existing, valid marriage as an essential element.</w:t>
      </w:r>
    </w:p>
    <w:p w14:paraId="6E100C1E"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When P.D. 1083 provides that talaq dissolves the marriage, the criminal law cannot subsequently recharacterize post-divorce conduct as "marital" infidelity. To hold otherwise would contradict P.D. 1083's explicit provisions and create an absurd result: a person would be simultaneously divorced under Muslim personal law yet still married for purposes of criminal liability under general penal statutes.</w:t>
      </w:r>
    </w:p>
    <w:p w14:paraId="78ADD5ED"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4. The Limited Scope of "Former Wife" Protection</w:t>
      </w:r>
    </w:p>
    <w:p w14:paraId="3FF4EF0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argue that while Section 3 of R.A. 9262 protects "former wives," this protection extends only to post-divorce conduct that independently constitutes psychological violence—not to conduct that would constitute infidelity only if the marriage were still subsisting.</w:t>
      </w:r>
    </w:p>
    <w:p w14:paraId="32833BE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argue that the "former wife" provision addresses scenarios such as post-divorce stalking, harassment, threats, or continued physical violence—conduct that violates the person's rights independently of any marital status. It does not extend to criminalizing the formation of new romantic or sexual relationships after divorce.</w:t>
      </w:r>
    </w:p>
    <w:p w14:paraId="6F9E14FC"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To interpret R.A. 9262 as criminalizing a divorced man's relationship with a third party would impermissibly extend the State's reach into the private lives of divorced individuals. The defense will argue that such an interpretation would violate constitutional rights to privacy, liberty of abode, freedom of association, and due process.</w:t>
      </w:r>
    </w:p>
    <w:p w14:paraId="1E98025B"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B. The Property Defense: The Apartment Was Andy's Exclusive Property</w:t>
      </w:r>
    </w:p>
    <w:p w14:paraId="489F2BCF"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Complete Separation of Property Under P.D. 1083</w:t>
      </w:r>
    </w:p>
    <w:p w14:paraId="1D607A5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Information charges that Andy engaged in a relationship with Charlie "inside their dwelling." The defense will establish that the apartment was never "their" dwelling in the sense of jointly owned or conjugal property. Article 33 of P.D. 1083 establishes complete separation of property as the default regime: </w:t>
      </w:r>
      <w:r w:rsidRPr="00E22C40">
        <w:rPr>
          <w:rFonts w:ascii="Bookman Old Style" w:eastAsia="Times New Roman" w:hAnsi="Bookman Old Style" w:cs="Arial"/>
          <w:b/>
          <w:bCs/>
          <w:color w:val="000000"/>
          <w:kern w:val="0"/>
          <w14:ligatures w14:val="none"/>
        </w:rPr>
        <w:t xml:space="preserve">"In the absence of a contrary stipulation in the marriage settlements, the </w:t>
      </w:r>
      <w:r w:rsidRPr="00E22C40">
        <w:rPr>
          <w:rFonts w:ascii="Bookman Old Style" w:eastAsia="Times New Roman" w:hAnsi="Bookman Old Style" w:cs="Arial"/>
          <w:b/>
          <w:bCs/>
          <w:color w:val="000000"/>
          <w:kern w:val="0"/>
          <w14:ligatures w14:val="none"/>
        </w:rPr>
        <w:lastRenderedPageBreak/>
        <w:t>system shall be governed by Art. 134 and 139 to 142, 159 to 162 and 165 to 170 of the Muslim Code."</w:t>
      </w:r>
    </w:p>
    <w:p w14:paraId="19433DA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No evidence exists of any marriage settlement stipulating a different property regime. Therefore, complete separation of property governed Andy and Boony's marriage from its inception. Every asset each party acquired during the marriage remained their exclusive property.</w:t>
      </w:r>
    </w:p>
    <w:p w14:paraId="43A0A01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Andy rented the apartment using his income as a BTA Legislative Staff member. Boony never contributed to rent payments or household expenses from independent income. The apartment was Andy's exclusive property, leased in his name alone, paid for with his funds alone. Boony resided there as Andy's wife during the marriage, but she acquired no property interest in the apartment.</w:t>
      </w:r>
    </w:p>
    <w:p w14:paraId="042A27DD"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Boony's Voluntary Departure and Loss of Right to Occupy</w:t>
      </w:r>
    </w:p>
    <w:p w14:paraId="604801C8"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When Boony accepted the talaq on January 23, 2025, and departed the apartment to live with her brother, she voluntarily relinquished any right to occupy the premises. She could not later claim that Andy violated her rights by not permitting her access to the apartment or by allowing another person to occupy it.</w:t>
      </w:r>
    </w:p>
    <w:p w14:paraId="45792DD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establish that after January 23, 2025, Boony had no legal right to enter the apartment without Andy's permission. Her arrival on February 12, 2025, accompanied by Andy's coworkers, constituted a trespass on Andy's private property. Andy's alleged attempt to block her entry was not a violation of her rights but rather an assertion of his property rights over his exclusive dwelling.</w:t>
      </w:r>
    </w:p>
    <w:p w14:paraId="54E0AFA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characterization of the apartment as "their dwelling" in the Information is legally incorrect and prejudicial to the defense. It suggests joint ownership or joint right of occupancy that never existed under Muslim personal law's property regime.</w:t>
      </w:r>
    </w:p>
    <w:p w14:paraId="4ABF80FE"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C. The Public Ridicule Defense: Boony Created the Public Dimension</w:t>
      </w:r>
    </w:p>
    <w:p w14:paraId="2FC47C9F"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Recharacterizing the February 12, 2025 Incident</w:t>
      </w:r>
    </w:p>
    <w:p w14:paraId="1FEDAC4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present Andy's version of the February 12, 2025 incident, which differs fundamentally from Boony's account. Andy's affidavit states that when Boony arrived at the apartment accompanied by his officemates, she created "a scandalous scene outside our apartment witnessed by my officemates and some other people nearby, causing me public ridicule and humiliation."</w:t>
      </w:r>
    </w:p>
    <w:p w14:paraId="7BF671A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The defense will argue that any "public" dimension to Andy's relationship with Charlie resulted from Boony's deliberate actions, not Andy's. Andy did not publicize the relationship, flaunt it to humiliate Boony, or otherwise engage in conduct calculated to cause her public embarrassment. Rather, Boony brought Andy's officemates to the apartment—individuals who had no legitimate reason to be involved in the personal dispute between divorced spouses—and created a confrontation that made the situation public.</w:t>
      </w:r>
    </w:p>
    <w:p w14:paraId="38725840"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"public ridicule or humiliation" element of Section 5(i) requires that the accused cause the public nature of the humiliation. When the victim herself creates the public dimension through her own actions, this element is not satisfied. The defense will argue that Boony cannot simultaneously create a public scene and then claim to be the victim of public humiliation.</w:t>
      </w:r>
    </w:p>
    <w:p w14:paraId="15B06798"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The Natural Consequences of Divorce</w:t>
      </w:r>
    </w:p>
    <w:p w14:paraId="2B82EB9E"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argue that any emotional distress Boony experienced from learning that Andy had formed a new relationship after their divorce constitutes the natural and expected consequence of divorce itself, not criminal psychological violence. When marriages dissolve, both parties typically form new relationships. The emotional pain of seeing an ex-spouse with a new partner is a foreseeable consequence of divorce that does not constitute criminal conduct.</w:t>
      </w:r>
    </w:p>
    <w:p w14:paraId="5895C51E"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If the State were to criminalize causing emotional distress to an ex-spouse through forming new relationships, divorced individuals would face continuous criminal liability for their personal romantic choices. Former spouses could weaponize R.A. 9262 to control their ex-partners' personal lives indefinitely after divorce.</w:t>
      </w:r>
    </w:p>
    <w:p w14:paraId="04B7FCF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defense will cite constitutional protections for personal liberty and freedom of association. Article III, Section 1 of the Constitution guarantees: </w:t>
      </w:r>
      <w:r w:rsidRPr="00E22C40">
        <w:rPr>
          <w:rFonts w:ascii="Bookman Old Style" w:eastAsia="Times New Roman" w:hAnsi="Bookman Old Style" w:cs="Arial"/>
          <w:b/>
          <w:bCs/>
          <w:color w:val="000000"/>
          <w:kern w:val="0"/>
          <w14:ligatures w14:val="none"/>
        </w:rPr>
        <w:t>"No person shall be deprived of life, liberty, or property without due process of law."</w:t>
      </w:r>
      <w:r w:rsidRPr="00E22C40">
        <w:rPr>
          <w:rFonts w:ascii="Bookman Old Style" w:eastAsia="Times New Roman" w:hAnsi="Bookman Old Style" w:cs="Arial"/>
          <w:color w:val="000000"/>
          <w:kern w:val="0"/>
          <w14:ligatures w14:val="none"/>
        </w:rPr>
        <w:t xml:space="preserve"> Article III, Section 8 provides: </w:t>
      </w:r>
      <w:r w:rsidRPr="00E22C40">
        <w:rPr>
          <w:rFonts w:ascii="Bookman Old Style" w:eastAsia="Times New Roman" w:hAnsi="Bookman Old Style" w:cs="Arial"/>
          <w:b/>
          <w:bCs/>
          <w:color w:val="000000"/>
          <w:kern w:val="0"/>
          <w14:ligatures w14:val="none"/>
        </w:rPr>
        <w:t>"The right of the people to be secure in their persons, houses, papers, and effects against unreasonable searches and seizures of whatever nature and for any purpose shall be inviolable."</w:t>
      </w:r>
      <w:r w:rsidRPr="00E22C40">
        <w:rPr>
          <w:rFonts w:ascii="Bookman Old Style" w:eastAsia="Times New Roman" w:hAnsi="Bookman Old Style" w:cs="Arial"/>
          <w:color w:val="000000"/>
          <w:kern w:val="0"/>
          <w14:ligatures w14:val="none"/>
        </w:rPr>
        <w:t xml:space="preserve"> These provisions protect the right of divorced individuals to form new relationships in their private homes without State interference.</w:t>
      </w:r>
    </w:p>
    <w:p w14:paraId="21718819"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D. The Financial Support Defense</w:t>
      </w:r>
    </w:p>
    <w:p w14:paraId="1B7EE92C"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Provision of Support During 'Idda</w:t>
      </w:r>
    </w:p>
    <w:p w14:paraId="6EC3F86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Andy's affidavit establishes that he provided P7,000 in financial support during February 2025: P2,000 on February 10 and P5,000 later in the month. This provision satisfies Article 67 of P.D. 1083: </w:t>
      </w:r>
      <w:r w:rsidRPr="00E22C40">
        <w:rPr>
          <w:rFonts w:ascii="Bookman Old Style" w:eastAsia="Times New Roman" w:hAnsi="Bookman Old Style" w:cs="Arial"/>
          <w:b/>
          <w:bCs/>
          <w:color w:val="000000"/>
          <w:kern w:val="0"/>
          <w14:ligatures w14:val="none"/>
        </w:rPr>
        <w:t xml:space="preserve">"A husband desiring to divorce his </w:t>
      </w:r>
      <w:r w:rsidRPr="00E22C40">
        <w:rPr>
          <w:rFonts w:ascii="Bookman Old Style" w:eastAsia="Times New Roman" w:hAnsi="Bookman Old Style" w:cs="Arial"/>
          <w:b/>
          <w:bCs/>
          <w:color w:val="000000"/>
          <w:kern w:val="0"/>
          <w14:ligatures w14:val="none"/>
        </w:rPr>
        <w:lastRenderedPageBreak/>
        <w:t>wife in accordance with the provisions of this Code shall not deprive her of support during the 'idda."</w:t>
      </w:r>
    </w:p>
    <w:p w14:paraId="6F1D62D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argue that Andy complied with his legal obligation to provide support during 'idda. The amount provided—P7,000 in one month—constitutes reasonable support given the couple's economic circumstances and the absence of children requiring support.</w:t>
      </w:r>
    </w:p>
    <w:p w14:paraId="55654FEE"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Absence of Support Obligation During Marriage</w:t>
      </w:r>
    </w:p>
    <w:p w14:paraId="2AB8537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challenge the prosecution's claim that Andy "denied financial support" during the marriage by examining what constitutes support under Philippine law. Support includes "everything indispensable for sustenance, dwelling, clothing, medical attendance, education and transportation" (Article 194, Family Code).</w:t>
      </w:r>
    </w:p>
    <w:p w14:paraId="7C67260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Andy's affidavit establishes that he provided all these elements: he paid rent for the apartment where Boony lived, he provided food and household necessities (Boony managed the household budget), he paid for her education in two separate programs, he purchased books and materials for her use, and he provided for all her needs as they arose.</w:t>
      </w:r>
    </w:p>
    <w:p w14:paraId="1C2A583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argue that Andy's failure to provide Boony with a separate "personal allowance" does not constitute denial of support. Support obligations require providing necessary elements for sustenance and wellbeing—they do not require giving a spouse independent discretionary funds. Andy satisfied his support obligation by providing all necessary support in kind and through direct payment of expenses.</w:t>
      </w:r>
    </w:p>
    <w:p w14:paraId="1F87446C"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3. Boony's Failure to Seek Work Despite Opportunities</w:t>
      </w:r>
    </w:p>
    <w:p w14:paraId="2358A22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establish that Andy encouraged and facilitated Boony's education specifically so she could qualify for employment. He sent her to complete her Bachelor's degree, enrolled her in the Diploma on Women, Peace and Security, purchased Civil Service Examination review materials, and mentored her in developing skills for her chosen career.</w:t>
      </w:r>
    </w:p>
    <w:p w14:paraId="1A52620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Despite these opportunities, Boony did not take the Civil Service Examination (a prerequisite for government employment), did not seek private employment, and contributed no independent income to the household. The defense will argue that Andy provided Boony with the tools to achieve financial independence, but Boony chose not to utilize them. Andy cannot be held criminally liable for Boony's voluntary decision not to pursue employment opportunities.</w:t>
      </w:r>
    </w:p>
    <w:p w14:paraId="6586890B"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E. The Same-Sex Relationship Context</w:t>
      </w:r>
    </w:p>
    <w:p w14:paraId="75444C2D"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lastRenderedPageBreak/>
        <w:t>1. The Decriminalization of Same-Sex Conduct</w:t>
      </w:r>
    </w:p>
    <w:p w14:paraId="582B4AB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establish that same-sex relationships between consenting adults are not criminalized under Philippine law. While same-sex marriage is not legally recognized, same-sex relationships themselves do not violate any criminal statute. Andy's alleged relationship with Charlie, if it existed, violated no criminal law.</w:t>
      </w:r>
    </w:p>
    <w:p w14:paraId="0FDF202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argue that the prosecution's theory essentially seeks to criminalize same-sex relationships through the vehicle of R.A. 9262. If Andy had formed a relationship with a woman after the divorce, would the prosecution charge psychological violence? The selective prosecution of same-sex relationships raises equal protection concerns under Article III, Section 1 of the Constitution.</w:t>
      </w:r>
    </w:p>
    <w:p w14:paraId="7DE277A6"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Societal Disapproval Does Not Equal Criminal Conduct</w:t>
      </w:r>
    </w:p>
    <w:p w14:paraId="74150D9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acknowledge that Philippine society, particularly Muslim communities, may disapprove of same-sex relationships. Traditional Islamic teachings prohibit homosexual conduct. However, moral disapproval and religious prohibition do not automatically translate into criminal liability under secular law.</w:t>
      </w:r>
    </w:p>
    <w:p w14:paraId="66B6740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R.A. 9262 criminalizes violence against women, not conduct that violates religious or moral norms. The statute requires proof that the accused intended to cause psychological harm through specific enumerated means. The statute does not criminalize sexual orientation or private consensual relationships between adults.</w:t>
      </w:r>
    </w:p>
    <w:p w14:paraId="008E103B"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F. The Procedural Due Process Defense</w:t>
      </w:r>
    </w:p>
    <w:p w14:paraId="6511592F"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Failure to Receive Subpoena</w:t>
      </w:r>
    </w:p>
    <w:p w14:paraId="6597514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Andy's affidavit establishes that he never received the subpoena issued on May 21, 2025, during preliminary investigation. Article III, Section 14 of the Constitution guarantees: </w:t>
      </w:r>
      <w:r w:rsidRPr="00E22C40">
        <w:rPr>
          <w:rFonts w:ascii="Bookman Old Style" w:eastAsia="Times New Roman" w:hAnsi="Bookman Old Style" w:cs="Arial"/>
          <w:b/>
          <w:bCs/>
          <w:color w:val="000000"/>
          <w:kern w:val="0"/>
          <w14:ligatures w14:val="none"/>
        </w:rPr>
        <w:t>"No person shall be held to answer for a criminal offense without due process of law."</w:t>
      </w:r>
      <w:r w:rsidRPr="00E22C40">
        <w:rPr>
          <w:rFonts w:ascii="Bookman Old Style" w:eastAsia="Times New Roman" w:hAnsi="Bookman Old Style" w:cs="Arial"/>
          <w:color w:val="000000"/>
          <w:kern w:val="0"/>
          <w14:ligatures w14:val="none"/>
        </w:rPr>
        <w:t xml:space="preserve"> This guarantee includes the right to notice and opportunity to be heard before prosecution.</w:t>
      </w:r>
    </w:p>
    <w:p w14:paraId="79167AC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Supreme Court has consistently held that preliminary investigation is not merely a procedural formality but a substantive right designed to prevent hasty, malicious, and oppressive prosecutions. In Crespo v. Mogul (G.R. No. L-53373, June 30, 1987), the Court stated: </w:t>
      </w:r>
      <w:r w:rsidRPr="00E22C40">
        <w:rPr>
          <w:rFonts w:ascii="Bookman Old Style" w:eastAsia="Times New Roman" w:hAnsi="Bookman Old Style" w:cs="Arial"/>
          <w:b/>
          <w:bCs/>
          <w:color w:val="000000"/>
          <w:kern w:val="0"/>
          <w14:ligatures w14:val="none"/>
        </w:rPr>
        <w:t xml:space="preserve">"[T]he institution of a criminal action depends upon the sound discretion of the fiscal. He may or may not file the complaint or information, follow or not follow that presented by the offended party, according to whether the evidence in his opinion, </w:t>
      </w:r>
      <w:r w:rsidRPr="00E22C40">
        <w:rPr>
          <w:rFonts w:ascii="Bookman Old Style" w:eastAsia="Times New Roman" w:hAnsi="Bookman Old Style" w:cs="Arial"/>
          <w:b/>
          <w:bCs/>
          <w:color w:val="000000"/>
          <w:kern w:val="0"/>
          <w14:ligatures w14:val="none"/>
        </w:rPr>
        <w:lastRenderedPageBreak/>
        <w:t>is sufficient or not to establish the guilt of the accused beyond reasonable doubt."</w:t>
      </w:r>
    </w:p>
    <w:p w14:paraId="6E71A1B3"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argue that the Prosecutor's Resolution finding probable cause is constitutionally infirm because Andy was denied the opportunity to present controverting evidence. The Resolution certifies that "the accused was informed of the complaint and of the evidence submitted against him/her and was given an opportunity to submit controverting evidence"—but Andy consistently maintains this certification is false.</w:t>
      </w:r>
    </w:p>
    <w:p w14:paraId="185535B5"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Violation of DOJ Circular No. 15, s. 2024</w:t>
      </w:r>
    </w:p>
    <w:p w14:paraId="17FA26F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Prosecutor's certification references compliance with "Rule IV of DOJ Department Circular No. 15, s. 2024." The defense will examine this Circular's requirements and establish that the preliminary investigation failed to comply with mandatory procedures.</w:t>
      </w:r>
    </w:p>
    <w:p w14:paraId="72B58CC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move to quash the Information based on these procedural defects. Rule 117, Section 3(a) of the Rules of Criminal Procedure provides that the accused may move to quash the Information when "the facts charged do not constitute an offense," and Section 3(c) when "the criminal action or liability has been extinguished."</w:t>
      </w:r>
    </w:p>
    <w:p w14:paraId="39E666DD"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G. The Talaq Registration Defense</w:t>
      </w:r>
    </w:p>
    <w:p w14:paraId="57050B85"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Requirement Under Article 161</w:t>
      </w:r>
    </w:p>
    <w:p w14:paraId="7797C1F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Article 161(1) of P.D. 1083 requires: </w:t>
      </w:r>
      <w:r w:rsidRPr="00E22C40">
        <w:rPr>
          <w:rFonts w:ascii="Bookman Old Style" w:eastAsia="Times New Roman" w:hAnsi="Bookman Old Style" w:cs="Arial"/>
          <w:b/>
          <w:bCs/>
          <w:color w:val="000000"/>
          <w:kern w:val="0"/>
          <w14:ligatures w14:val="none"/>
        </w:rPr>
        <w:t>"Any Muslim male who has pronounced a talaq shall, without delay, file with the Clerk of Court of the Shari'a Circuit Court of the place where his family resides a written notice of such fact and the circumstances attended thereto, after having served a copy thereof to the wife concerned."</w:t>
      </w:r>
    </w:p>
    <w:p w14:paraId="13F9C42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faces a strategic choice: admit non-compliance with Article 161 (which would subject Andy to administrative sanctions) or claim compliance (which would require producing the filed notice). The better strategy is to argue that Article 161's filing requirement is administrative rather than substantive—it does not affect the validity or effectiveness of the talaq but merely serves as a recording mechanism.</w:t>
      </w:r>
    </w:p>
    <w:p w14:paraId="6FE5E8E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Article 161(1) states: </w:t>
      </w:r>
      <w:r w:rsidRPr="00E22C40">
        <w:rPr>
          <w:rFonts w:ascii="Bookman Old Style" w:eastAsia="Times New Roman" w:hAnsi="Bookman Old Style" w:cs="Arial"/>
          <w:b/>
          <w:bCs/>
          <w:color w:val="000000"/>
          <w:kern w:val="0"/>
          <w14:ligatures w14:val="none"/>
        </w:rPr>
        <w:t>"The notice filed shall be conclusive evidence that talaq has been pronounced."</w:t>
      </w:r>
      <w:r w:rsidRPr="00E22C40">
        <w:rPr>
          <w:rFonts w:ascii="Bookman Old Style" w:eastAsia="Times New Roman" w:hAnsi="Bookman Old Style" w:cs="Arial"/>
          <w:color w:val="000000"/>
          <w:kern w:val="0"/>
          <w14:ligatures w14:val="none"/>
        </w:rPr>
        <w:t xml:space="preserve"> This language indicates that the notice serves as evidence of the talaq, not as a prerequisite for its effectiveness. The talaq takes effect upon pronouncement; the notice merely documents that pronouncement for purposes of establishing proof in subsequent proceedings.</w:t>
      </w:r>
    </w:p>
    <w:p w14:paraId="6224A14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The defense will argue that Andy's non-compliance with the filing requirement (if any) does not invalidate the talaq or resurrect the marriage. The talaq was valid upon pronouncement when Andy satisfied the substantive requirements of Article 46(1): single repudiation during tuhr while abstaining from carnal relations. Boony's acceptance and immediate departure demonstrate that both parties understood the marriage to be dissolved.</w:t>
      </w:r>
    </w:p>
    <w:p w14:paraId="324B5BC9"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Boony's Acceptance as Establishing the Talaq's Effect</w:t>
      </w:r>
    </w:p>
    <w:p w14:paraId="100CFCB3"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emphasize Boony's conduct following the pronouncement of talaq. She immediately accepted the divorce, departed the marital dwelling, moved to her brother's house, and did not return until February 12, 2025—at which point she sought reconciliation rather than resumption of marital cohabitation.</w:t>
      </w:r>
    </w:p>
    <w:p w14:paraId="5D4707D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Boony's SMS messages of January 30, 2025, acknowledge the finality of the divorce and admit her shortcomings in the marriage. These messages demonstrate Boony's understanding that the marriage had ended. She did not contest the talaq's validity, did not seek religious mediation to restore the marriage during 'idda, and did not claim continued marital rights until after she discovered Charlie at the apartment.</w:t>
      </w:r>
    </w:p>
    <w:p w14:paraId="090582E7"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H. The Alternative Causation Defense</w:t>
      </w:r>
    </w:p>
    <w:p w14:paraId="337B94B0"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Boony's Emotional Anguish Stems from Divorce Itself, Not Andy's Conduct</w:t>
      </w:r>
    </w:p>
    <w:p w14:paraId="2703E35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argue that Boony's emotional anguish results primarily from the divorce itself and from her unrealistic expectations about post-divorce conduct, rather than from any specific acts by Andy constituting psychological violence.</w:t>
      </w:r>
    </w:p>
    <w:p w14:paraId="5B34DA9E"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Divorce inherently causes emotional pain. The dissolution of a seven-year marriage inevitably produces feelings of loss, rejection, and diminished self-worth. These feelings intensify when the divorced spouse learns that their ex-partner has formed a new relationship. However, these natural emotional consequences of divorce do not constitute criminal psychological violence.</w:t>
      </w:r>
    </w:p>
    <w:p w14:paraId="15B3B5B8"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distinguish between emotional pain (which is a natural consequence of divorce) and psychological violence (which requires specific acts intended to cause harm). Boony would have experienced emotional anguish upon learning of any post-divorce relationship Andy formed, regardless of the identity or gender of the new partner. The particular fact that the new partner was male may have amplified Boony's distress, but this amplification results from Boony's own expectations and assumptions about Andy's sexual orientation, not from any act of violence by Andy.</w:t>
      </w:r>
    </w:p>
    <w:p w14:paraId="2A4F10E9"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lastRenderedPageBreak/>
        <w:t>2. Boony's Own Actions Caused Her Humiliation</w:t>
      </w:r>
    </w:p>
    <w:p w14:paraId="364895E8"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argue that to the extent Boony experienced "public ridicule or humiliation," she caused this humiliation through her own actions rather than through Andy's conduct. Boony chose to involve Andy's officemates in the dispute by visiting his office and requesting mediation. She chose to bring those officemates to the apartment. She chose to create a confrontation that made the private matter public.</w:t>
      </w:r>
    </w:p>
    <w:p w14:paraId="19ABC84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Furthermore, Andy's affidavit alleges that after February 12, 2025, Boony engaged in a campaign of social media posts and messages to mutual acquaintances, colleagues, and friends, in which she characterized Andy as "abusive," "manipulative," "narcissistic," and "gay." The defense will argue that if Boony experienced public humiliation, she created it by publicizing the details of her marriage and divorce to others.</w:t>
      </w:r>
    </w:p>
    <w:p w14:paraId="6E2E8A2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Section 5(i) requires proof that the accused caused the public ridicule or humiliation. When the evidence establishes that the victim's own actions created the public dimension, the element is not satisfied.</w:t>
      </w:r>
    </w:p>
    <w:p w14:paraId="0A76F5E1"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I. The Worst-Case Scenarios: Defense Responses</w:t>
      </w:r>
    </w:p>
    <w:p w14:paraId="10C36805"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Response to Brothers' Sexual Touching Testimony</w:t>
      </w:r>
    </w:p>
    <w:p w14:paraId="337A52E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If Boony's brothers testify that Andy sexually touched them, the defense must carefully calibrate its response to avoid inadvertently corroborating the broader prosecution narrative while still effectively impeaching the witnesses.</w:t>
      </w:r>
    </w:p>
    <w:p w14:paraId="76CAF52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Strategy One: Categorical Denial with Impeachment</w:t>
      </w:r>
    </w:p>
    <w:p w14:paraId="632CC55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would categorically deny the allegations and impeach the witnesses through several methods. First, establish the timing and circumstances of the alleged incidents. If the brothers claim incidents occurred years ago but only now come forward, the defense will highlight the suspicious timing—the allegations emerge only after criminal charges were filed against Andy, suggesting fabrication to support Boony's case.</w:t>
      </w:r>
    </w:p>
    <w:p w14:paraId="479AABF0"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Second, examine the brothers' relationships with Boony and their potential bias. Are they motivated by familial loyalty to support their sister's case? Did Boony discuss her allegations with them before they came forward? Did they coordinate their stories?</w:t>
      </w:r>
    </w:p>
    <w:p w14:paraId="13C2E52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Third, challenge the specificity and consistency of their accounts. Vague allegations ("he touched me inappropriately") are easier to fabricate than specific, detailed accounts that can be tested against objective evidence. If the brothers provide different accounts or cannot provide corroborating details, the defense will emphasize these inconsistencies.</w:t>
      </w:r>
    </w:p>
    <w:p w14:paraId="36DE40F8"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Fourth, establish alibi evidence if possible. If the brothers claim incidents occurred at specific times or locations, can Andy provide evidence he was elsewhere? Were there witnesses present who would have observed any alleged misconduct?</w:t>
      </w:r>
    </w:p>
    <w:p w14:paraId="076F333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Strategy Two: Explain the Cultural Context</w:t>
      </w:r>
    </w:p>
    <w:p w14:paraId="500CF65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In Muslim Filipino culture, physical affection between family members is common. The defense might argue that the brothers mischaracterized ordinary familial affection as sexual touching. This strategy is risky because it requires acknowledging that some physical contact occurred while disputing its sexual nature.</w:t>
      </w:r>
    </w:p>
    <w:p w14:paraId="1C5318E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Strategy Three: Highlight Lack of Prior Complaints</w:t>
      </w:r>
    </w:p>
    <w:p w14:paraId="3AEF6A0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If the alleged incidents occurred years ago, why did the brothers never report them to family members, religious authorities, or law enforcement? The absence of contemporaneous complaints casts doubt on the allegations' credibility. The defense would argue that if the incidents were sufficiently traumatic and clearly sexual in nature, the brothers would have reported them at the time rather than remaining silent until it became strategically advantageous to come forward.</w:t>
      </w:r>
    </w:p>
    <w:p w14:paraId="0DC4528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Strategy Four: Exclude the Evidence as More Prejudicial Than Probative</w:t>
      </w:r>
    </w:p>
    <w:p w14:paraId="3F9F152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would move to exclude the brothers' testimony under Rule 132, Section 34 of the Rules of Court and the doctrine of unfair prejudice. The defense would argue that evidence of alleged sexual misconduct toward the brothers is not relevant to whether Andy committed psychological violence against Boony in February 2025.</w:t>
      </w:r>
    </w:p>
    <w:p w14:paraId="54FA782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Supreme Court has held that evidence of prior bad acts is generally inadmissible to prove propensity or character, except in limited circumstances. The defense would argue that the brothers' testimony is offered solely to demonstrate Andy's alleged propensity to engage in same-sex conduct, which is an impermissible use of character evidence.</w:t>
      </w:r>
    </w:p>
    <w:p w14:paraId="27DFDF2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Even if marginally relevant to establishing Andy's sexual orientation, the probative value is substantially outweighed by the danger of unfair prejudice. The jury (or judge) might convict Andy not because his conduct toward Boony constituted psychological violence, but because they disapprove of alleged sexual misconduct toward the brothers.</w:t>
      </w:r>
    </w:p>
    <w:p w14:paraId="5280F8D1"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Response to Other Male Lovers' Testimony</w:t>
      </w:r>
    </w:p>
    <w:p w14:paraId="38D64A5C"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If other men testify to having had sexual relationships with Andy before or during his marriage to Boony, the defense must prevent this testimony from </w:t>
      </w:r>
      <w:r w:rsidRPr="00E22C40">
        <w:rPr>
          <w:rFonts w:ascii="Bookman Old Style" w:eastAsia="Times New Roman" w:hAnsi="Bookman Old Style" w:cs="Arial"/>
          <w:color w:val="000000"/>
          <w:kern w:val="0"/>
          <w14:ligatures w14:val="none"/>
        </w:rPr>
        <w:lastRenderedPageBreak/>
        <w:t>transforming the trial into a referendum on Andy's sexual conduct rather than a focused examination of whether he committed psychological violence against Boony.</w:t>
      </w:r>
    </w:p>
    <w:p w14:paraId="0FEF7C7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Strategy One: Move to Exclude Under Relevance Grounds</w:t>
      </w:r>
    </w:p>
    <w:p w14:paraId="7187DC2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would argue that evidence of other sexual relationships is irrelevant to the charged offense. The Information charges psychological violence through two specific acts: denying financial support and engaging in a relationship with Charlie. Evidence of relationships with other men does not make any element of the charged offense more or less probable and therefore should be excluded under Rule 128, Section 3 of the Rules of Evidence.</w:t>
      </w:r>
    </w:p>
    <w:p w14:paraId="0415404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Strategy Two: Distinguish Pre-Marriage from During-Marriage Conduct</w:t>
      </w:r>
    </w:p>
    <w:p w14:paraId="3E4F862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If some of the alleged relationships occurred before the marriage to Boony, the defense would argue that this evidence is particularly irrelevant. Andy's pre-marital sexual conduct could not possibly constitute "marital infidelity" because no marriage existed to be betrayed.</w:t>
      </w:r>
    </w:p>
    <w:p w14:paraId="0BDBA13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Strategy Three: Challenge the Witnesses' Credibility and Motives</w:t>
      </w:r>
    </w:p>
    <w:p w14:paraId="03C4F3F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Who are these men, and why are they coming forward? The defense would examine each witness's relationship with Boony, their knowledge of the criminal case, and potential motivations for providing testimony. Are they former friends of Andy who had falling-outs? Are they compensated in any way for their testimony? Did Boony or her representatives contact them and suggest they come forward?</w:t>
      </w:r>
    </w:p>
    <w:p w14:paraId="35D0A9B8"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Strategy Four: The Temporal Impossibility Argument</w:t>
      </w:r>
    </w:p>
    <w:p w14:paraId="210BC0E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Even if other sexual relationships occurred during the marriage, they occurred during a period when Andy and Boony were married. The Information charges conduct occurring "on or about February 12, 2025 and sometime subsequent thereto"—after the talaq had dissolved the marriage. Evidence of conduct during the marriage is not relevant to proving conduct after the divorce.</w:t>
      </w:r>
    </w:p>
    <w:p w14:paraId="5AF4153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Strategy Five: Flip the Narrative—Andy's Honesty in Seeking Divorce</w:t>
      </w:r>
    </w:p>
    <w:p w14:paraId="60DEBAC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If the evidence establishes that Andy engaged in relationships with males during the marriage, the defense might adopt a risky but potentially effective strategy: argue that Andy's decision to pronounce talaq demonstrates his honesty and respect for Boony rather than psychological violence.</w:t>
      </w:r>
    </w:p>
    <w:p w14:paraId="5BAFDE9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defense would argue that when Andy recognized his sexual orientation was incompatible with heterosexual marriage, he honorably divorced Boony rather than continuing to deceive her. He could have maintained the marriage </w:t>
      </w:r>
      <w:r w:rsidRPr="00E22C40">
        <w:rPr>
          <w:rFonts w:ascii="Bookman Old Style" w:eastAsia="Times New Roman" w:hAnsi="Bookman Old Style" w:cs="Arial"/>
          <w:color w:val="000000"/>
          <w:kern w:val="0"/>
          <w14:ligatures w14:val="none"/>
        </w:rPr>
        <w:lastRenderedPageBreak/>
        <w:t>indefinitely while pursuing relationships in secret, but instead he chose to end the marriage so that both he and Boony could pursue authentic relationships. This demonstrates respect for Boony's dignity and autonomy, not psychological violence against her.</w:t>
      </w:r>
    </w:p>
    <w:p w14:paraId="04FB74E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This strategy requires acknowledging the relationships but reframing their significance. It transforms Andy from a deceitful husband into someone who made the difficult but honest decision to end a marriage that could not meet both parties' needs.</w:t>
      </w:r>
    </w:p>
    <w:p w14:paraId="3DC10CF9"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3. Response to Boony's Investigative Testimony</w:t>
      </w:r>
    </w:p>
    <w:p w14:paraId="321B8FB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If Boony testifies that she suspected infidelity during the marriage and investigated after February 12 to confirm her suspicions, the defense must prevent this testimony from extending the charged conduct backward in time to encompass the entire marriage.</w:t>
      </w:r>
    </w:p>
    <w:p w14:paraId="666612FC"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Strategy One: Emphasize the Information's Temporal Scope</w:t>
      </w:r>
    </w:p>
    <w:p w14:paraId="74F338C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Information charges conduct occurring "on or about February 12, 2025 and sometime subsequent thereto." It does not charge psychological violence during the marriage prior to the talaq. The defense would object to any testimony about pre-talaq conduct as beyond the scope of the Information and potentially requiring an amended Information if the prosecution seeks to prosecute conduct occurring before February 12, 2025.</w:t>
      </w:r>
    </w:p>
    <w:p w14:paraId="31D5B4A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Strategy Two: Challenge the Reliability of Boony's "Investigation"</w:t>
      </w:r>
    </w:p>
    <w:p w14:paraId="6E7F873C"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What did Boony's investigation consist of? Did she gather objective evidence, or did she engage in confirmation bias—seeking information that confirmed her suspicions while ignoring exculpatory information? The defense would examine Boony's investigative methods to establish that her "findings" are unreliable and based on speculation rather than fact.</w:t>
      </w:r>
    </w:p>
    <w:p w14:paraId="2D74079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Strategy Three: Turn the Investigation Against Boony</w:t>
      </w:r>
    </w:p>
    <w:p w14:paraId="5753792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would argue that Boony's extensive investigation—talking to multiple people about Andy's private life, gathering information about his relationships, and documenting his conduct—demonstrates that Boony engaged in stalking and harassment of Andy, not that Andy committed psychological violence against her.</w:t>
      </w:r>
    </w:p>
    <w:p w14:paraId="385AC1F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defense would present Andy's affidavit allegations that Boony sent harassing emails to his workplace, posted defamatory content on social media, contacted his colleagues and associates, and generally engaged in a campaign to damage his reputation and livelihood. The defense would argue that if </w:t>
      </w:r>
      <w:r w:rsidRPr="00E22C40">
        <w:rPr>
          <w:rFonts w:ascii="Bookman Old Style" w:eastAsia="Times New Roman" w:hAnsi="Bookman Old Style" w:cs="Arial"/>
          <w:color w:val="000000"/>
          <w:kern w:val="0"/>
          <w14:ligatures w14:val="none"/>
        </w:rPr>
        <w:lastRenderedPageBreak/>
        <w:t>anyone committed psychological violence in this case, it was Boony against Andy, not the reverse.</w:t>
      </w:r>
    </w:p>
    <w:p w14:paraId="0CCF74C0"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Strategy Four: The Consent Inference</w:t>
      </w:r>
    </w:p>
    <w:p w14:paraId="0DBEABB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If Boony suspected infidelity during the marriage but remained in the marriage, accepted Andy's financial support, and continued marital cohabitation, does this demonstrate that she implicitly consented to Andy's conduct or at least that she did not suffer the level of emotional anguish now claimed?</w:t>
      </w:r>
    </w:p>
    <w:p w14:paraId="66CD52C8"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would argue that Boony's decision to remain in the marriage despite her suspicions suggests that she tolerated Andy's conduct. She cannot now claim severe emotional anguish from conduct she previously tolerated or overlooked. This argument is risky because it might offend the judge's sensibilities about why domestic violence victims remain in abusive relationships, but it addresses the temporal problem of when Boony's emotional anguish actually began.</w:t>
      </w:r>
    </w:p>
    <w:p w14:paraId="6DEDA64F"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J. The G.R. No. 264870 Defense: The April 21, 2025 Paradigm Shift</w:t>
      </w:r>
    </w:p>
    <w:p w14:paraId="511214DE"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The Supreme Court's Revolutionary Ruling</w:t>
      </w:r>
    </w:p>
    <w:p w14:paraId="3DB75F5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defense's strongest jurisprudential argument relies on the Supreme Court's most recent decision in G.R. No. 264870 (April 21, 2025), which fundamentally reshaped R.A. 9262 jurisprudence regarding marital infidelity.</w:t>
      </w:r>
    </w:p>
    <w:p w14:paraId="3ED16C8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Court held: </w:t>
      </w:r>
      <w:r w:rsidRPr="00E22C40">
        <w:rPr>
          <w:rFonts w:ascii="Bookman Old Style" w:eastAsia="Times New Roman" w:hAnsi="Bookman Old Style" w:cs="Arial"/>
          <w:b/>
          <w:bCs/>
          <w:color w:val="000000"/>
          <w:kern w:val="0"/>
          <w14:ligatures w14:val="none"/>
        </w:rPr>
        <w:t>"[M]arital infidelity per se is not a form of psychological violence criminalized under R.A. 9262 and it alone cannot sustain a criminal conviction under the said law."</w:t>
      </w:r>
      <w:r w:rsidRPr="00E22C40">
        <w:rPr>
          <w:rFonts w:ascii="Bookman Old Style" w:eastAsia="Times New Roman" w:hAnsi="Bookman Old Style" w:cs="Arial"/>
          <w:color w:val="000000"/>
          <w:kern w:val="0"/>
          <w14:ligatures w14:val="none"/>
        </w:rPr>
        <w:t xml:space="preserve"> This holding directly contradicts the reasoning in Araza v. People and other cases that treated marital infidelity as automatically constituting psychological violence when it causes emotional anguish.</w:t>
      </w:r>
    </w:p>
    <w:p w14:paraId="033CCA9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Justice Marvic M.V.F. Leonen's majority opinion emphasized: </w:t>
      </w:r>
      <w:r w:rsidRPr="00E22C40">
        <w:rPr>
          <w:rFonts w:ascii="Bookman Old Style" w:eastAsia="Times New Roman" w:hAnsi="Bookman Old Style" w:cs="Arial"/>
          <w:b/>
          <w:bCs/>
          <w:color w:val="000000"/>
          <w:kern w:val="0"/>
          <w14:ligatures w14:val="none"/>
        </w:rPr>
        <w:t>"[W]hile infidelity may cause emotional pain, not every affair rises to the level of criminal conduct. xxx R.A. 9262 must not be used as a State instrument to punish moral transgressions or intrude into the private realm of human relationships."</w:t>
      </w:r>
    </w:p>
    <w:p w14:paraId="4E35A78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Court distinguished between moral wrongs and criminal acts, holding that the State has no business "interfering in private experiences of heartbreak that do not involve coercion or abuse of power." The decision establishes that R.A. 9262 "targets acts that constitute abuses of power within intimate relationships," not merely conduct that causes emotional pain.</w:t>
      </w:r>
    </w:p>
    <w:p w14:paraId="7B68AC40"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The Two-Element Requirement for Psychological Violence</w:t>
      </w:r>
    </w:p>
    <w:p w14:paraId="79A50BA8"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 xml:space="preserve">The G.R. No. 264870 decision clarifies that psychological violence requires two distinct elements: (1) an act of psychological abuse (such as intimidation, harassment, or humiliation) </w:t>
      </w:r>
      <w:r w:rsidRPr="00E22C40">
        <w:rPr>
          <w:rFonts w:ascii="Bookman Old Style" w:eastAsia="Times New Roman" w:hAnsi="Bookman Old Style" w:cs="Arial"/>
          <w:b/>
          <w:bCs/>
          <w:color w:val="000000"/>
          <w:kern w:val="0"/>
          <w14:ligatures w14:val="none"/>
        </w:rPr>
        <w:t>intended to cause harm</w:t>
      </w:r>
      <w:r w:rsidRPr="00E22C40">
        <w:rPr>
          <w:rFonts w:ascii="Bookman Old Style" w:eastAsia="Times New Roman" w:hAnsi="Bookman Old Style" w:cs="Arial"/>
          <w:color w:val="000000"/>
          <w:kern w:val="0"/>
          <w14:ligatures w14:val="none"/>
        </w:rPr>
        <w:t>; and (2) the resulting mental or emotional anguish. The Court emphasized that "the effect alone—her anguish—does not suffice for conviction."</w:t>
      </w:r>
    </w:p>
    <w:p w14:paraId="4BBD285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This holding resolves the ambiguity in prior jurisprudence about whether psychological violence is a specific-intent crime or a general-intent crime. The Court clearly holds that specific intent to cause harm is required: the prosecution must prove that the accused acted with the purpose of causing psychological harm to the victim, not merely that the victim suffered psychological harm as a result of the accused's conduct.</w:t>
      </w:r>
    </w:p>
    <w:p w14:paraId="32C1524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argue that Andy's alleged relationship with Charlie, even if it occurred during the marriage, was not undertaken with the intent to cause Boony psychological harm. Andy's purpose was to pursue his own happiness and authentic relationships, not to harm Boony. Any emotional anguish Boony experienced was an unfortunate side effect of Andy's personal choices, not the intended result.</w:t>
      </w:r>
    </w:p>
    <w:p w14:paraId="3D7DF18A"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3. Distinguishing Divorce from Coercion</w:t>
      </w:r>
    </w:p>
    <w:p w14:paraId="23A8181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G.R. No. 264870 decision emphasizes that R.A. 9262 targets "domination or coercion intended to cause emotional harm." The defense will argue that Andy's pronouncement of talaq was not an act of domination or coercion but rather the exercise of a legal right granted to Muslim men under P.D. 1083.</w:t>
      </w:r>
    </w:p>
    <w:p w14:paraId="02B220B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Andy did not coerce Boony into accepting the talaq. Boony voluntarily accepted the divorce and departed the marital home. Andy did not threaten Boony, did not physically or economically compel her to leave, and did not engage in any conduct that could be characterized as an "abuse of power" within the relationship.</w:t>
      </w:r>
    </w:p>
    <w:p w14:paraId="069D38C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argue that allowing talaq under P.D. 1083 while simultaneously permitting criminal prosecution under R.A. 9262 for the consequences of exercising that right creates an impossible contradiction. If Muslim men possess the legal right to divorce their wives through talaq, they cannot simultaneously face criminal liability for exercising that right in a manner that causes emotional distress.</w:t>
      </w:r>
    </w:p>
    <w:p w14:paraId="589854FB"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4. The Prohibition on Using R.A. 9262 for "Moral Policing"</w:t>
      </w:r>
    </w:p>
    <w:p w14:paraId="6701097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most significant aspect of G.R. No. 264870 is the Supreme Court's explicit warning against using R.A. 9262 to criminalize private moral choices: </w:t>
      </w:r>
      <w:r w:rsidRPr="00E22C40">
        <w:rPr>
          <w:rFonts w:ascii="Bookman Old Style" w:eastAsia="Times New Roman" w:hAnsi="Bookman Old Style" w:cs="Arial"/>
          <w:b/>
          <w:bCs/>
          <w:color w:val="000000"/>
          <w:kern w:val="0"/>
          <w14:ligatures w14:val="none"/>
        </w:rPr>
        <w:t xml:space="preserve">"[U]sing R.A. 9262 to criminalize private acts of infidelity risks transforming the law from a shield of empowerment into a sword for moral policing. xxx </w:t>
      </w:r>
      <w:r w:rsidRPr="00E22C40">
        <w:rPr>
          <w:rFonts w:ascii="Bookman Old Style" w:eastAsia="Times New Roman" w:hAnsi="Bookman Old Style" w:cs="Arial"/>
          <w:b/>
          <w:bCs/>
          <w:color w:val="000000"/>
          <w:kern w:val="0"/>
          <w14:ligatures w14:val="none"/>
        </w:rPr>
        <w:lastRenderedPageBreak/>
        <w:t>The State has no business interfering in private experiences of heartbreak that do not involve coercion or abuse of power."</w:t>
      </w:r>
    </w:p>
    <w:p w14:paraId="2DD57FE3"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 will argue that the prosecution's case against Andy constitutes precisely the kind of moral policing the Supreme Court condemned. The prosecution seeks to criminalize Andy's post-divorce personal relationships because they involve same-sex conduct that Boony and Philippine society disapprove of, not because Andy engaged in any act of coercion, domination, or abuse of power.</w:t>
      </w:r>
    </w:p>
    <w:p w14:paraId="7297F6E3"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decision "draws a sharp line between moral wrongs and criminal acts, asserting that not all emotional pain is punishable under the law." The defense will argue that Boony's emotional pain, while genuine, results from moral disapproval of Andy's sexual orientation and relationship choices, not from any criminal act by Andy.</w:t>
      </w:r>
    </w:p>
    <w:p w14:paraId="4AE750FC"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K. Synthesizing the Defense's Theory of the Case</w:t>
      </w:r>
    </w:p>
    <w:p w14:paraId="271AAA6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defense's strongest theory integrates all elements into a comprehensive narrative of a failed marriage that ended through lawful divorce, followed by an ex-wife's attempt to criminalize her former husband's post-divorce personal choices:</w:t>
      </w:r>
    </w:p>
    <w:p w14:paraId="450785C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Andy and Boony married in 2017 in good faith. Over the course of their marriage, irreconcilable differences developed. Andy made substantial efforts to support Boony's education and career development, provided for all her material needs, and attempted to maintain the marriage despite persistent difficulties stemming from emotional incompatibility and household management disputes.</w:t>
      </w:r>
    </w:p>
    <w:p w14:paraId="4CA53AF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When the marriage became untenable, Andy exercised his legal right under P.D. 1083 to pronounce talaq. Boony accepted the divorce, departed the marital dwelling, and moved to her brother's home. The marriage was dissolved on January 23, 2025.</w:t>
      </w:r>
    </w:p>
    <w:p w14:paraId="79D46E6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During the 'idda period and after, Andy began or continued a relationship with Charlie. This relationship was conducted in Andy's private home, which was his exclusive property. The relationship involved no coercion, no abuse of power, and no conduct intended to cause Boony harm. Andy did not publicize the relationship to humiliate Boony or engage in any acts calculated to cause her emotional distress.</w:t>
      </w:r>
    </w:p>
    <w:p w14:paraId="659D0AC3"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On February 12, 2025, Boony sought reconciliation. When Andy declined, Boony—accompanied by Andy's officemates—confronted Andy at his apartment. Boony discovered evidence of Andy's relationship with Charlie. This </w:t>
      </w:r>
      <w:r w:rsidRPr="00E22C40">
        <w:rPr>
          <w:rFonts w:ascii="Bookman Old Style" w:eastAsia="Times New Roman" w:hAnsi="Bookman Old Style" w:cs="Arial"/>
          <w:color w:val="000000"/>
          <w:kern w:val="0"/>
          <w14:ligatures w14:val="none"/>
        </w:rPr>
        <w:lastRenderedPageBreak/>
        <w:t>discovery caused Boony emotional pain, as would be natural for any person seeing their ex-spouse with a new partner.</w:t>
      </w:r>
    </w:p>
    <w:p w14:paraId="54B2B97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However, the emotional pain of divorce and of seeing an ex-spouse move on does not constitute criminal psychological violence. Andy engaged in no act of domination, coercion, or abuse. He did not deny Boony financial support—he provided P7,000 during February 2025 in compliance with his 'idda support obligations. He did not create public ridicule or humiliation—Boony herself created the public dimension by involving Andy's coworkers.</w:t>
      </w:r>
    </w:p>
    <w:p w14:paraId="6782409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Following February 12, Boony engaged in a campaign to damage Andy's reputation and livelihood through social media posts, communications with Andy's colleagues and associates, and emails to Andy's workplace that ultimately cost him his employment. These actions by Boony demonstrate that she, not Andy, engaged in conduct intended to cause emotional harm and public humiliation.</w:t>
      </w:r>
    </w:p>
    <w:p w14:paraId="0AF5587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criminal prosecution represents Boony's attempt to use the State to punish Andy for exercising his legal right to divorce and for forming post-divorce relationships that she morally disapproves of but that violate no criminal law. The prosecution seeks to criminalize Andy's sexual orientation and personal romantic choices through the vehicle of R.A. 9262—precisely the kind of moral policing the Supreme Court condemned in G.R. No. 264870.</w:t>
      </w:r>
    </w:p>
    <w:p w14:paraId="0150BFF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Andy should be acquitted because (1) the alleged conduct occurred after a valid divorce when no marriage existed to betray through infidelity, (2) the alleged conduct was not intended to cause Boony psychological harm, (3) the alleged conduct did not constitute domination or coercion, (4) any public dimension resulted from Boony's actions rather than Andy's, (5) Andy provided required financial support, and (6) criminalizing Andy's post-divorce personal relationships would violate constitutional protections for liberty, privacy, and freedom of association.</w:t>
      </w:r>
    </w:p>
    <w:p w14:paraId="11E1AA5F" w14:textId="77777777" w:rsidR="00E22C40" w:rsidRPr="00E22C40" w:rsidRDefault="0004642F" w:rsidP="00E22C40">
      <w:pPr>
        <w:spacing w:after="0" w:line="240" w:lineRule="auto"/>
        <w:rPr>
          <w:rFonts w:ascii="Bookman Old Style" w:eastAsia="Times New Roman" w:hAnsi="Bookman Old Style" w:cs="Times New Roman"/>
          <w:kern w:val="0"/>
          <w:sz w:val="28"/>
          <w:szCs w:val="28"/>
          <w14:ligatures w14:val="none"/>
        </w:rPr>
      </w:pPr>
      <w:r w:rsidRPr="0004642F">
        <w:rPr>
          <w:rFonts w:ascii="Bookman Old Style" w:eastAsia="Times New Roman" w:hAnsi="Bookman Old Style" w:cs="Times New Roman"/>
          <w:noProof/>
          <w:kern w:val="0"/>
          <w:sz w:val="28"/>
          <w:szCs w:val="28"/>
        </w:rPr>
        <w:pict w14:anchorId="2EC90DEB">
          <v:rect id="_x0000_i1026" alt="" style="width:468pt;height:.05pt;mso-width-percent:0;mso-height-percent:0;mso-width-percent:0;mso-height-percent:0" o:hralign="center" o:hrstd="t" o:hr="t" fillcolor="#a0a0a0" stroked="f"/>
        </w:pict>
      </w:r>
    </w:p>
    <w:p w14:paraId="1951BC1B" w14:textId="77777777" w:rsidR="00E22C40" w:rsidRPr="00E22C40" w:rsidRDefault="00E22C40" w:rsidP="00E22C40">
      <w:pPr>
        <w:spacing w:before="360" w:after="80" w:line="240" w:lineRule="auto"/>
        <w:outlineLvl w:val="1"/>
        <w:rPr>
          <w:rFonts w:ascii="Bookman Old Style" w:eastAsia="Times New Roman" w:hAnsi="Bookman Old Style" w:cs="Times New Roman"/>
          <w:b/>
          <w:bCs/>
          <w:kern w:val="0"/>
          <w:sz w:val="40"/>
          <w:szCs w:val="40"/>
          <w14:ligatures w14:val="none"/>
        </w:rPr>
      </w:pPr>
      <w:r w:rsidRPr="00E22C40">
        <w:rPr>
          <w:rFonts w:ascii="Bookman Old Style" w:eastAsia="Times New Roman" w:hAnsi="Bookman Old Style" w:cs="Arial"/>
          <w:b/>
          <w:bCs/>
          <w:color w:val="000000"/>
          <w:kern w:val="0"/>
          <w:sz w:val="36"/>
          <w:szCs w:val="36"/>
          <w14:ligatures w14:val="none"/>
        </w:rPr>
        <w:t>IV. VERDICT OF THE PRESIDING JUDGE</w:t>
      </w:r>
    </w:p>
    <w:p w14:paraId="6FAA229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resolution of this case will turn on the presiding judge's interpretation of several threshold legal questions that will determine whether the prosecution can proceed to prove its case or whether the defense's legal defenses bar conviction as a matter of law.</w:t>
      </w:r>
    </w:p>
    <w:p w14:paraId="6CFF28E7"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A. The Threshold Question: Effect of Talaq on R.A. 9262 Liability</w:t>
      </w:r>
    </w:p>
    <w:p w14:paraId="13D1272C"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lastRenderedPageBreak/>
        <w:t>1. The Interpretive Framework</w:t>
      </w:r>
    </w:p>
    <w:p w14:paraId="59D8833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presiding judge must confront the tension between two statutory regimes: Presidential Decree No. 1083, which grants Muslim men the right to divorce through talaq and specifies the legal effects of that divorce, and Republic Act No. 9262, which protects women (including "former wives") from psychological violence.</w:t>
      </w:r>
    </w:p>
    <w:p w14:paraId="622E088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judge will likely begin with the principle of statutory construction that all statutes should be harmonized if possible to give effect to each. The goal is not to choose between P.D. 1083 and R.A. 9262 but rather to interpret both in a manner that respects their respective purposes.</w:t>
      </w:r>
    </w:p>
    <w:p w14:paraId="1B0AFEF0"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The Probable Ruling on Former Wife Protection</w:t>
      </w:r>
    </w:p>
    <w:p w14:paraId="0FE2FE6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judge will likely hold that R.A. 9262's protection of "former wives" extends to post-divorce conduct that independently constitutes psychological violence, but does not criminalize the formation of new romantic relationships after divorce. The critical distinction lies in the nature of the conduct alleged.</w:t>
      </w:r>
    </w:p>
    <w:p w14:paraId="124583C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R.A. 9262 protects former wives from continued harassment, stalking, threats, economic sabotage, and other forms of continued abuse after divorce. A man who divorces his wife but then stalks her, threatens her, or engages in a campaign to destroy her reputation violates R.A. 9262's protection of former wives. These acts independently constitute abuse regardless of marital status.</w:t>
      </w:r>
    </w:p>
    <w:p w14:paraId="0FDCB658"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However, forming a new romantic or sexual relationship after divorce does not independently constitute abuse. The relationship becomes potentially criminal only if conducted in a manner specifically intended to cause the former spouse psychological harm—for example, by deliberately flaunting the relationship to humiliate the former wife, by bringing the new partner to locations where the former wife will be forced to witness the relationship, or by otherwise weaponizing the relationship to cause emotional distress.</w:t>
      </w:r>
    </w:p>
    <w:p w14:paraId="214C1407"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3. The Application to Andy's Case</w:t>
      </w:r>
    </w:p>
    <w:p w14:paraId="7EA9240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judge will examine the circumstances of Andy's relationship with Charlie to determine whether it was conducted in a manner intended to cause Boony psychological harm. The evidence reveals:</w:t>
      </w:r>
    </w:p>
    <w:p w14:paraId="39D76E4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Andy and Charlie's relationship (if sexual in nature) was conducted privately in Andy's apartment. Andy did not bring Charlie to locations where Boony would encounter them. Andy did not post about the relationship on social media. Andy did not inform Boony's family or associates about the relationship. The relationship became public knowledge only when Boony arrived at the apartment on February 12, 2025, accompanied by Andy's coworkers.</w:t>
      </w:r>
    </w:p>
    <w:p w14:paraId="18AE053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The judge will likely find that this fact pattern does not establish conduct intended to cause public ridicule or humiliation. Andy attempted to keep the relationship private; Boony made it public through her own actions.</w:t>
      </w:r>
    </w:p>
    <w:p w14:paraId="6709DE26"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B. The Marital Infidelity Question</w:t>
      </w:r>
    </w:p>
    <w:p w14:paraId="009C3E3C"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Reconciling Conflicting Supreme Court Precedents</w:t>
      </w:r>
    </w:p>
    <w:p w14:paraId="050C42E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presiding judge faces conflicting Supreme Court precedents. Cases such as Araza v. People and XXX v. People (G.R. No. 270257) treat marital infidelity as a form of psychological violence when it causes the wife emotional anguish. However, the most recent decision, G.R. No. 264870 (April 21, 2025), establishes that "marital infidelity per se is not a form of psychological violence criminalized under R.A. 9262."</w:t>
      </w:r>
    </w:p>
    <w:p w14:paraId="426ED60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Under the doctrine of stare decisis, the most recent Supreme Court decision controls, particularly when it is rendered by the en banc or comes from a more authoritative division of the Court. However, trial judges retain discretion in applying Supreme Court precedents to specific facts.</w:t>
      </w:r>
    </w:p>
    <w:p w14:paraId="3116C964"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The Probable Ruling on Intent Requirement</w:t>
      </w:r>
    </w:p>
    <w:p w14:paraId="5238CB9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judge will likely adopt G.R. No. 264870's framework requiring proof of specific intent to cause psychological harm. This interpretation best harmonizes R.A. 9262 with constitutional protections for personal liberty and privacy.</w:t>
      </w:r>
    </w:p>
    <w:p w14:paraId="67E6ED3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judge will hold that the prosecution must prove not only that Andy engaged in a relationship with Charlie and that this caused Boony emotional anguish, but also that Andy acted with the purpose of causing that anguish. The mere fact that Andy knew or should have known his conduct would cause Boony distress does not satisfy the intent requirement. The prosecution must establish that causing distress was Andy's objective, not merely a foreseeable consequence of his actions.</w:t>
      </w:r>
    </w:p>
    <w:p w14:paraId="2126576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Applying this standard to the facts, the judge will likely find insufficient evidence of the requisite intent. Andy's purpose in forming a relationship with Charlie was to pursue his own happiness and authentic relationships, not to harm Boony. Andy attempted to keep the relationship private. Andy had already divorced Boony before the relationship became known to her, suggesting he was not using the relationship as a weapon against her.</w:t>
      </w:r>
    </w:p>
    <w:p w14:paraId="56F2F143"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C. The Temporal Sequence Issue</w:t>
      </w:r>
    </w:p>
    <w:p w14:paraId="411E8D0D"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When Did the Alleged Conduct Occur?</w:t>
      </w:r>
    </w:p>
    <w:p w14:paraId="4C16134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The Information charges conduct occurring "on or about February 12, 2025 and sometime subsequent thereto." This language creates ambiguity: Does it charge only conduct that occurred on February 12 and afterward? Or does it charge a continuing course of conduct that included pre-February 12 behavior?</w:t>
      </w:r>
    </w:p>
    <w:p w14:paraId="05EE3F5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judge will apply the rule that criminal charges must be strictly construed in favor of the accused. The Information charges conduct beginning on February 12, 2025—twenty days after the talaq. Any relationship between Andy and Charlie that existed before February 12 might have constituted marital infidelity during the marriage, but it is not charged in this Information.</w:t>
      </w:r>
    </w:p>
    <w:p w14:paraId="1FFFECEE"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Post-Divorce Conduct Cannot Constitute Marital Infidelity</w:t>
      </w:r>
    </w:p>
    <w:p w14:paraId="38312C8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judge will likely hold that conduct occurring after January 23, 2025, cannot constitute "marital infidelity" as a matter of law because no marriage existed to betray. While R.A. 9262 protects former wives, the specific theory of psychological violence through "marital infidelity" requires an existing marriage.</w:t>
      </w:r>
    </w:p>
    <w:p w14:paraId="5185BDC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 may argue that the relationship with Charlie began before the talaq and continued after, creating a continuing offense. However, the defense will counter that the Information charges only post-February 12 conduct. If the prosecution wishes to charge pre-talaq marital infidelity, it must file an amended Information with different allegations and a different temporal scope.</w:t>
      </w:r>
    </w:p>
    <w:p w14:paraId="12CEAF33"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D. The Property Rights Question</w:t>
      </w:r>
    </w:p>
    <w:p w14:paraId="1E23EF93"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judge will likely find that the apartment was Andy's exclusive property under the complete separation of property regime established by P.D. 1083. Boony had no ownership interest in the apartment and no right to occupy it after voluntarily departing on January 23, 2025.</w:t>
      </w:r>
    </w:p>
    <w:p w14:paraId="63AAAF2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Information's characterization of the apartment as "their dwelling" is legally incorrect. The judge will likely recognize this error but will probably not dismiss the case on this ground alone, as it does not affect the essential elements of the offense. However, the error undermines the prosecution's theory that Andy violated Boony's rights by having Charlie in "their" home.</w:t>
      </w:r>
    </w:p>
    <w:p w14:paraId="260E08FE"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E. The Financial Support Question</w:t>
      </w:r>
    </w:p>
    <w:p w14:paraId="037BB6FE"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The Evidence on Support</w:t>
      </w:r>
    </w:p>
    <w:p w14:paraId="3C27E30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evidence establishes that Andy provided P7,000 in support during February 2025. Andy's affidavit also establishes that during the marriage, he </w:t>
      </w:r>
      <w:r w:rsidRPr="00E22C40">
        <w:rPr>
          <w:rFonts w:ascii="Bookman Old Style" w:eastAsia="Times New Roman" w:hAnsi="Bookman Old Style" w:cs="Arial"/>
          <w:color w:val="000000"/>
          <w:kern w:val="0"/>
          <w14:ligatures w14:val="none"/>
        </w:rPr>
        <w:lastRenderedPageBreak/>
        <w:t>paid rent, provided food and household necessities, financed Boony's education, and provided for all necessary expenses.</w:t>
      </w:r>
    </w:p>
    <w:p w14:paraId="613D323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prosecution's theory that Andy "denied financial support" rests primarily on Boony's testimony that she did not receive "personal allowance." The question becomes: Does failure to provide discretionary personal allowance constitute denial of support when all necessary expenses for food, housing, clothing, education, and medical care are provided?</w:t>
      </w:r>
    </w:p>
    <w:p w14:paraId="03BC94C5"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The Probable Ruling on Support</w:t>
      </w:r>
    </w:p>
    <w:p w14:paraId="74A3F7C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judge will likely find that Andy did not deny financial support as that term is understood in Philippine law. Support includes "everything indispensable for sustenance, dwelling, clothing, medical attendance, education and transportation" (Article 194, Family Code).</w:t>
      </w:r>
    </w:p>
    <w:p w14:paraId="516629B8"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Andy provided all these elements. His failure to provide Boony with a separate allowance for discretionary spending does not constitute denial of support. Many marriages operate with one spouse managing finances and the other receiving support in kind rather than through cash allowances. This arrangement does not violate support obligations.</w:t>
      </w:r>
    </w:p>
    <w:p w14:paraId="575B652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Furthermore, Andy's provision of P7,000 during February 2025 demonstrates his commitment to providing support even after divorce. While one month's support does not cure prior denial if it existed, the post-talaq support combined with the evidence of support during marriage will likely persuade the judge that the denial of support element has not been proven beyond reasonable doubt.</w:t>
      </w:r>
    </w:p>
    <w:p w14:paraId="6844D69F"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F. The Public Ridicule or Humiliation Element</w:t>
      </w:r>
    </w:p>
    <w:p w14:paraId="33EA6DDA"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Who Created the Public Dimension?</w:t>
      </w:r>
    </w:p>
    <w:p w14:paraId="438500B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judge must determine whether Andy caused public ridicule or humiliation to Boony, or whether Boony created the public dimension through her own actions. The evidence shows:</w:t>
      </w:r>
    </w:p>
    <w:p w14:paraId="607A2382" w14:textId="77777777" w:rsidR="00E22C40" w:rsidRPr="00E22C40" w:rsidRDefault="00E22C40" w:rsidP="00E22C40">
      <w:pPr>
        <w:numPr>
          <w:ilvl w:val="0"/>
          <w:numId w:val="1"/>
        </w:numPr>
        <w:spacing w:before="240" w:after="0" w:line="240" w:lineRule="auto"/>
        <w:textAlignment w:val="baseline"/>
        <w:rPr>
          <w:rFonts w:ascii="Bookman Old Style" w:eastAsia="Times New Roman" w:hAnsi="Bookman Old Style" w:cs="Arial"/>
          <w:color w:val="000000"/>
          <w:kern w:val="0"/>
          <w14:ligatures w14:val="none"/>
        </w:rPr>
      </w:pPr>
      <w:r w:rsidRPr="00E22C40">
        <w:rPr>
          <w:rFonts w:ascii="Bookman Old Style" w:eastAsia="Times New Roman" w:hAnsi="Bookman Old Style" w:cs="Arial"/>
          <w:color w:val="000000"/>
          <w:kern w:val="0"/>
          <w14:ligatures w14:val="none"/>
        </w:rPr>
        <w:t>Boony brought Andy's officemates to the apartment on February 12, 2025</w:t>
      </w:r>
    </w:p>
    <w:p w14:paraId="48B10BB1" w14:textId="77777777" w:rsidR="00E22C40" w:rsidRPr="00E22C40" w:rsidRDefault="00E22C40" w:rsidP="00E22C40">
      <w:pPr>
        <w:numPr>
          <w:ilvl w:val="0"/>
          <w:numId w:val="1"/>
        </w:numPr>
        <w:spacing w:after="0" w:line="240" w:lineRule="auto"/>
        <w:textAlignment w:val="baseline"/>
        <w:rPr>
          <w:rFonts w:ascii="Bookman Old Style" w:eastAsia="Times New Roman" w:hAnsi="Bookman Old Style" w:cs="Arial"/>
          <w:color w:val="000000"/>
          <w:kern w:val="0"/>
          <w14:ligatures w14:val="none"/>
        </w:rPr>
      </w:pPr>
      <w:r w:rsidRPr="00E22C40">
        <w:rPr>
          <w:rFonts w:ascii="Bookman Old Style" w:eastAsia="Times New Roman" w:hAnsi="Bookman Old Style" w:cs="Arial"/>
          <w:color w:val="000000"/>
          <w:kern w:val="0"/>
          <w14:ligatures w14:val="none"/>
        </w:rPr>
        <w:t>Boony created a "scandalous scene" outside the apartment (per Andy's account)</w:t>
      </w:r>
    </w:p>
    <w:p w14:paraId="4B1A5A7E" w14:textId="77777777" w:rsidR="00E22C40" w:rsidRPr="00E22C40" w:rsidRDefault="00E22C40" w:rsidP="00E22C40">
      <w:pPr>
        <w:numPr>
          <w:ilvl w:val="0"/>
          <w:numId w:val="1"/>
        </w:numPr>
        <w:spacing w:after="0" w:line="240" w:lineRule="auto"/>
        <w:textAlignment w:val="baseline"/>
        <w:rPr>
          <w:rFonts w:ascii="Bookman Old Style" w:eastAsia="Times New Roman" w:hAnsi="Bookman Old Style" w:cs="Arial"/>
          <w:color w:val="000000"/>
          <w:kern w:val="0"/>
          <w14:ligatures w14:val="none"/>
        </w:rPr>
      </w:pPr>
      <w:r w:rsidRPr="00E22C40">
        <w:rPr>
          <w:rFonts w:ascii="Bookman Old Style" w:eastAsia="Times New Roman" w:hAnsi="Bookman Old Style" w:cs="Arial"/>
          <w:color w:val="000000"/>
          <w:kern w:val="0"/>
          <w14:ligatures w14:val="none"/>
        </w:rPr>
        <w:t>Boony sent emails to Andy's workplace detailing the marital dispute</w:t>
      </w:r>
    </w:p>
    <w:p w14:paraId="4D0E81C5" w14:textId="77777777" w:rsidR="00E22C40" w:rsidRPr="00E22C40" w:rsidRDefault="00E22C40" w:rsidP="00E22C40">
      <w:pPr>
        <w:numPr>
          <w:ilvl w:val="0"/>
          <w:numId w:val="1"/>
        </w:numPr>
        <w:spacing w:after="0" w:line="240" w:lineRule="auto"/>
        <w:textAlignment w:val="baseline"/>
        <w:rPr>
          <w:rFonts w:ascii="Bookman Old Style" w:eastAsia="Times New Roman" w:hAnsi="Bookman Old Style" w:cs="Arial"/>
          <w:color w:val="000000"/>
          <w:kern w:val="0"/>
          <w14:ligatures w14:val="none"/>
        </w:rPr>
      </w:pPr>
      <w:r w:rsidRPr="00E22C40">
        <w:rPr>
          <w:rFonts w:ascii="Bookman Old Style" w:eastAsia="Times New Roman" w:hAnsi="Bookman Old Style" w:cs="Arial"/>
          <w:color w:val="000000"/>
          <w:kern w:val="0"/>
          <w14:ligatures w14:val="none"/>
        </w:rPr>
        <w:t>Boony posted on social media about the relationship and characterized Andy as "gay," "manipulative," and "narcissistic"</w:t>
      </w:r>
    </w:p>
    <w:p w14:paraId="40952EEB" w14:textId="77777777" w:rsidR="00E22C40" w:rsidRPr="00E22C40" w:rsidRDefault="00E22C40" w:rsidP="00E22C40">
      <w:pPr>
        <w:numPr>
          <w:ilvl w:val="0"/>
          <w:numId w:val="1"/>
        </w:numPr>
        <w:spacing w:after="240" w:line="240" w:lineRule="auto"/>
        <w:textAlignment w:val="baseline"/>
        <w:rPr>
          <w:rFonts w:ascii="Bookman Old Style" w:eastAsia="Times New Roman" w:hAnsi="Bookman Old Style" w:cs="Arial"/>
          <w:color w:val="000000"/>
          <w:kern w:val="0"/>
          <w14:ligatures w14:val="none"/>
        </w:rPr>
      </w:pPr>
      <w:r w:rsidRPr="00E22C40">
        <w:rPr>
          <w:rFonts w:ascii="Bookman Old Style" w:eastAsia="Times New Roman" w:hAnsi="Bookman Old Style" w:cs="Arial"/>
          <w:color w:val="000000"/>
          <w:kern w:val="0"/>
          <w14:ligatures w14:val="none"/>
        </w:rPr>
        <w:t>Boony contacted Andy's colleagues and associates to discuss the relationship</w:t>
      </w:r>
    </w:p>
    <w:p w14:paraId="3635CABC"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The defense argues that Boony, not Andy, created the public nature of the situation by involving third parties and publicizing the dispute.</w:t>
      </w:r>
    </w:p>
    <w:p w14:paraId="48AF4E36"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The Probable Ruling on Public Ridicule</w:t>
      </w:r>
    </w:p>
    <w:p w14:paraId="08584523"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judge will likely find that the public dimension resulted from both parties' actions, but that Andy did not act with intent to cause public ridicule or humiliation. Andy's relationship with Charlie was conducted privately in his home. The relationship became public when Boony arrived with witnesses and subsequently publicized it through her own communications.</w:t>
      </w:r>
    </w:p>
    <w:p w14:paraId="3D61092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Section 5(i) requires that the accused cause the public ridicule or humiliation. When the victim's own actions create the public dimension, this element is not satisfied. The judge will likely conclude that the prosecution has not proven beyond reasonable doubt that Andy caused public ridicule or humiliation to Boony.</w:t>
      </w:r>
    </w:p>
    <w:p w14:paraId="4EAA3620"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G. The Procedural Due Process Issue</w:t>
      </w:r>
    </w:p>
    <w:p w14:paraId="72EB529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judge will likely be troubled by the due process concerns raised by Andy's claim that he never received the subpoena during preliminary investigation. However, the judge will probably not dismiss the case on this ground for two reasons:</w:t>
      </w:r>
    </w:p>
    <w:p w14:paraId="48CCA3C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First, the remedy for denial of preliminary investigation is not dismissal of the case but rather a new preliminary investigation. The judge might order the Prosecutor to conduct a supplemental preliminary investigation allowing Andy to present controverting evidence.</w:t>
      </w:r>
    </w:p>
    <w:p w14:paraId="6DB3EE38"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Second, the issue of whether Andy actually received the subpoena becomes a credibility question that the judge may resolve against Andy, particularly given the Prosecutor's certification that the subpoena was served. Without objective evidence that service failed (such as testimony from a process server that service was attempted but unsuccessful), the judge may credit the Prosecutor's certification.</w:t>
      </w:r>
    </w:p>
    <w:p w14:paraId="2AC6CDE3"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H. The Impact of Worst-Case Scenario Evidence</w:t>
      </w:r>
    </w:p>
    <w:p w14:paraId="27D53464"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Testimony from Boony's Brothers</w:t>
      </w:r>
    </w:p>
    <w:p w14:paraId="3947994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If Boony's brothers testify to sexual touching by Andy, the judge will scrutinize this testimony carefully for credibility and relevance. The testimony is highly prejudicial and raises serious questions about Andy's conduct toward family members.</w:t>
      </w:r>
    </w:p>
    <w:p w14:paraId="0ACFEE1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However, the judge will recognize that this testimony, even if credible, does not directly prove the charged offense. The question is whether Andy committed </w:t>
      </w:r>
      <w:r w:rsidRPr="00E22C40">
        <w:rPr>
          <w:rFonts w:ascii="Bookman Old Style" w:eastAsia="Times New Roman" w:hAnsi="Bookman Old Style" w:cs="Arial"/>
          <w:color w:val="000000"/>
          <w:kern w:val="0"/>
          <w14:ligatures w14:val="none"/>
        </w:rPr>
        <w:lastRenderedPageBreak/>
        <w:t>psychological violence against Boony in February 2025, not whether he engaged in sexual misconduct with her brothers years earlier.</w:t>
      </w:r>
    </w:p>
    <w:p w14:paraId="65ECE1A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judge will likely admit the testimony as relevant to establishing Andy's sexual orientation and sexual interest in males, which corroborates Boony's claim that Andy's relationship with Charlie was sexual rather than platonic. However, the judge will give cautionary instructions (mentally, in a bench trial; explicitly, in a jury trial) that the testimony is admitted only for this limited purpose and not as proof that Andy is a bad person who therefore must have committed the charged offense.</w:t>
      </w:r>
    </w:p>
    <w:p w14:paraId="4B98ED6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testimony will damage Andy's credibility and make it more difficult for him to argue that his relationship with Charlie was innocent. However, it does not directly establish the elements of Section 5(i) violation, and the judge will likely not convict solely based on evidence of uncharged misconduct.</w:t>
      </w:r>
    </w:p>
    <w:p w14:paraId="44D945D0"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Testimony from Other Male Lovers</w:t>
      </w:r>
    </w:p>
    <w:p w14:paraId="5E5826E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If multiple men testify to sexual relationships with Andy during his marriage to Boony, this testimony would establish a pattern of marital infidelity. This evidence is more directly relevant to the charged offense than the brothers' testimony, as it demonstrates that Andy engaged in "repeated" acts of marital infidelity.</w:t>
      </w:r>
    </w:p>
    <w:p w14:paraId="76D8A2A3"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However, the judge will still face the threshold question of whether conduct occurring during the marriage is properly charged when the Information alleges conduct "on or about February 12, 2025 and sometime subsequent thereto." If the Information charges only post-talaq conduct, then evidence of marital infidelity during the marriage is not relevant to proving the charged offense.</w:t>
      </w:r>
    </w:p>
    <w:p w14:paraId="6FE42EB0"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judge might find that this evidence makes the February 12 incident more understandable—it provides context for why Boony was suspicious and why she sought to confront Andy—but it does not prove that post-talaq conduct constituted psychological violence.</w:t>
      </w:r>
    </w:p>
    <w:p w14:paraId="1FE0104C"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3. Boony's Investigative Testimony</w:t>
      </w:r>
    </w:p>
    <w:p w14:paraId="71DDFEE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If Boony testifies about investigating and confirming suspicions of infidelity, this testimony will be damaging to Andy because it suggests consciousness of wrongdoing (Andy attempted to hide the relationships) and demonstrates the depth of Boony's emotional anguish (she felt compelled to investigate).</w:t>
      </w:r>
    </w:p>
    <w:p w14:paraId="6C891F8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However, the testimony also reveals that Boony engaged in extensive surveillance and information-gathering about Andy's personal life after their divorce. The judge might view this as evidence that Boony, not Andy, was engaging in harassing conduct by monitoring Andy's personal relationships and contacting people about them.</w:t>
      </w:r>
    </w:p>
    <w:p w14:paraId="638BC460"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lastRenderedPageBreak/>
        <w:t>The judge will likely view this testimony as cutting both ways: it establishes Boony's emotional distress but also raises questions about whether that distress justified her own intrusive behavior into Andy's post-divorce private life.</w:t>
      </w:r>
    </w:p>
    <w:p w14:paraId="03F98F97" w14:textId="77777777" w:rsidR="00E22C40" w:rsidRPr="00E22C40" w:rsidRDefault="00E22C40" w:rsidP="00E22C40">
      <w:pPr>
        <w:spacing w:before="280" w:after="80" w:line="240" w:lineRule="auto"/>
        <w:outlineLvl w:val="2"/>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sz w:val="28"/>
          <w:szCs w:val="28"/>
          <w14:ligatures w14:val="none"/>
        </w:rPr>
        <w:t>I. The Synthesis: Probable Verdict and Reasoning</w:t>
      </w:r>
    </w:p>
    <w:p w14:paraId="180638DF"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1. The Verdict: Acquittal</w:t>
      </w:r>
    </w:p>
    <w:p w14:paraId="41C09283"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Based on the totality of the evidence and the legal framework established by G.R. No. 264870, the presiding judge will likely acquit Andy of the charges. The acquittal will be based on the prosecution's failure to prove beyond reasonable doubt the essential elements of Section 5(i) of R.A. 9262.</w:t>
      </w:r>
    </w:p>
    <w:p w14:paraId="13C17AB8" w14:textId="77777777" w:rsidR="00E22C40" w:rsidRPr="00E22C40" w:rsidRDefault="00E22C40" w:rsidP="00E22C40">
      <w:pPr>
        <w:spacing w:before="240" w:after="40" w:line="240" w:lineRule="auto"/>
        <w:outlineLvl w:val="3"/>
        <w:rPr>
          <w:rFonts w:ascii="Bookman Old Style" w:eastAsia="Times New Roman" w:hAnsi="Bookman Old Style" w:cs="Times New Roman"/>
          <w:b/>
          <w:bCs/>
          <w:kern w:val="0"/>
          <w:sz w:val="28"/>
          <w:szCs w:val="28"/>
          <w14:ligatures w14:val="none"/>
        </w:rPr>
      </w:pPr>
      <w:r w:rsidRPr="00E22C40">
        <w:rPr>
          <w:rFonts w:ascii="Bookman Old Style" w:eastAsia="Times New Roman" w:hAnsi="Bookman Old Style" w:cs="Arial"/>
          <w:b/>
          <w:bCs/>
          <w:color w:val="000000"/>
          <w:kern w:val="0"/>
          <w14:ligatures w14:val="none"/>
        </w:rPr>
        <w:t>2. The Reasoning</w:t>
      </w:r>
    </w:p>
    <w:p w14:paraId="008D912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judge's decision will likely contain the following key findings and conclusions:</w:t>
      </w:r>
    </w:p>
    <w:p w14:paraId="52055FE0"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Regarding the Talaq and its Legal Effect:</w:t>
      </w:r>
    </w:p>
    <w:p w14:paraId="333BF9C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court finds that Andy pronounced talaq on January 23, 2025, in accordance with Article 46 of Presidential Decree No. 1083. Boony accepted the talaq and voluntarily departed the marital dwelling. The talaq effectively dissolved the marriage on that date. During the 'idda period from January 23 to approximately April 23, 2025, the parties were divorced albeit with Andy retaining the right to restore the marriage through ruju. Andy did not exercise this right, and the talaq became irrevocable.</w:t>
      </w:r>
    </w:p>
    <w:p w14:paraId="1EE93D3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charged conduct occurred on February 12, 2025, during the 'idda period but after the marriage had been dissolved. While certain incidents of marriage persisted during 'idda (inheritance rights, support obligations), the fundamental marital relationship including the duty of sexual fidelity had been terminated.</w:t>
      </w:r>
    </w:p>
    <w:p w14:paraId="74DDB06E"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Regarding Marital Infidelity:</w:t>
      </w:r>
    </w:p>
    <w:p w14:paraId="77C6632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court adopts the Supreme Court's framework from G.R. No. 264870 (April 21, 2025), which establishes that marital infidelity per se is not a form of psychological violence criminalized under R.A. 9262. The prosecution must prove not only that the accused engaged in an extramarital relationship and that this caused the victim emotional anguish, but also that the accused acted with specific intent to cause psychological harm through public ridicule or humiliation.</w:t>
      </w:r>
    </w:p>
    <w:p w14:paraId="10D7688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evidence establishes that Andy formed or continued a relationship with Charlie after pronouncing talaq. However, the evidence does not establish that </w:t>
      </w:r>
      <w:r w:rsidRPr="00E22C40">
        <w:rPr>
          <w:rFonts w:ascii="Bookman Old Style" w:eastAsia="Times New Roman" w:hAnsi="Bookman Old Style" w:cs="Arial"/>
          <w:color w:val="000000"/>
          <w:kern w:val="0"/>
          <w14:ligatures w14:val="none"/>
        </w:rPr>
        <w:lastRenderedPageBreak/>
        <w:t>Andy acted with the purpose of causing Boony psychological harm. Andy conducted the relationship privately in his home. He did not publicize the relationship or otherwise engage in conduct calculated to humiliate Boony.</w:t>
      </w:r>
    </w:p>
    <w:p w14:paraId="32D1B8E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Furthermore, the relationship occurred after the marriage had been dissolved. The concept of "marital infidelity" presupposes an existing marriage to betray. Once the talaq was pronounced and accepted, no marriage existed. Andy's post-divorce relationships, whatever their nature, cannot constitute "marital infidelity" as a matter of law.</w:t>
      </w:r>
    </w:p>
    <w:p w14:paraId="32AFD9D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Regarding Public Ridicule or Humiliation:</w:t>
      </w:r>
    </w:p>
    <w:p w14:paraId="1F4548CE"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evidence establishes that any "public" dimension to Andy's relationship with Charlie resulted primarily from Boony's actions rather than Andy's. Boony brought Andy's officemates to the apartment on February 12, 2025, creating witnesses to the confrontation. Boony subsequently sent emails to Andy's workplace and posted on social media about the relationship. Boony contacted Andy's colleagues and associates to discuss the situation.</w:t>
      </w:r>
    </w:p>
    <w:p w14:paraId="4006BAB0"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Section 5(i) requires proof that the accused caused public ridicule or humiliation. When the evidence establishes that the victim's own actions created the public dimension, this element is not proven beyond reasonable doubt.</w:t>
      </w:r>
    </w:p>
    <w:p w14:paraId="5D34C01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Regarding Denial of Financial Support:</w:t>
      </w:r>
    </w:p>
    <w:p w14:paraId="4BB9F72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evidence establishes that Andy provided support both during the marriage and after the talaq. Andy paid rent, provided food and household necessities, financed Boony's education, and provided P7,000 in support during February 2025. While Boony testifies that she did not receive "personal allowance," the provision of all necessary support in kind satisfies the legal obligation to provide support.</w:t>
      </w:r>
    </w:p>
    <w:p w14:paraId="384AF02D"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 has not proven beyond reasonable doubt that Andy willfully denied Boony financial support with intent to cause her psychological harm.</w:t>
      </w:r>
    </w:p>
    <w:p w14:paraId="2DECCED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Regarding the Constitutional Limitations on R.A. 9262:</w:t>
      </w:r>
    </w:p>
    <w:p w14:paraId="70C87F99"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Republic Act No. 9262 serves a vital purpose in protecting women from violence within intimate relationships. However, the statute cannot be interpreted so broadly as to criminalize lawful personal choices that occur after divorce. The State may not intrude into the private realm of post-divorce romantic relationships absent proof of conduct that independently constitutes abuse, coercion, or harassment.</w:t>
      </w:r>
    </w:p>
    <w:p w14:paraId="56D3FAD4"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Andy's decision to form a relationship with Charlie after divorcing Boony falls within the sphere of personal autonomy protected by Article III, Section 1 of the </w:t>
      </w:r>
      <w:r w:rsidRPr="00E22C40">
        <w:rPr>
          <w:rFonts w:ascii="Bookman Old Style" w:eastAsia="Times New Roman" w:hAnsi="Bookman Old Style" w:cs="Arial"/>
          <w:color w:val="000000"/>
          <w:kern w:val="0"/>
          <w14:ligatures w14:val="none"/>
        </w:rPr>
        <w:lastRenderedPageBreak/>
        <w:t>Constitution (liberty protected by due process) and Article III, Section 8 (right to privacy). The State may not criminalize this conduct merely because it caused emotional distress to Andy's former spouse.</w:t>
      </w:r>
    </w:p>
    <w:p w14:paraId="1D4A869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b/>
          <w:bCs/>
          <w:color w:val="000000"/>
          <w:kern w:val="0"/>
          <w14:ligatures w14:val="none"/>
        </w:rPr>
        <w:t>Conclusion:</w:t>
      </w:r>
    </w:p>
    <w:p w14:paraId="4F19EDBA"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 has failed to prove beyond reasonable doubt that Andy committed psychological violence against Boony in violation of Section 5(i) of Republic Act No. 9262. While Boony undoubtedly experienced emotional distress from the dissolution of her marriage and from learning of Andy's relationship with Charlie, this emotional distress does not constitute criminal psychological violence absent proof that Andy acted with intent to cause such harm through prohibited means.</w:t>
      </w:r>
    </w:p>
    <w:p w14:paraId="30C1CC1E"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court emphasizes that this acquittal does not minimize or dismiss Boony's emotional pain. Divorce invariably causes profound emotional suffering, particularly when one spouse learns that the other has formed a new relationship. However, not all emotional pain is criminally punishable. The law must distinguish between the natural emotional consequences of divorce and criminal psychological violence.</w:t>
      </w:r>
    </w:p>
    <w:p w14:paraId="15C062AF"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WHEREFORE, the accused ANDY is ACQUITTED of the charge of violating Section 5(i) of Republic Act No. 9262. The bail bond is cancelled and the accused is discharged from custody.</w:t>
      </w:r>
    </w:p>
    <w:p w14:paraId="1096878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SO ORDERED.</w:t>
      </w:r>
    </w:p>
    <w:p w14:paraId="79D90E9E" w14:textId="77777777" w:rsidR="00E22C40" w:rsidRPr="00E22C40" w:rsidRDefault="0004642F" w:rsidP="00E22C40">
      <w:pPr>
        <w:spacing w:after="0" w:line="240" w:lineRule="auto"/>
        <w:rPr>
          <w:rFonts w:ascii="Bookman Old Style" w:eastAsia="Times New Roman" w:hAnsi="Bookman Old Style" w:cs="Times New Roman"/>
          <w:kern w:val="0"/>
          <w:sz w:val="28"/>
          <w:szCs w:val="28"/>
          <w14:ligatures w14:val="none"/>
        </w:rPr>
      </w:pPr>
      <w:r>
        <w:rPr>
          <w:noProof/>
        </w:rPr>
      </w:r>
      <w:r>
        <w:pict w14:anchorId="5F0449A7">
          <v:rect id="Horizontal Lin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12AA6D" w14:textId="77777777" w:rsidR="00E22C40" w:rsidRPr="00E22C40" w:rsidRDefault="00E22C40" w:rsidP="00E22C40">
      <w:pPr>
        <w:spacing w:before="360" w:after="80" w:line="240" w:lineRule="auto"/>
        <w:outlineLvl w:val="1"/>
        <w:rPr>
          <w:rFonts w:ascii="Bookman Old Style" w:eastAsia="Times New Roman" w:hAnsi="Bookman Old Style" w:cs="Times New Roman"/>
          <w:b/>
          <w:bCs/>
          <w:kern w:val="0"/>
          <w:sz w:val="40"/>
          <w:szCs w:val="40"/>
          <w14:ligatures w14:val="none"/>
        </w:rPr>
      </w:pPr>
      <w:r w:rsidRPr="00E22C40">
        <w:rPr>
          <w:rFonts w:ascii="Bookman Old Style" w:eastAsia="Times New Roman" w:hAnsi="Bookman Old Style" w:cs="Arial"/>
          <w:b/>
          <w:bCs/>
          <w:color w:val="000000"/>
          <w:kern w:val="0"/>
          <w:sz w:val="36"/>
          <w:szCs w:val="36"/>
          <w14:ligatures w14:val="none"/>
        </w:rPr>
        <w:t>CONCLUSION</w:t>
      </w:r>
    </w:p>
    <w:p w14:paraId="4220E825"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This case presents a complex intersection of Islamic personal law, criminal law designed to protect women from violence, and constitutional protections for personal liberty and privacy. The outcome will ultimately turn on the presiding judge's interpretation of recent Supreme Court precedent and the application of that precedent to the unique facts of a post-talaq romantic relationship.</w:t>
      </w:r>
    </w:p>
    <w:p w14:paraId="0376B76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prosecution's strongest arguments rest on the genuine emotional anguish Boony experienced and on the statutory inclusion of "former wives" within R.A. 9262's protection. The prosecution will argue that allowing divorced men to escape liability for psychological violence merely by pronouncing talaq would create a perverse incentive and would defeat the protective purpose of the statute.</w:t>
      </w:r>
    </w:p>
    <w:p w14:paraId="7C66835E"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The defense's strongest arguments rest on the most recent Supreme Court precedent in G.R. No. 264870, which fundamentally reshaped R.A. 9262 </w:t>
      </w:r>
      <w:r w:rsidRPr="00E22C40">
        <w:rPr>
          <w:rFonts w:ascii="Bookman Old Style" w:eastAsia="Times New Roman" w:hAnsi="Bookman Old Style" w:cs="Arial"/>
          <w:color w:val="000000"/>
          <w:kern w:val="0"/>
          <w14:ligatures w14:val="none"/>
        </w:rPr>
        <w:lastRenderedPageBreak/>
        <w:t>jurisprudence by requiring proof of specific intent to cause psychological harm and by rejecting the use of R.A. 9262 to criminalize moral transgressions. The defense will argue that criminalizing post-divorce romantic relationships would impermissibly extend State power into the realm of personal liberty and would contradict P.D. 1083's recognition of divorce through talaq as dissolving the marriage bond.</w:t>
      </w:r>
    </w:p>
    <w:p w14:paraId="03CA99A6"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worst-case scenarios for the defense—testimony from Boony's brothers regarding sexual touching, testimony from other male lovers, and Boony's testimony about her post-February 12 investigation—would significantly strengthen the prosecution's case by establishing a pattern of conduct and demonstrating the depth of Boony's anguish. However, even with this evidence, the defense can argue that the conduct occurred during the marriage (not the charged post-February 12 period) or that it demonstrates Andy's honesty in ultimately seeking divorce rather than continued deception.</w:t>
      </w:r>
    </w:p>
    <w:p w14:paraId="0E752962"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probable verdict of acquittal rests on several convergent factors: (1) the Supreme Court's clear holding in G.R. No. 264870 that marital infidelity per se does not constitute psychological violence without proof of intent to cause harm; (2) the temporal sequence showing that the alleged relationship occurred after a valid divorce; (3) the evidence that Boony herself created the public dimension through her actions; (4) the constitutional concerns with criminalizing post-divorce romantic relationships; and (5) the principle that criminal statutes must be strictly construed in favor of the accused.</w:t>
      </w:r>
    </w:p>
    <w:p w14:paraId="3FC1514B"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However, this probable verdict is not certain. Different judges might weigh the competing interests differently. A judge who emphasizes protection of women over individual liberty might find that the "former wife" provision extends criminal liability to post-divorce conduct that causes emotional harm, regardless of the accused's intent or the private nature of the conduct. A judge influenced by traditional moral disapproval of same-sex relationships might view Andy's conduct as particularly egregious and deserving of criminal sanction.</w:t>
      </w:r>
    </w:p>
    <w:p w14:paraId="76588907"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The case illustrates the profound difficulties courts face in applying general criminal statutes to specific cultural and religious contexts. P.D. 1083 grants Muslim men the right to divorce through talaq. If the exercise of that right can result in criminal liability under R.A. 9262 for the natural consequences of divorce (emotional pain, the former spouse seeing the ex-partner with someone new), then the "right" to divorce becomes illusory. This tension suggests the need for legislative clarification or for Supreme Court guidance specifically addressing the interaction between P.D. 1083 and R.A. 9262.</w:t>
      </w:r>
    </w:p>
    <w:p w14:paraId="3D8DC921" w14:textId="77777777" w:rsidR="00E22C40" w:rsidRPr="00E22C40" w:rsidRDefault="00E22C40" w:rsidP="00E22C40">
      <w:pPr>
        <w:spacing w:before="240" w:after="240" w:line="240" w:lineRule="auto"/>
        <w:rPr>
          <w:rFonts w:ascii="Bookman Old Style" w:eastAsia="Times New Roman" w:hAnsi="Bookman Old Style" w:cs="Times New Roman"/>
          <w:kern w:val="0"/>
          <w:sz w:val="28"/>
          <w:szCs w:val="28"/>
          <w14:ligatures w14:val="none"/>
        </w:rPr>
      </w:pPr>
      <w:r w:rsidRPr="00E22C40">
        <w:rPr>
          <w:rFonts w:ascii="Bookman Old Style" w:eastAsia="Times New Roman" w:hAnsi="Bookman Old Style" w:cs="Arial"/>
          <w:color w:val="000000"/>
          <w:kern w:val="0"/>
          <w14:ligatures w14:val="none"/>
        </w:rPr>
        <w:t xml:space="preserve">Until such clarification occurs, trial judges must navigate these competing statutory regimes while balancing protection of women against constitutional protections for individual liberty. The outcome in People v. Andy will ultimately </w:t>
      </w:r>
      <w:r w:rsidRPr="00E22C40">
        <w:rPr>
          <w:rFonts w:ascii="Bookman Old Style" w:eastAsia="Times New Roman" w:hAnsi="Bookman Old Style" w:cs="Arial"/>
          <w:color w:val="000000"/>
          <w:kern w:val="0"/>
          <w14:ligatures w14:val="none"/>
        </w:rPr>
        <w:lastRenderedPageBreak/>
        <w:t>depend on which of these values the presiding judge prioritizes when they come into irreconcilable conflict.</w:t>
      </w:r>
    </w:p>
    <w:p w14:paraId="0369CCEF" w14:textId="77777777" w:rsidR="00E22C40" w:rsidRPr="00E22C40" w:rsidRDefault="00E22C40" w:rsidP="00E22C40">
      <w:pPr>
        <w:spacing w:after="0" w:line="240" w:lineRule="auto"/>
        <w:rPr>
          <w:rFonts w:ascii="Bookman Old Style" w:eastAsia="Times New Roman" w:hAnsi="Bookman Old Style" w:cs="Times New Roman"/>
          <w:kern w:val="0"/>
          <w:sz w:val="28"/>
          <w:szCs w:val="28"/>
          <w14:ligatures w14:val="none"/>
        </w:rPr>
      </w:pPr>
    </w:p>
    <w:p w14:paraId="5DA22A8F" w14:textId="77777777" w:rsidR="00CE151C" w:rsidRPr="00E22C40" w:rsidRDefault="00CE151C" w:rsidP="00E22C40">
      <w:pPr>
        <w:rPr>
          <w:rFonts w:ascii="Bookman Old Style" w:hAnsi="Bookman Old Style"/>
          <w:sz w:val="28"/>
          <w:szCs w:val="28"/>
        </w:rPr>
      </w:pPr>
    </w:p>
    <w:sectPr w:rsidR="00CE151C" w:rsidRPr="00E22C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C2533"/>
    <w:multiLevelType w:val="multilevel"/>
    <w:tmpl w:val="BEFC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373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C40"/>
    <w:rsid w:val="0004642F"/>
    <w:rsid w:val="000B452A"/>
    <w:rsid w:val="00252F7F"/>
    <w:rsid w:val="00353F66"/>
    <w:rsid w:val="003C3D1E"/>
    <w:rsid w:val="004557CA"/>
    <w:rsid w:val="00722FDA"/>
    <w:rsid w:val="0075429A"/>
    <w:rsid w:val="00C51E2A"/>
    <w:rsid w:val="00CE151C"/>
    <w:rsid w:val="00D24BDE"/>
    <w:rsid w:val="00E22C40"/>
    <w:rsid w:val="00F10B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3383145"/>
  <w15:chartTrackingRefBased/>
  <w15:docId w15:val="{50192979-3BCC-394B-86F3-FE6B0F74A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2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2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22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2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2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22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C40"/>
    <w:rPr>
      <w:rFonts w:eastAsiaTheme="majorEastAsia" w:cstheme="majorBidi"/>
      <w:color w:val="272727" w:themeColor="text1" w:themeTint="D8"/>
    </w:rPr>
  </w:style>
  <w:style w:type="paragraph" w:styleId="Title">
    <w:name w:val="Title"/>
    <w:basedOn w:val="Normal"/>
    <w:next w:val="Normal"/>
    <w:link w:val="TitleChar"/>
    <w:uiPriority w:val="10"/>
    <w:qFormat/>
    <w:rsid w:val="00E22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C40"/>
    <w:pPr>
      <w:spacing w:before="160"/>
      <w:jc w:val="center"/>
    </w:pPr>
    <w:rPr>
      <w:i/>
      <w:iCs/>
      <w:color w:val="404040" w:themeColor="text1" w:themeTint="BF"/>
    </w:rPr>
  </w:style>
  <w:style w:type="character" w:customStyle="1" w:styleId="QuoteChar">
    <w:name w:val="Quote Char"/>
    <w:basedOn w:val="DefaultParagraphFont"/>
    <w:link w:val="Quote"/>
    <w:uiPriority w:val="29"/>
    <w:rsid w:val="00E22C40"/>
    <w:rPr>
      <w:i/>
      <w:iCs/>
      <w:color w:val="404040" w:themeColor="text1" w:themeTint="BF"/>
    </w:rPr>
  </w:style>
  <w:style w:type="paragraph" w:styleId="ListParagraph">
    <w:name w:val="List Paragraph"/>
    <w:basedOn w:val="Normal"/>
    <w:uiPriority w:val="34"/>
    <w:qFormat/>
    <w:rsid w:val="00E22C40"/>
    <w:pPr>
      <w:ind w:left="720"/>
      <w:contextualSpacing/>
    </w:pPr>
  </w:style>
  <w:style w:type="character" w:styleId="IntenseEmphasis">
    <w:name w:val="Intense Emphasis"/>
    <w:basedOn w:val="DefaultParagraphFont"/>
    <w:uiPriority w:val="21"/>
    <w:qFormat/>
    <w:rsid w:val="00E22C40"/>
    <w:rPr>
      <w:i/>
      <w:iCs/>
      <w:color w:val="0F4761" w:themeColor="accent1" w:themeShade="BF"/>
    </w:rPr>
  </w:style>
  <w:style w:type="paragraph" w:styleId="IntenseQuote">
    <w:name w:val="Intense Quote"/>
    <w:basedOn w:val="Normal"/>
    <w:next w:val="Normal"/>
    <w:link w:val="IntenseQuoteChar"/>
    <w:uiPriority w:val="30"/>
    <w:qFormat/>
    <w:rsid w:val="00E22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C40"/>
    <w:rPr>
      <w:i/>
      <w:iCs/>
      <w:color w:val="0F4761" w:themeColor="accent1" w:themeShade="BF"/>
    </w:rPr>
  </w:style>
  <w:style w:type="character" w:styleId="IntenseReference">
    <w:name w:val="Intense Reference"/>
    <w:basedOn w:val="DefaultParagraphFont"/>
    <w:uiPriority w:val="32"/>
    <w:qFormat/>
    <w:rsid w:val="00E22C40"/>
    <w:rPr>
      <w:b/>
      <w:bCs/>
      <w:smallCaps/>
      <w:color w:val="0F4761" w:themeColor="accent1" w:themeShade="BF"/>
      <w:spacing w:val="5"/>
    </w:rPr>
  </w:style>
  <w:style w:type="paragraph" w:styleId="NormalWeb">
    <w:name w:val="Normal (Web)"/>
    <w:basedOn w:val="Normal"/>
    <w:uiPriority w:val="99"/>
    <w:semiHidden/>
    <w:unhideWhenUsed/>
    <w:rsid w:val="00E22C4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6714E-2ED6-C14B-9DBC-EAA1981A1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48</Pages>
  <Words>17280</Words>
  <Characters>98500</Characters>
  <Application>Microsoft Office Word</Application>
  <DocSecurity>0</DocSecurity>
  <Lines>820</Lines>
  <Paragraphs>231</Paragraphs>
  <ScaleCrop>false</ScaleCrop>
  <Company/>
  <LinksUpToDate>false</LinksUpToDate>
  <CharactersWithSpaces>115549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6</cp:revision>
  <dcterms:created xsi:type="dcterms:W3CDTF">2025-11-19T11:54:00Z</dcterms:created>
  <dcterms:modified xsi:type="dcterms:W3CDTF">2025-11-19T14:18:00Z</dcterms:modified>
</cp:coreProperties>
</file>