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E1BF8" w14:textId="77777777" w:rsidR="00DA0834" w:rsidRPr="00C844FD" w:rsidRDefault="00000000">
      <w:pPr>
        <w:pStyle w:val="Title"/>
        <w:spacing w:after="480"/>
        <w:jc w:val="center"/>
        <w:rPr>
          <w:rFonts w:ascii="Bookman Old Style" w:hAnsi="Bookman Old Style"/>
          <w:sz w:val="26"/>
          <w:szCs w:val="26"/>
        </w:rPr>
      </w:pPr>
      <w:r w:rsidRPr="00C844FD">
        <w:rPr>
          <w:rFonts w:ascii="Bookman Old Style" w:hAnsi="Bookman Old Style"/>
          <w:b/>
          <w:bCs/>
          <w:sz w:val="26"/>
          <w:szCs w:val="26"/>
        </w:rPr>
        <w:t>COMPREHENSIVE DEFENSE STRATEGY</w:t>
      </w:r>
    </w:p>
    <w:p w14:paraId="6753E6C9" w14:textId="77777777" w:rsidR="00DA0834" w:rsidRPr="00C844FD" w:rsidRDefault="00000000">
      <w:pPr>
        <w:spacing w:after="240"/>
        <w:jc w:val="center"/>
        <w:rPr>
          <w:rFonts w:ascii="Bookman Old Style" w:hAnsi="Bookman Old Style"/>
          <w:sz w:val="26"/>
          <w:szCs w:val="26"/>
        </w:rPr>
      </w:pPr>
      <w:r w:rsidRPr="00C844FD">
        <w:rPr>
          <w:rFonts w:ascii="Bookman Old Style" w:hAnsi="Bookman Old Style"/>
          <w:b/>
          <w:bCs/>
          <w:sz w:val="26"/>
          <w:szCs w:val="26"/>
        </w:rPr>
        <w:t>PEOPLE OF THE PHILIPPINES vs. ANDY</w:t>
      </w:r>
    </w:p>
    <w:p w14:paraId="18C9AA3A" w14:textId="77777777" w:rsidR="00DA0834" w:rsidRPr="00C844FD" w:rsidRDefault="00000000">
      <w:pPr>
        <w:spacing w:after="120"/>
        <w:jc w:val="center"/>
        <w:rPr>
          <w:rFonts w:ascii="Bookman Old Style" w:hAnsi="Bookman Old Style"/>
          <w:sz w:val="26"/>
          <w:szCs w:val="26"/>
        </w:rPr>
      </w:pPr>
      <w:r w:rsidRPr="00C844FD">
        <w:rPr>
          <w:rFonts w:ascii="Bookman Old Style" w:hAnsi="Bookman Old Style"/>
          <w:sz w:val="26"/>
          <w:szCs w:val="26"/>
        </w:rPr>
        <w:t>CRIM. CASE NO. 2025-18700</w:t>
      </w:r>
    </w:p>
    <w:p w14:paraId="0B943A8E" w14:textId="77777777" w:rsidR="00DA0834" w:rsidRPr="00C844FD" w:rsidRDefault="00000000">
      <w:pPr>
        <w:spacing w:after="960"/>
        <w:jc w:val="center"/>
        <w:rPr>
          <w:rFonts w:ascii="Bookman Old Style" w:hAnsi="Bookman Old Style"/>
          <w:sz w:val="26"/>
          <w:szCs w:val="26"/>
        </w:rPr>
      </w:pPr>
      <w:r w:rsidRPr="00C844FD">
        <w:rPr>
          <w:rFonts w:ascii="Bookman Old Style" w:hAnsi="Bookman Old Style"/>
          <w:sz w:val="26"/>
          <w:szCs w:val="26"/>
        </w:rPr>
        <w:t>For: VIOLATION OF 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 OF R.A. NO. 9262</w:t>
      </w:r>
    </w:p>
    <w:p w14:paraId="50971800" w14:textId="77777777" w:rsidR="00DA0834" w:rsidRPr="00C844FD" w:rsidRDefault="00000000">
      <w:pPr>
        <w:pStyle w:val="Heading1"/>
        <w:rPr>
          <w:rFonts w:ascii="Bookman Old Style" w:hAnsi="Bookman Old Style"/>
          <w:sz w:val="26"/>
          <w:szCs w:val="26"/>
        </w:rPr>
      </w:pPr>
      <w:r w:rsidRPr="00C844FD">
        <w:rPr>
          <w:rFonts w:ascii="Bookman Old Style" w:hAnsi="Bookman Old Style"/>
          <w:sz w:val="26"/>
          <w:szCs w:val="26"/>
        </w:rPr>
        <w:t>EXECUTIVE SUMMARY</w:t>
      </w:r>
    </w:p>
    <w:p w14:paraId="4F809D9A"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instant case presents substantial grounds for dismissal on both procedural and substantive bases. The prosecution failed to comply with fundamental due process requirements during preliminary investigation, violating the accused's constitutional rights. The Information charges acts that do not constitute psychological abuse under Republic Act No. 9262, and the complaint appears motivated by vindictiveness following a valid Islamic divorce pronounced months before the alleged incidents. The complainant's actions demonstrate a pattern of harassment designed to retaliate against the accused for exercising his religious right to divorce under Presidential Decree No. 1083 (Code of Muslim Personal Laws).</w:t>
      </w:r>
    </w:p>
    <w:p w14:paraId="142B027A"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defense should pursue immediate dismissal through a Motion to Quash based on due process violations and lack of probable cause, while simultaneously preparing substantive defenses addressing the merits of the allegations.</w:t>
      </w:r>
    </w:p>
    <w:p w14:paraId="510ABA84" w14:textId="77777777" w:rsidR="00DA0834" w:rsidRPr="00C844FD" w:rsidRDefault="00000000">
      <w:pPr>
        <w:rPr>
          <w:rFonts w:ascii="Bookman Old Style" w:hAnsi="Bookman Old Style"/>
          <w:sz w:val="26"/>
          <w:szCs w:val="26"/>
        </w:rPr>
      </w:pPr>
      <w:r w:rsidRPr="00C844FD">
        <w:rPr>
          <w:rFonts w:ascii="Bookman Old Style" w:hAnsi="Bookman Old Style"/>
          <w:sz w:val="26"/>
          <w:szCs w:val="26"/>
        </w:rPr>
        <w:br w:type="page"/>
      </w:r>
    </w:p>
    <w:p w14:paraId="23A23CA3" w14:textId="77777777" w:rsidR="00DA0834" w:rsidRPr="00C844FD" w:rsidRDefault="00000000">
      <w:pPr>
        <w:pStyle w:val="Heading1"/>
        <w:rPr>
          <w:rFonts w:ascii="Bookman Old Style" w:hAnsi="Bookman Old Style"/>
          <w:sz w:val="26"/>
          <w:szCs w:val="26"/>
        </w:rPr>
      </w:pPr>
      <w:r w:rsidRPr="00C844FD">
        <w:rPr>
          <w:rFonts w:ascii="Bookman Old Style" w:hAnsi="Bookman Old Style"/>
          <w:sz w:val="26"/>
          <w:szCs w:val="26"/>
        </w:rPr>
        <w:lastRenderedPageBreak/>
        <w:t>FACTUAL BACKGROUND</w:t>
      </w:r>
    </w:p>
    <w:p w14:paraId="21FCF529"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Timeline of Events</w:t>
      </w:r>
    </w:p>
    <w:p w14:paraId="0055E55D" w14:textId="77777777" w:rsidR="00DA0834" w:rsidRPr="00C844FD" w:rsidRDefault="00000000">
      <w:pPr>
        <w:pStyle w:val="ListParagraph"/>
        <w:numPr>
          <w:ilvl w:val="0"/>
          <w:numId w:val="2"/>
        </w:numPr>
        <w:spacing w:after="120"/>
        <w:rPr>
          <w:rFonts w:ascii="Bookman Old Style" w:hAnsi="Bookman Old Style"/>
          <w:sz w:val="26"/>
          <w:szCs w:val="26"/>
        </w:rPr>
      </w:pPr>
      <w:r w:rsidRPr="00C844FD">
        <w:rPr>
          <w:rFonts w:ascii="Bookman Old Style" w:hAnsi="Bookman Old Style"/>
          <w:sz w:val="26"/>
          <w:szCs w:val="26"/>
        </w:rPr>
        <w:t>May 20, 2017: Marriage contracted between Andy and Boony under Philippine civil law.</w:t>
      </w:r>
    </w:p>
    <w:p w14:paraId="7A4CCE7D" w14:textId="77777777" w:rsidR="00DA0834" w:rsidRPr="00C844FD" w:rsidRDefault="00000000">
      <w:pPr>
        <w:pStyle w:val="ListParagraph"/>
        <w:numPr>
          <w:ilvl w:val="0"/>
          <w:numId w:val="2"/>
        </w:numPr>
        <w:spacing w:after="120"/>
        <w:rPr>
          <w:rFonts w:ascii="Bookman Old Style" w:hAnsi="Bookman Old Style"/>
          <w:sz w:val="26"/>
          <w:szCs w:val="26"/>
        </w:rPr>
      </w:pPr>
      <w:r w:rsidRPr="00C844FD">
        <w:rPr>
          <w:rFonts w:ascii="Bookman Old Style" w:hAnsi="Bookman Old Style"/>
          <w:sz w:val="26"/>
          <w:szCs w:val="26"/>
        </w:rPr>
        <w:t xml:space="preserve">August 16, 2022: Marriage registered with </w:t>
      </w:r>
      <w:proofErr w:type="spellStart"/>
      <w:r w:rsidRPr="00C844FD">
        <w:rPr>
          <w:rFonts w:ascii="Bookman Old Style" w:hAnsi="Bookman Old Style"/>
          <w:sz w:val="26"/>
          <w:szCs w:val="26"/>
        </w:rPr>
        <w:t>Shari'ah</w:t>
      </w:r>
      <w:proofErr w:type="spellEnd"/>
      <w:r w:rsidRPr="00C844FD">
        <w:rPr>
          <w:rFonts w:ascii="Bookman Old Style" w:hAnsi="Bookman Old Style"/>
          <w:sz w:val="26"/>
          <w:szCs w:val="26"/>
        </w:rPr>
        <w:t xml:space="preserve"> Court (late registration).</w:t>
      </w:r>
    </w:p>
    <w:p w14:paraId="6F9A89F8" w14:textId="77777777" w:rsidR="00DA0834" w:rsidRPr="00C844FD" w:rsidRDefault="00000000">
      <w:pPr>
        <w:pStyle w:val="ListParagraph"/>
        <w:numPr>
          <w:ilvl w:val="0"/>
          <w:numId w:val="2"/>
        </w:numPr>
        <w:spacing w:after="120"/>
        <w:rPr>
          <w:rFonts w:ascii="Bookman Old Style" w:hAnsi="Bookman Old Style"/>
          <w:sz w:val="26"/>
          <w:szCs w:val="26"/>
        </w:rPr>
      </w:pPr>
      <w:r w:rsidRPr="00C844FD">
        <w:rPr>
          <w:rFonts w:ascii="Bookman Old Style" w:hAnsi="Bookman Old Style"/>
          <w:sz w:val="26"/>
          <w:szCs w:val="26"/>
        </w:rPr>
        <w:t>January 23, 2025: Andy pronounced talaq (Islamic divorce). Boony accepted the talaq and left the apartment.</w:t>
      </w:r>
    </w:p>
    <w:p w14:paraId="16ABE136" w14:textId="77777777" w:rsidR="00DA0834" w:rsidRPr="00C844FD" w:rsidRDefault="00000000">
      <w:pPr>
        <w:pStyle w:val="ListParagraph"/>
        <w:numPr>
          <w:ilvl w:val="0"/>
          <w:numId w:val="2"/>
        </w:numPr>
        <w:spacing w:after="120"/>
        <w:rPr>
          <w:rFonts w:ascii="Bookman Old Style" w:hAnsi="Bookman Old Style"/>
          <w:sz w:val="26"/>
          <w:szCs w:val="26"/>
        </w:rPr>
      </w:pPr>
      <w:r w:rsidRPr="00C844FD">
        <w:rPr>
          <w:rFonts w:ascii="Bookman Old Style" w:hAnsi="Bookman Old Style"/>
          <w:sz w:val="26"/>
          <w:szCs w:val="26"/>
        </w:rPr>
        <w:t>February 12, 2025: Boony visited Andy's office and apartment (the date cited in the Information as the commencement of the alleged violations).</w:t>
      </w:r>
    </w:p>
    <w:p w14:paraId="5AEBA0AB" w14:textId="77777777" w:rsidR="00DA0834" w:rsidRPr="00C844FD" w:rsidRDefault="00000000">
      <w:pPr>
        <w:pStyle w:val="ListParagraph"/>
        <w:numPr>
          <w:ilvl w:val="0"/>
          <w:numId w:val="2"/>
        </w:numPr>
        <w:spacing w:after="120"/>
        <w:rPr>
          <w:rFonts w:ascii="Bookman Old Style" w:hAnsi="Bookman Old Style"/>
          <w:sz w:val="26"/>
          <w:szCs w:val="26"/>
        </w:rPr>
      </w:pPr>
      <w:r w:rsidRPr="00C844FD">
        <w:rPr>
          <w:rFonts w:ascii="Bookman Old Style" w:hAnsi="Bookman Old Style"/>
          <w:sz w:val="26"/>
          <w:szCs w:val="26"/>
        </w:rPr>
        <w:t>February 13, 2025: Boony obtained Barangay Protection Order and ransacked the apartment, damaging Andy's belongings.</w:t>
      </w:r>
    </w:p>
    <w:p w14:paraId="1C7FA7F9" w14:textId="77777777" w:rsidR="00DA0834" w:rsidRPr="00C844FD" w:rsidRDefault="00000000">
      <w:pPr>
        <w:pStyle w:val="ListParagraph"/>
        <w:numPr>
          <w:ilvl w:val="0"/>
          <w:numId w:val="2"/>
        </w:numPr>
        <w:spacing w:after="120"/>
        <w:rPr>
          <w:rFonts w:ascii="Bookman Old Style" w:hAnsi="Bookman Old Style"/>
          <w:sz w:val="26"/>
          <w:szCs w:val="26"/>
        </w:rPr>
      </w:pPr>
      <w:r w:rsidRPr="00C844FD">
        <w:rPr>
          <w:rFonts w:ascii="Bookman Old Style" w:hAnsi="Bookman Old Style"/>
          <w:sz w:val="26"/>
          <w:szCs w:val="26"/>
        </w:rPr>
        <w:t>February 17, 2025: Boony sent email to Andy's office making complaints about unjust treatment.</w:t>
      </w:r>
    </w:p>
    <w:p w14:paraId="685BCBDA" w14:textId="77777777" w:rsidR="00DA0834" w:rsidRPr="00C844FD" w:rsidRDefault="00000000">
      <w:pPr>
        <w:pStyle w:val="ListParagraph"/>
        <w:numPr>
          <w:ilvl w:val="0"/>
          <w:numId w:val="2"/>
        </w:numPr>
        <w:spacing w:after="120"/>
        <w:rPr>
          <w:rFonts w:ascii="Bookman Old Style" w:hAnsi="Bookman Old Style"/>
          <w:sz w:val="26"/>
          <w:szCs w:val="26"/>
        </w:rPr>
      </w:pPr>
      <w:r w:rsidRPr="00C844FD">
        <w:rPr>
          <w:rFonts w:ascii="Bookman Old Style" w:hAnsi="Bookman Old Style"/>
          <w:sz w:val="26"/>
          <w:szCs w:val="26"/>
        </w:rPr>
        <w:t xml:space="preserve">February 18, 2025: Boony forcibly entered apartment and took Andy's iPad Mini worth </w:t>
      </w:r>
      <w:proofErr w:type="spellStart"/>
      <w:r w:rsidRPr="00C844FD">
        <w:rPr>
          <w:rFonts w:ascii="Bookman Old Style" w:hAnsi="Bookman Old Style"/>
          <w:sz w:val="26"/>
          <w:szCs w:val="26"/>
        </w:rPr>
        <w:t>PhP</w:t>
      </w:r>
      <w:proofErr w:type="spellEnd"/>
      <w:r w:rsidRPr="00C844FD">
        <w:rPr>
          <w:rFonts w:ascii="Bookman Old Style" w:hAnsi="Bookman Old Style"/>
          <w:sz w:val="26"/>
          <w:szCs w:val="26"/>
        </w:rPr>
        <w:t xml:space="preserve"> 40,000. Andy was asked to tender resignation from employment.</w:t>
      </w:r>
    </w:p>
    <w:p w14:paraId="24A86694" w14:textId="77777777" w:rsidR="00DA0834" w:rsidRPr="00C844FD" w:rsidRDefault="00000000">
      <w:pPr>
        <w:pStyle w:val="ListParagraph"/>
        <w:numPr>
          <w:ilvl w:val="0"/>
          <w:numId w:val="2"/>
        </w:numPr>
        <w:spacing w:after="120"/>
        <w:rPr>
          <w:rFonts w:ascii="Bookman Old Style" w:hAnsi="Bookman Old Style"/>
          <w:sz w:val="26"/>
          <w:szCs w:val="26"/>
        </w:rPr>
      </w:pPr>
      <w:r w:rsidRPr="00C844FD">
        <w:rPr>
          <w:rFonts w:ascii="Bookman Old Style" w:hAnsi="Bookman Old Style"/>
          <w:sz w:val="26"/>
          <w:szCs w:val="26"/>
        </w:rPr>
        <w:t>February 20, 2025: Boony sent another email to Andy's office.</w:t>
      </w:r>
    </w:p>
    <w:p w14:paraId="6B740352" w14:textId="77777777" w:rsidR="00DA0834" w:rsidRPr="00C844FD" w:rsidRDefault="00000000">
      <w:pPr>
        <w:pStyle w:val="ListParagraph"/>
        <w:numPr>
          <w:ilvl w:val="0"/>
          <w:numId w:val="2"/>
        </w:numPr>
        <w:spacing w:after="120"/>
        <w:rPr>
          <w:rFonts w:ascii="Bookman Old Style" w:hAnsi="Bookman Old Style"/>
          <w:sz w:val="26"/>
          <w:szCs w:val="26"/>
        </w:rPr>
      </w:pPr>
      <w:r w:rsidRPr="00C844FD">
        <w:rPr>
          <w:rFonts w:ascii="Bookman Old Style" w:hAnsi="Bookman Old Style"/>
          <w:sz w:val="26"/>
          <w:szCs w:val="26"/>
        </w:rPr>
        <w:t>April 6, 2025: Divorce settlement meeting between both families. Settlement agreement reached wherein Andy agreed to give Boony the housing unit. Boony was present and raised no objections.</w:t>
      </w:r>
    </w:p>
    <w:p w14:paraId="5CB04C89" w14:textId="77777777" w:rsidR="00DA0834" w:rsidRPr="00C844FD" w:rsidRDefault="00000000">
      <w:pPr>
        <w:pStyle w:val="ListParagraph"/>
        <w:numPr>
          <w:ilvl w:val="0"/>
          <w:numId w:val="2"/>
        </w:numPr>
        <w:spacing w:after="120"/>
        <w:rPr>
          <w:rFonts w:ascii="Bookman Old Style" w:hAnsi="Bookman Old Style"/>
          <w:sz w:val="26"/>
          <w:szCs w:val="26"/>
        </w:rPr>
      </w:pPr>
      <w:r w:rsidRPr="00C844FD">
        <w:rPr>
          <w:rFonts w:ascii="Bookman Old Style" w:hAnsi="Bookman Old Style"/>
          <w:sz w:val="26"/>
          <w:szCs w:val="26"/>
        </w:rPr>
        <w:t>April 23, 2025: Idda (waiting) period ended, rendering the talaq irrevocable under PD 1083.</w:t>
      </w:r>
    </w:p>
    <w:p w14:paraId="72750540" w14:textId="77777777" w:rsidR="00DA0834" w:rsidRPr="00C844FD" w:rsidRDefault="00000000">
      <w:pPr>
        <w:pStyle w:val="ListParagraph"/>
        <w:numPr>
          <w:ilvl w:val="0"/>
          <w:numId w:val="2"/>
        </w:numPr>
        <w:spacing w:after="120"/>
        <w:rPr>
          <w:rFonts w:ascii="Bookman Old Style" w:hAnsi="Bookman Old Style"/>
          <w:sz w:val="26"/>
          <w:szCs w:val="26"/>
        </w:rPr>
      </w:pPr>
      <w:r w:rsidRPr="00C844FD">
        <w:rPr>
          <w:rFonts w:ascii="Bookman Old Style" w:hAnsi="Bookman Old Style"/>
          <w:sz w:val="26"/>
          <w:szCs w:val="26"/>
        </w:rPr>
        <w:t>May 21, 2025: Boony filed complaint with police for violation of 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 of RA 9262.</w:t>
      </w:r>
    </w:p>
    <w:p w14:paraId="0E574E28" w14:textId="77777777" w:rsidR="00DA0834" w:rsidRPr="00C844FD" w:rsidRDefault="00000000">
      <w:pPr>
        <w:pStyle w:val="ListParagraph"/>
        <w:numPr>
          <w:ilvl w:val="0"/>
          <w:numId w:val="2"/>
        </w:numPr>
        <w:spacing w:after="120"/>
        <w:rPr>
          <w:rFonts w:ascii="Bookman Old Style" w:hAnsi="Bookman Old Style"/>
          <w:sz w:val="26"/>
          <w:szCs w:val="26"/>
        </w:rPr>
      </w:pPr>
      <w:r w:rsidRPr="00C844FD">
        <w:rPr>
          <w:rFonts w:ascii="Bookman Old Style" w:hAnsi="Bookman Old Style"/>
          <w:sz w:val="26"/>
          <w:szCs w:val="26"/>
        </w:rPr>
        <w:t>June 26, 2025: Office of the City Prosecutor issued Resolution finding probable cause and approving the filing of Information.</w:t>
      </w:r>
    </w:p>
    <w:p w14:paraId="465E0935" w14:textId="77777777" w:rsidR="00DA0834" w:rsidRPr="00C844FD" w:rsidRDefault="00000000">
      <w:pPr>
        <w:pStyle w:val="ListParagraph"/>
        <w:numPr>
          <w:ilvl w:val="0"/>
          <w:numId w:val="2"/>
        </w:numPr>
        <w:spacing w:after="120"/>
        <w:rPr>
          <w:rFonts w:ascii="Bookman Old Style" w:hAnsi="Bookman Old Style"/>
          <w:sz w:val="26"/>
          <w:szCs w:val="26"/>
        </w:rPr>
      </w:pPr>
      <w:r w:rsidRPr="00C844FD">
        <w:rPr>
          <w:rFonts w:ascii="Bookman Old Style" w:hAnsi="Bookman Old Style"/>
          <w:sz w:val="26"/>
          <w:szCs w:val="26"/>
        </w:rPr>
        <w:t xml:space="preserve">September 9, 2025: Warrant of Arrest served on Andy. Andy detained for two days before posting bail of </w:t>
      </w:r>
      <w:proofErr w:type="spellStart"/>
      <w:r w:rsidRPr="00C844FD">
        <w:rPr>
          <w:rFonts w:ascii="Bookman Old Style" w:hAnsi="Bookman Old Style"/>
          <w:sz w:val="26"/>
          <w:szCs w:val="26"/>
        </w:rPr>
        <w:t>PhP</w:t>
      </w:r>
      <w:proofErr w:type="spellEnd"/>
      <w:r w:rsidRPr="00C844FD">
        <w:rPr>
          <w:rFonts w:ascii="Bookman Old Style" w:hAnsi="Bookman Old Style"/>
          <w:sz w:val="26"/>
          <w:szCs w:val="26"/>
        </w:rPr>
        <w:t xml:space="preserve"> 36,000.</w:t>
      </w:r>
    </w:p>
    <w:p w14:paraId="20940455" w14:textId="77777777" w:rsidR="00DA0834" w:rsidRPr="00C844FD" w:rsidRDefault="00000000">
      <w:pPr>
        <w:pStyle w:val="ListParagraph"/>
        <w:numPr>
          <w:ilvl w:val="0"/>
          <w:numId w:val="2"/>
        </w:numPr>
        <w:spacing w:after="120"/>
        <w:rPr>
          <w:rFonts w:ascii="Bookman Old Style" w:hAnsi="Bookman Old Style"/>
          <w:sz w:val="26"/>
          <w:szCs w:val="26"/>
        </w:rPr>
      </w:pPr>
      <w:r w:rsidRPr="00C844FD">
        <w:rPr>
          <w:rFonts w:ascii="Bookman Old Style" w:hAnsi="Bookman Old Style"/>
          <w:sz w:val="26"/>
          <w:szCs w:val="26"/>
        </w:rPr>
        <w:t>October 15, 2025: Boony graduated from diploma course.</w:t>
      </w:r>
    </w:p>
    <w:p w14:paraId="6976EEB1" w14:textId="77777777" w:rsidR="00DA0834" w:rsidRPr="00C844FD" w:rsidRDefault="00000000">
      <w:pPr>
        <w:pStyle w:val="ListParagraph"/>
        <w:numPr>
          <w:ilvl w:val="0"/>
          <w:numId w:val="2"/>
        </w:numPr>
        <w:spacing w:after="400"/>
        <w:rPr>
          <w:rFonts w:ascii="Bookman Old Style" w:hAnsi="Bookman Old Style"/>
          <w:sz w:val="26"/>
          <w:szCs w:val="26"/>
        </w:rPr>
      </w:pPr>
      <w:r w:rsidRPr="00C844FD">
        <w:rPr>
          <w:rFonts w:ascii="Bookman Old Style" w:hAnsi="Bookman Old Style"/>
          <w:sz w:val="26"/>
          <w:szCs w:val="26"/>
        </w:rPr>
        <w:t>November 3, 2025: Boony retracted her agreement to settle peacefully, contrary to her family's wishes.</w:t>
      </w:r>
    </w:p>
    <w:p w14:paraId="12AFF6E3"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The Allegations</w:t>
      </w:r>
    </w:p>
    <w:p w14:paraId="039F1C3D"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lastRenderedPageBreak/>
        <w:t>The Information alleges that Andy committed psychological abuse, public ridicule, or humiliation against Boony by:</w:t>
      </w:r>
    </w:p>
    <w:p w14:paraId="0A0B055D"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Denying financial support to Boony; and</w:t>
      </w:r>
    </w:p>
    <w:p w14:paraId="63D972E9" w14:textId="77777777" w:rsidR="00DA0834" w:rsidRPr="00C844FD" w:rsidRDefault="00000000">
      <w:pPr>
        <w:pStyle w:val="ListParagraph"/>
        <w:numPr>
          <w:ilvl w:val="0"/>
          <w:numId w:val="3"/>
        </w:numPr>
        <w:spacing w:after="400"/>
        <w:rPr>
          <w:rFonts w:ascii="Bookman Old Style" w:hAnsi="Bookman Old Style"/>
          <w:sz w:val="26"/>
          <w:szCs w:val="26"/>
        </w:rPr>
      </w:pPr>
      <w:r w:rsidRPr="00C844FD">
        <w:rPr>
          <w:rFonts w:ascii="Bookman Old Style" w:hAnsi="Bookman Old Style"/>
          <w:sz w:val="26"/>
          <w:szCs w:val="26"/>
        </w:rPr>
        <w:t>Indulging in a sexual relationship with another male named Charlie inside their dwelling.</w:t>
      </w:r>
    </w:p>
    <w:p w14:paraId="281A4257"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Andy's Version of Events</w:t>
      </w:r>
    </w:p>
    <w:p w14:paraId="126FDA73"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Andy's Statement/Affidavit presents a substantially different narrative, establishing that:</w:t>
      </w:r>
    </w:p>
    <w:p w14:paraId="681C3542"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The marriage experienced constant strain from emotional difficulties and incompatibility, with both parties deciding to divorce multiple times.</w:t>
      </w:r>
    </w:p>
    <w:p w14:paraId="1D3409C2"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Andy pronounced valid talaq on January 23, 2025, which Boony accepted, after which she voluntarily left the apartment.</w:t>
      </w:r>
    </w:p>
    <w:p w14:paraId="706716B7"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Boony's subsequent actions constitute harassment and retaliation, including creating scandalous scenes at Andy's workplace, ransacking the apartment with barangay officials, sending defamatory emails to Andy's office, and taking Andy's personal property without consent.</w:t>
      </w:r>
    </w:p>
    <w:p w14:paraId="3DDF5002"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Boony engaged in cyberbullying, character assassination, and gender-based online harassment by repeatedly calling Andy "gay," making unwanted homophobic remarks, and accusing him of being a "narcissist" on social media.</w:t>
      </w:r>
    </w:p>
    <w:p w14:paraId="3B0D3B5D"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The harassment caused Andy to lose his employment and suffer severe reputational damage.</w:t>
      </w:r>
    </w:p>
    <w:p w14:paraId="05AB2213"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A formal divorce settlement was reached on April 6, 2025, with Boony present and raising no objections.</w:t>
      </w:r>
    </w:p>
    <w:p w14:paraId="1146EABA"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 xml:space="preserve">The </w:t>
      </w:r>
      <w:proofErr w:type="spellStart"/>
      <w:r w:rsidRPr="00C844FD">
        <w:rPr>
          <w:rFonts w:ascii="Bookman Old Style" w:hAnsi="Bookman Old Style"/>
          <w:sz w:val="26"/>
          <w:szCs w:val="26"/>
        </w:rPr>
        <w:t>idda</w:t>
      </w:r>
      <w:proofErr w:type="spellEnd"/>
      <w:r w:rsidRPr="00C844FD">
        <w:rPr>
          <w:rFonts w:ascii="Bookman Old Style" w:hAnsi="Bookman Old Style"/>
          <w:sz w:val="26"/>
          <w:szCs w:val="26"/>
        </w:rPr>
        <w:t xml:space="preserve"> period ended around April 23, 2025, making the talaq irrevocable under Islamic law.</w:t>
      </w:r>
    </w:p>
    <w:p w14:paraId="68A7A168" w14:textId="77777777" w:rsidR="00DA0834" w:rsidRPr="00C844FD" w:rsidRDefault="00000000">
      <w:pPr>
        <w:pStyle w:val="ListParagraph"/>
        <w:numPr>
          <w:ilvl w:val="0"/>
          <w:numId w:val="3"/>
        </w:numPr>
        <w:spacing w:after="400"/>
        <w:rPr>
          <w:rFonts w:ascii="Bookman Old Style" w:hAnsi="Bookman Old Style"/>
          <w:sz w:val="26"/>
          <w:szCs w:val="26"/>
        </w:rPr>
      </w:pPr>
      <w:r w:rsidRPr="00C844FD">
        <w:rPr>
          <w:rFonts w:ascii="Bookman Old Style" w:hAnsi="Bookman Old Style"/>
          <w:sz w:val="26"/>
          <w:szCs w:val="26"/>
        </w:rPr>
        <w:t>Andy was never properly served with subpoena for preliminary investigation and was denied the opportunity to present controverting evidence, in violation of his constitutional right to due process.</w:t>
      </w:r>
    </w:p>
    <w:p w14:paraId="01E809B2" w14:textId="77777777" w:rsidR="00DA0834" w:rsidRPr="00C844FD" w:rsidRDefault="00000000">
      <w:pPr>
        <w:rPr>
          <w:rFonts w:ascii="Bookman Old Style" w:hAnsi="Bookman Old Style"/>
          <w:sz w:val="26"/>
          <w:szCs w:val="26"/>
        </w:rPr>
      </w:pPr>
      <w:r w:rsidRPr="00C844FD">
        <w:rPr>
          <w:rFonts w:ascii="Bookman Old Style" w:hAnsi="Bookman Old Style"/>
          <w:sz w:val="26"/>
          <w:szCs w:val="26"/>
        </w:rPr>
        <w:br w:type="page"/>
      </w:r>
    </w:p>
    <w:p w14:paraId="3DC8AF41" w14:textId="77777777" w:rsidR="00DA0834" w:rsidRPr="00C844FD" w:rsidRDefault="00000000">
      <w:pPr>
        <w:pStyle w:val="Heading1"/>
        <w:rPr>
          <w:rFonts w:ascii="Bookman Old Style" w:hAnsi="Bookman Old Style"/>
          <w:sz w:val="26"/>
          <w:szCs w:val="26"/>
        </w:rPr>
      </w:pPr>
      <w:r w:rsidRPr="00C844FD">
        <w:rPr>
          <w:rFonts w:ascii="Bookman Old Style" w:hAnsi="Bookman Old Style"/>
          <w:sz w:val="26"/>
          <w:szCs w:val="26"/>
        </w:rPr>
        <w:lastRenderedPageBreak/>
        <w:t>CRITICAL DUE PROCESS VIOLATIONS</w:t>
      </w:r>
    </w:p>
    <w:p w14:paraId="56F8364B"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Failure to Serve Subpoena</w:t>
      </w:r>
    </w:p>
    <w:p w14:paraId="0B47B863"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most fundamental defect in this prosecution involves the violation of Andy's right to due process during preliminary investigation. The Certification signed by the Prosecution Attorney states:</w:t>
      </w:r>
    </w:p>
    <w:p w14:paraId="597958F9"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i/>
          <w:iCs/>
          <w:sz w:val="26"/>
          <w:szCs w:val="26"/>
        </w:rPr>
        <w:t>"I certify that a preliminary investigation was conducted in this case in accordance with Rule IV of DOJ Department Circular No. 15, s. 2024; that the accused was informed of the complaint and of the evidence submitted against him/her and was given an opportunity to submit controverting evidence..."</w:t>
      </w:r>
    </w:p>
    <w:p w14:paraId="1F572C57"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However, Andy categorically states in his affidavit:</w:t>
      </w:r>
    </w:p>
    <w:p w14:paraId="6E4CBDF3"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i/>
          <w:iCs/>
          <w:sz w:val="26"/>
          <w:szCs w:val="26"/>
        </w:rPr>
        <w:t>"However, I have never received the subpoena. I have never been informed about the case and the evidence presented and I have never been given opportunity to be heard."</w:t>
      </w:r>
    </w:p>
    <w:p w14:paraId="112003E6"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This direct contradiction between the prosecutor's certification and Andy's sworn statement creates a fatal defect in the preliminary investigation process. The Resolution itself acknowledges that "a subpoena was issued against ANDY on May 21, 2025 but he failed to submit his counter-affidavit or any document to answer the said complaint." The Resolution characterizes Andy's failure to respond as neglect or refusal, when in fact he was never properly served and thus never had the opportunity to present his defense.</w:t>
      </w:r>
    </w:p>
    <w:p w14:paraId="14424255"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Legal Basis for Dismissal Based on Due Process Violations</w:t>
      </w:r>
    </w:p>
    <w:p w14:paraId="4CF77E0F"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right to due process during preliminary investigation is enshrined in multiple legal provisions:</w:t>
      </w:r>
    </w:p>
    <w:p w14:paraId="4DABF4B8" w14:textId="77777777" w:rsidR="00DA0834" w:rsidRPr="00C844FD" w:rsidRDefault="00000000">
      <w:pPr>
        <w:pStyle w:val="Heading3"/>
        <w:rPr>
          <w:rFonts w:ascii="Bookman Old Style" w:hAnsi="Bookman Old Style"/>
        </w:rPr>
      </w:pPr>
      <w:r w:rsidRPr="00C844FD">
        <w:rPr>
          <w:rFonts w:ascii="Bookman Old Style" w:hAnsi="Bookman Old Style"/>
        </w:rPr>
        <w:t>Constitutional Foundation</w:t>
      </w:r>
    </w:p>
    <w:p w14:paraId="58D80691"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1987 Constitution provides:</w:t>
      </w:r>
    </w:p>
    <w:p w14:paraId="7280CCB4"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i/>
          <w:iCs/>
          <w:sz w:val="26"/>
          <w:szCs w:val="26"/>
        </w:rPr>
        <w:t>"Section 1. No person shall be deprived of life, liberty, or property without due process of law, nor shall any person be denied the equal protection of the laws."</w:t>
      </w:r>
    </w:p>
    <w:p w14:paraId="523A0209"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(Article III, Section 1, 1987 Constitution)</w:t>
      </w:r>
    </w:p>
    <w:p w14:paraId="166CFBA6" w14:textId="77777777" w:rsidR="00DA0834" w:rsidRPr="00C844FD" w:rsidRDefault="00000000">
      <w:pPr>
        <w:pStyle w:val="Heading3"/>
        <w:rPr>
          <w:rFonts w:ascii="Bookman Old Style" w:hAnsi="Bookman Old Style"/>
        </w:rPr>
      </w:pPr>
      <w:r w:rsidRPr="00C844FD">
        <w:rPr>
          <w:rFonts w:ascii="Bookman Old Style" w:hAnsi="Bookman Old Style"/>
        </w:rPr>
        <w:t>Statutory Requirements</w:t>
      </w:r>
    </w:p>
    <w:p w14:paraId="6DFEC3C1"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Rule 112 of the Revised Rules of Criminal Procedure explicitly mandates:</w:t>
      </w:r>
    </w:p>
    <w:p w14:paraId="61A8A2A5"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i/>
          <w:iCs/>
          <w:sz w:val="26"/>
          <w:szCs w:val="26"/>
        </w:rPr>
        <w:lastRenderedPageBreak/>
        <w:t>"Section 3. Procedure. – The preliminary investigation shall be conducted in the following manner:</w:t>
      </w:r>
    </w:p>
    <w:p w14:paraId="1D748490" w14:textId="77777777" w:rsidR="00DA0834" w:rsidRPr="00C844FD" w:rsidRDefault="00000000">
      <w:pPr>
        <w:ind w:left="1080" w:right="720"/>
        <w:rPr>
          <w:rFonts w:ascii="Bookman Old Style" w:hAnsi="Bookman Old Style"/>
          <w:sz w:val="26"/>
          <w:szCs w:val="26"/>
        </w:rPr>
      </w:pPr>
      <w:r w:rsidRPr="00C844FD">
        <w:rPr>
          <w:rFonts w:ascii="Bookman Old Style" w:hAnsi="Bookman Old Style"/>
          <w:i/>
          <w:iCs/>
          <w:sz w:val="26"/>
          <w:szCs w:val="26"/>
        </w:rPr>
        <w:t>(a) The complaint shall state the address of the respondent and shall be accompanied by the affidavits of the complainant and his witnesses, as well as other supporting documents to establish probable cause. They shall be in such number of copies as there are respondents, plus two (2) copies for the official file. The affidavits shall be subscribed and sworn to before any prosecutor or government official authorized to administer oath, or, in their absence or unavailability, before a notary public, each of whom must certify that he personally examined the affiants and that he is satisfied that they voluntarily executed and understood their affidavits.</w:t>
      </w:r>
    </w:p>
    <w:p w14:paraId="1A0E3C04" w14:textId="77777777" w:rsidR="00DA0834" w:rsidRPr="00C844FD" w:rsidRDefault="00000000">
      <w:pPr>
        <w:spacing w:before="200" w:after="200"/>
        <w:ind w:left="1080" w:right="720"/>
        <w:rPr>
          <w:rFonts w:ascii="Bookman Old Style" w:hAnsi="Bookman Old Style"/>
          <w:sz w:val="26"/>
          <w:szCs w:val="26"/>
        </w:rPr>
      </w:pPr>
      <w:r w:rsidRPr="00C844FD">
        <w:rPr>
          <w:rFonts w:ascii="Bookman Old Style" w:hAnsi="Bookman Old Style"/>
          <w:b/>
          <w:bCs/>
          <w:i/>
          <w:iCs/>
          <w:sz w:val="26"/>
          <w:szCs w:val="26"/>
        </w:rPr>
        <w:t>(b) Within ten (10) days after the filing of the complaint, the investigating officer shall either dismiss it if he finds no ground to continue with the investigation, or issue a subpoena to the respondent attaching to it a copy of the complaint and its supporting affidavits and documents.</w:t>
      </w:r>
    </w:p>
    <w:p w14:paraId="2F2125AB" w14:textId="77777777" w:rsidR="00DA0834" w:rsidRPr="00C844FD" w:rsidRDefault="00000000">
      <w:pPr>
        <w:spacing w:after="200"/>
        <w:ind w:left="1080" w:right="720"/>
        <w:rPr>
          <w:rFonts w:ascii="Bookman Old Style" w:hAnsi="Bookman Old Style"/>
          <w:sz w:val="26"/>
          <w:szCs w:val="26"/>
        </w:rPr>
      </w:pPr>
      <w:r w:rsidRPr="00C844FD">
        <w:rPr>
          <w:rFonts w:ascii="Bookman Old Style" w:hAnsi="Bookman Old Style"/>
          <w:b/>
          <w:bCs/>
          <w:i/>
          <w:iCs/>
          <w:sz w:val="26"/>
          <w:szCs w:val="26"/>
        </w:rPr>
        <w:t>The respondent shall have the right to examine the evidence submitted by the complainant which he may not have been furnished and to copy them at his expense. If the evidence is voluminous, the complainant may be required to specify those which he intends to present against the respondent, and these shall be made available for examination or copying by the respondent at his expense.</w:t>
      </w:r>
    </w:p>
    <w:p w14:paraId="25AEDE26" w14:textId="77777777" w:rsidR="00DA0834" w:rsidRPr="00C844FD" w:rsidRDefault="00000000">
      <w:pPr>
        <w:spacing w:after="200"/>
        <w:ind w:left="1080" w:right="720"/>
        <w:rPr>
          <w:rFonts w:ascii="Bookman Old Style" w:hAnsi="Bookman Old Style"/>
          <w:sz w:val="26"/>
          <w:szCs w:val="26"/>
        </w:rPr>
      </w:pPr>
      <w:r w:rsidRPr="00C844FD">
        <w:rPr>
          <w:rFonts w:ascii="Bookman Old Style" w:hAnsi="Bookman Old Style"/>
          <w:i/>
          <w:iCs/>
          <w:sz w:val="26"/>
          <w:szCs w:val="26"/>
        </w:rPr>
        <w:t>Objects as evidence need not be furnished a party but shall be made available for examination, copying, or photographing at the expense of the requesting party.</w:t>
      </w:r>
    </w:p>
    <w:p w14:paraId="408D2727" w14:textId="77777777" w:rsidR="00DA0834" w:rsidRPr="00C844FD" w:rsidRDefault="00000000">
      <w:pPr>
        <w:spacing w:after="200"/>
        <w:ind w:left="1080" w:right="720"/>
        <w:rPr>
          <w:rFonts w:ascii="Bookman Old Style" w:hAnsi="Bookman Old Style"/>
          <w:sz w:val="26"/>
          <w:szCs w:val="26"/>
        </w:rPr>
      </w:pPr>
      <w:r w:rsidRPr="00C844FD">
        <w:rPr>
          <w:rFonts w:ascii="Bookman Old Style" w:hAnsi="Bookman Old Style"/>
          <w:b/>
          <w:bCs/>
          <w:i/>
          <w:iCs/>
          <w:sz w:val="26"/>
          <w:szCs w:val="26"/>
        </w:rPr>
        <w:t xml:space="preserve">(c) Within ten (10) days from receipt of the subpoena with the complaint and supporting affidavits and documents, the respondent shall submit his counter-affidavit and that of his witnesses and other supporting documents relied upon for his defense. The counter-affidavits shall be subscribed and sworn to and certified as provided in paragraph (a) of this section, with copies thereof furnished by him to the complainant. The </w:t>
      </w:r>
      <w:r w:rsidRPr="00C844FD">
        <w:rPr>
          <w:rFonts w:ascii="Bookman Old Style" w:hAnsi="Bookman Old Style"/>
          <w:b/>
          <w:bCs/>
          <w:i/>
          <w:iCs/>
          <w:sz w:val="26"/>
          <w:szCs w:val="26"/>
        </w:rPr>
        <w:lastRenderedPageBreak/>
        <w:t>respondent shall not be allowed to file a motion to dismiss in lieu of a counter-affidavit."</w:t>
      </w:r>
    </w:p>
    <w:p w14:paraId="0223EAB9"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(Rule 112, Section 3, Revised Rules of Criminal Procedure)</w:t>
      </w:r>
    </w:p>
    <w:p w14:paraId="36F06FBC"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requirement to serve the subpoena with attached complaint and supporting documents upon the respondent is not a mere procedural formality. The service of subpoena operates to inform the respondent of the charges against him and to enable him to prepare his defense. Without proper service, the respondent is deprived of the opportunity to participate in the preliminary investigation, rendering the entire proceeding fundamentally defective.</w:t>
      </w:r>
    </w:p>
    <w:p w14:paraId="40FB3F70"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The DOJ Department Circular No. 15, s. 2024, referenced in the prosecutor's certification, likewise mandates strict compliance with these procedural requirements to ensure that the rights of the respondent are protected during preliminary investigation.</w:t>
      </w:r>
    </w:p>
    <w:p w14:paraId="01BD88C1" w14:textId="77777777" w:rsidR="00DA0834" w:rsidRPr="00C844FD" w:rsidRDefault="00000000">
      <w:pPr>
        <w:pStyle w:val="Heading3"/>
        <w:rPr>
          <w:rFonts w:ascii="Bookman Old Style" w:hAnsi="Bookman Old Style"/>
        </w:rPr>
      </w:pPr>
      <w:r w:rsidRPr="00C844FD">
        <w:rPr>
          <w:rFonts w:ascii="Bookman Old Style" w:hAnsi="Bookman Old Style"/>
        </w:rPr>
        <w:t>Jurisprudential Support</w:t>
      </w:r>
    </w:p>
    <w:p w14:paraId="5F33F827"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Supreme Court has consistently held that the right to preliminary investigation is a substantive right, and its denial constitutes a violation of due process. In several landmark cases, the Court emphasized:</w:t>
      </w:r>
    </w:p>
    <w:p w14:paraId="67C3D82B"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 xml:space="preserve">In </w:t>
      </w:r>
      <w:r w:rsidRPr="00C844FD">
        <w:rPr>
          <w:rFonts w:ascii="Bookman Old Style" w:hAnsi="Bookman Old Style"/>
          <w:i/>
          <w:iCs/>
          <w:sz w:val="26"/>
          <w:szCs w:val="26"/>
        </w:rPr>
        <w:t>Crespo v. Mogul</w:t>
      </w:r>
      <w:r w:rsidRPr="00C844FD">
        <w:rPr>
          <w:rFonts w:ascii="Bookman Old Style" w:hAnsi="Bookman Old Style"/>
          <w:sz w:val="26"/>
          <w:szCs w:val="26"/>
        </w:rPr>
        <w:t xml:space="preserve"> (G.R. No. L-53373, June 30, 1987), the Supreme Court held that preliminary investigation is a substantive right, and that the lack of preliminary investigation does not affect the jurisdiction of the court, but it affects the regularity of the proceedings and may be a ground to quash the Information.</w:t>
      </w:r>
    </w:p>
    <w:p w14:paraId="5F48DEF5"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 xml:space="preserve">In </w:t>
      </w:r>
      <w:r w:rsidRPr="00C844FD">
        <w:rPr>
          <w:rFonts w:ascii="Bookman Old Style" w:hAnsi="Bookman Old Style"/>
          <w:i/>
          <w:iCs/>
          <w:sz w:val="26"/>
          <w:szCs w:val="26"/>
        </w:rPr>
        <w:t>Ledesma v. Court of Appeals</w:t>
      </w:r>
      <w:r w:rsidRPr="00C844FD">
        <w:rPr>
          <w:rFonts w:ascii="Bookman Old Style" w:hAnsi="Bookman Old Style"/>
          <w:sz w:val="26"/>
          <w:szCs w:val="26"/>
        </w:rPr>
        <w:t xml:space="preserve"> (G.R. No. 113216, September 5, 1997), the Court reiterated that the right to preliminary investigation is not merely a procedural formality but a substantive right that cannot be waived except by the accused himself, and that the denial of this right constitutes a violation of due process.</w:t>
      </w:r>
    </w:p>
    <w:p w14:paraId="099E4815"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 xml:space="preserve">In </w:t>
      </w:r>
      <w:r w:rsidRPr="00C844FD">
        <w:rPr>
          <w:rFonts w:ascii="Bookman Old Style" w:hAnsi="Bookman Old Style"/>
          <w:i/>
          <w:iCs/>
          <w:sz w:val="26"/>
          <w:szCs w:val="26"/>
        </w:rPr>
        <w:t>Duterte v. Sandiganbayan</w:t>
      </w:r>
      <w:r w:rsidRPr="00C844FD">
        <w:rPr>
          <w:rFonts w:ascii="Bookman Old Style" w:hAnsi="Bookman Old Style"/>
          <w:sz w:val="26"/>
          <w:szCs w:val="26"/>
        </w:rPr>
        <w:t xml:space="preserve"> (G.R. No. 130191, April 27, 1998), the Supreme Court emphasized that the absence of preliminary investigation or the denial of the accused's right to participate therein violates due process and warrants the dismissal of the criminal case.</w:t>
      </w:r>
    </w:p>
    <w:p w14:paraId="183FF066"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The consistent jurisprudence establishes that where an accused is deprived of his right to participate in preliminary investigation through improper service of subpoena, the Information filed against him is defective and subject to dismissal.</w:t>
      </w:r>
    </w:p>
    <w:p w14:paraId="67F63751"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lastRenderedPageBreak/>
        <w:t>Consequences of Due Process Violation</w:t>
      </w:r>
    </w:p>
    <w:p w14:paraId="6BB51C74"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failure to properly serve Andy with subpoena and the consequent denial of his right to participate in preliminary investigation has the following legal consequences:</w:t>
      </w:r>
    </w:p>
    <w:p w14:paraId="1E117BEA"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 xml:space="preserve">The preliminary investigation conducted by the Office of the City Prosecutor is </w:t>
      </w:r>
      <w:r w:rsidRPr="00C844FD">
        <w:rPr>
          <w:rFonts w:ascii="Bookman Old Style" w:hAnsi="Bookman Old Style"/>
          <w:b/>
          <w:bCs/>
          <w:sz w:val="26"/>
          <w:szCs w:val="26"/>
        </w:rPr>
        <w:t>fatally defective</w:t>
      </w:r>
      <w:r w:rsidRPr="00C844FD">
        <w:rPr>
          <w:rFonts w:ascii="Bookman Old Style" w:hAnsi="Bookman Old Style"/>
          <w:sz w:val="26"/>
          <w:szCs w:val="26"/>
        </w:rPr>
        <w:t xml:space="preserve"> and violates Andy's constitutional right to due process.</w:t>
      </w:r>
    </w:p>
    <w:p w14:paraId="1FCB7788"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 xml:space="preserve">The Resolution finding probable cause is </w:t>
      </w:r>
      <w:r w:rsidRPr="00C844FD">
        <w:rPr>
          <w:rFonts w:ascii="Bookman Old Style" w:hAnsi="Bookman Old Style"/>
          <w:b/>
          <w:bCs/>
          <w:sz w:val="26"/>
          <w:szCs w:val="26"/>
        </w:rPr>
        <w:t>null and void</w:t>
      </w:r>
      <w:r w:rsidRPr="00C844FD">
        <w:rPr>
          <w:rFonts w:ascii="Bookman Old Style" w:hAnsi="Bookman Old Style"/>
          <w:sz w:val="26"/>
          <w:szCs w:val="26"/>
        </w:rPr>
        <w:t xml:space="preserve"> as it was issued without affording Andy the opportunity to present controverting evidence.</w:t>
      </w:r>
    </w:p>
    <w:p w14:paraId="5BB566BC"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 xml:space="preserve">The Information filed against Andy is </w:t>
      </w:r>
      <w:r w:rsidRPr="00C844FD">
        <w:rPr>
          <w:rFonts w:ascii="Bookman Old Style" w:hAnsi="Bookman Old Style"/>
          <w:b/>
          <w:bCs/>
          <w:sz w:val="26"/>
          <w:szCs w:val="26"/>
        </w:rPr>
        <w:t>defective</w:t>
      </w:r>
      <w:r w:rsidRPr="00C844FD">
        <w:rPr>
          <w:rFonts w:ascii="Bookman Old Style" w:hAnsi="Bookman Old Style"/>
          <w:sz w:val="26"/>
          <w:szCs w:val="26"/>
        </w:rPr>
        <w:t xml:space="preserve"> and should be quashed.</w:t>
      </w:r>
    </w:p>
    <w:p w14:paraId="59331B54"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 xml:space="preserve">Andy's </w:t>
      </w:r>
      <w:r w:rsidRPr="00C844FD">
        <w:rPr>
          <w:rFonts w:ascii="Bookman Old Style" w:hAnsi="Bookman Old Style"/>
          <w:b/>
          <w:bCs/>
          <w:sz w:val="26"/>
          <w:szCs w:val="26"/>
        </w:rPr>
        <w:t>arrest and detention</w:t>
      </w:r>
      <w:r w:rsidRPr="00C844FD">
        <w:rPr>
          <w:rFonts w:ascii="Bookman Old Style" w:hAnsi="Bookman Old Style"/>
          <w:sz w:val="26"/>
          <w:szCs w:val="26"/>
        </w:rPr>
        <w:t xml:space="preserve"> were unlawful as they were based on a defective Information issued without proper preliminary investigation.</w:t>
      </w:r>
    </w:p>
    <w:p w14:paraId="18AC47F9" w14:textId="77777777" w:rsidR="00DA0834" w:rsidRPr="00C844FD" w:rsidRDefault="00000000">
      <w:pPr>
        <w:pStyle w:val="ListParagraph"/>
        <w:numPr>
          <w:ilvl w:val="0"/>
          <w:numId w:val="2"/>
        </w:numPr>
        <w:spacing w:after="400"/>
        <w:rPr>
          <w:rFonts w:ascii="Bookman Old Style" w:hAnsi="Bookman Old Style"/>
          <w:sz w:val="26"/>
          <w:szCs w:val="26"/>
        </w:rPr>
      </w:pPr>
      <w:r w:rsidRPr="00C844FD">
        <w:rPr>
          <w:rFonts w:ascii="Bookman Old Style" w:hAnsi="Bookman Old Style"/>
          <w:sz w:val="26"/>
          <w:szCs w:val="26"/>
        </w:rPr>
        <w:t xml:space="preserve">Andy is entitled to </w:t>
      </w:r>
      <w:r w:rsidRPr="00C844FD">
        <w:rPr>
          <w:rFonts w:ascii="Bookman Old Style" w:hAnsi="Bookman Old Style"/>
          <w:b/>
          <w:bCs/>
          <w:sz w:val="26"/>
          <w:szCs w:val="26"/>
        </w:rPr>
        <w:t>damages</w:t>
      </w:r>
      <w:r w:rsidRPr="00C844FD">
        <w:rPr>
          <w:rFonts w:ascii="Bookman Old Style" w:hAnsi="Bookman Old Style"/>
          <w:sz w:val="26"/>
          <w:szCs w:val="26"/>
        </w:rPr>
        <w:t xml:space="preserve"> for the unlawful deprivation of his liberty and violation of his constitutional rights.</w:t>
      </w:r>
    </w:p>
    <w:p w14:paraId="2451E8DC" w14:textId="77777777" w:rsidR="00DA0834" w:rsidRPr="00C844FD" w:rsidRDefault="00000000">
      <w:pPr>
        <w:rPr>
          <w:rFonts w:ascii="Bookman Old Style" w:hAnsi="Bookman Old Style"/>
          <w:sz w:val="26"/>
          <w:szCs w:val="26"/>
        </w:rPr>
      </w:pPr>
      <w:r w:rsidRPr="00C844FD">
        <w:rPr>
          <w:rFonts w:ascii="Bookman Old Style" w:hAnsi="Bookman Old Style"/>
          <w:sz w:val="26"/>
          <w:szCs w:val="26"/>
        </w:rPr>
        <w:br w:type="page"/>
      </w:r>
    </w:p>
    <w:p w14:paraId="755F0BBF" w14:textId="77777777" w:rsidR="00DA0834" w:rsidRPr="00C844FD" w:rsidRDefault="00000000">
      <w:pPr>
        <w:pStyle w:val="Heading1"/>
        <w:rPr>
          <w:rFonts w:ascii="Bookman Old Style" w:hAnsi="Bookman Old Style"/>
          <w:sz w:val="26"/>
          <w:szCs w:val="26"/>
        </w:rPr>
      </w:pPr>
      <w:r w:rsidRPr="00C844FD">
        <w:rPr>
          <w:rFonts w:ascii="Bookman Old Style" w:hAnsi="Bookman Old Style"/>
          <w:sz w:val="26"/>
          <w:szCs w:val="26"/>
        </w:rPr>
        <w:lastRenderedPageBreak/>
        <w:t>LEGAL ANALYSIS OF THE CHARGES</w:t>
      </w:r>
    </w:p>
    <w:p w14:paraId="5A5297B2"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Elements of 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 of Republic Act No. 9262</w:t>
      </w:r>
    </w:p>
    <w:p w14:paraId="2D926480"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Republic Act No. 9262, otherwise known as the Anti-Violence Against Women and Their Children Act of 2004, defines and penalizes acts of violence against women and children. 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 thereof provides:</w:t>
      </w:r>
    </w:p>
    <w:p w14:paraId="64265E5C"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i/>
          <w:iCs/>
          <w:sz w:val="26"/>
          <w:szCs w:val="26"/>
        </w:rPr>
        <w:t>"Section 5. Acts of Violence Against Women and Their Children. - The crime of violence against women and their children is committed through any of the following acts:</w:t>
      </w:r>
    </w:p>
    <w:p w14:paraId="2EFEE3C9" w14:textId="77777777" w:rsidR="00DA0834" w:rsidRPr="00C844FD" w:rsidRDefault="00000000">
      <w:pPr>
        <w:spacing w:after="200"/>
        <w:ind w:left="1080" w:right="720"/>
        <w:rPr>
          <w:rFonts w:ascii="Bookman Old Style" w:hAnsi="Bookman Old Style"/>
          <w:sz w:val="26"/>
          <w:szCs w:val="26"/>
        </w:rPr>
      </w:pPr>
      <w:r w:rsidRPr="00C844FD">
        <w:rPr>
          <w:rFonts w:ascii="Bookman Old Style" w:hAnsi="Bookman Old Style"/>
          <w:b/>
          <w:bCs/>
          <w:i/>
          <w:iCs/>
          <w:sz w:val="26"/>
          <w:szCs w:val="26"/>
        </w:rPr>
        <w:t>(</w:t>
      </w:r>
      <w:proofErr w:type="spellStart"/>
      <w:r w:rsidRPr="00C844FD">
        <w:rPr>
          <w:rFonts w:ascii="Bookman Old Style" w:hAnsi="Bookman Old Style"/>
          <w:b/>
          <w:bCs/>
          <w:i/>
          <w:iCs/>
          <w:sz w:val="26"/>
          <w:szCs w:val="26"/>
        </w:rPr>
        <w:t>i</w:t>
      </w:r>
      <w:proofErr w:type="spellEnd"/>
      <w:r w:rsidRPr="00C844FD">
        <w:rPr>
          <w:rFonts w:ascii="Bookman Old Style" w:hAnsi="Bookman Old Style"/>
          <w:b/>
          <w:bCs/>
          <w:i/>
          <w:iCs/>
          <w:sz w:val="26"/>
          <w:szCs w:val="26"/>
        </w:rPr>
        <w:t>) Causing mental or emotional anguish, public ridicule or humiliation to the woman or her child, including, but not limited to, repeated verbal and emotional abuse, and denial of financial support or custody of minor children or denial of access to the woman's child/children."</w:t>
      </w:r>
    </w:p>
    <w:p w14:paraId="0375733C"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(Republic Act No. 9262, 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w:t>
      </w:r>
    </w:p>
    <w:p w14:paraId="4BD276C6"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For a successful prosecution under 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 the following elements must be established beyond reasonable doubt:</w:t>
      </w:r>
    </w:p>
    <w:p w14:paraId="642369B0"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The offended party is a woman or her child;</w:t>
      </w:r>
    </w:p>
    <w:p w14:paraId="3D9A6406"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The woman is or was in a relationship with the offender as wife, former wife, or with whom the offender has or had a sexual or dating relationship, or with whom he has a common child;</w:t>
      </w:r>
    </w:p>
    <w:p w14:paraId="66FC00E9"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The offender causes mental or emotional anguish, public ridicule, or humiliation to the woman, including but not limited to repeated verbal and emotional abuse, and denial of financial support or custody of minor children or denial of access to the woman's child/children;</w:t>
      </w:r>
    </w:p>
    <w:p w14:paraId="6CBBD677" w14:textId="77777777" w:rsidR="00DA0834" w:rsidRPr="00C844FD" w:rsidRDefault="00000000">
      <w:pPr>
        <w:pStyle w:val="ListParagraph"/>
        <w:numPr>
          <w:ilvl w:val="0"/>
          <w:numId w:val="2"/>
        </w:numPr>
        <w:spacing w:after="400"/>
        <w:rPr>
          <w:rFonts w:ascii="Bookman Old Style" w:hAnsi="Bookman Old Style"/>
          <w:sz w:val="26"/>
          <w:szCs w:val="26"/>
        </w:rPr>
      </w:pPr>
      <w:r w:rsidRPr="00C844FD">
        <w:rPr>
          <w:rFonts w:ascii="Bookman Old Style" w:hAnsi="Bookman Old Style"/>
          <w:sz w:val="26"/>
          <w:szCs w:val="26"/>
        </w:rPr>
        <w:t>Such acts cause or likely to cause mental or emotional suffering to the victim.</w:t>
      </w:r>
    </w:p>
    <w:p w14:paraId="7D1F7BAD"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Analysis of the Prosecution's Evidence</w:t>
      </w:r>
    </w:p>
    <w:p w14:paraId="3BD8A3FE" w14:textId="77777777" w:rsidR="00DA0834" w:rsidRPr="00C844FD" w:rsidRDefault="00000000">
      <w:pPr>
        <w:pStyle w:val="Heading3"/>
        <w:rPr>
          <w:rFonts w:ascii="Bookman Old Style" w:hAnsi="Bookman Old Style"/>
        </w:rPr>
      </w:pPr>
      <w:r w:rsidRPr="00C844FD">
        <w:rPr>
          <w:rFonts w:ascii="Bookman Old Style" w:hAnsi="Bookman Old Style"/>
        </w:rPr>
        <w:t>Alleged Denial of Financial Support</w:t>
      </w:r>
    </w:p>
    <w:p w14:paraId="011822C4"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Information alleges that Andy denied financial support to Boony. However, several critical defects exist in this allegation:</w:t>
      </w:r>
    </w:p>
    <w:p w14:paraId="15FA645D" w14:textId="77777777" w:rsidR="00DA0834" w:rsidRPr="00C844FD" w:rsidRDefault="00000000">
      <w:pPr>
        <w:pStyle w:val="Heading3"/>
        <w:rPr>
          <w:rFonts w:ascii="Bookman Old Style" w:hAnsi="Bookman Old Style"/>
        </w:rPr>
      </w:pPr>
      <w:r w:rsidRPr="00C844FD">
        <w:rPr>
          <w:rFonts w:ascii="Bookman Old Style" w:hAnsi="Bookman Old Style"/>
        </w:rPr>
        <w:t>First Defense: No Obligation to Support After Valid Talaq</w:t>
      </w:r>
    </w:p>
    <w:p w14:paraId="41E90F3D"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 xml:space="preserve">The marriage was registered with the </w:t>
      </w:r>
      <w:proofErr w:type="spellStart"/>
      <w:r w:rsidRPr="00C844FD">
        <w:rPr>
          <w:rFonts w:ascii="Bookman Old Style" w:hAnsi="Bookman Old Style"/>
          <w:sz w:val="26"/>
          <w:szCs w:val="26"/>
        </w:rPr>
        <w:t>Shari'ah</w:t>
      </w:r>
      <w:proofErr w:type="spellEnd"/>
      <w:r w:rsidRPr="00C844FD">
        <w:rPr>
          <w:rFonts w:ascii="Bookman Old Style" w:hAnsi="Bookman Old Style"/>
          <w:sz w:val="26"/>
          <w:szCs w:val="26"/>
        </w:rPr>
        <w:t xml:space="preserve"> Court on August 16, 2022, which brings the parties under the jurisdiction of Presidential </w:t>
      </w:r>
      <w:r w:rsidRPr="00C844FD">
        <w:rPr>
          <w:rFonts w:ascii="Bookman Old Style" w:hAnsi="Bookman Old Style"/>
          <w:sz w:val="26"/>
          <w:szCs w:val="26"/>
        </w:rPr>
        <w:lastRenderedPageBreak/>
        <w:t>Decree No. 1083 (Code of Muslim Personal Laws of the Philippines). Under Article 27 of PD 1083:</w:t>
      </w:r>
    </w:p>
    <w:p w14:paraId="24FA7922"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b/>
          <w:bCs/>
          <w:i/>
          <w:iCs/>
          <w:sz w:val="26"/>
          <w:szCs w:val="26"/>
        </w:rPr>
        <w:t>"Article 27. Divorce. – (1) Notwithstanding the provisions of Article 26, either of the spouses may divorce the marriage by repudiation, in accordance with the Muslim law, if both parties are Muslims, or have been married in accordance with Muslim law while resident in the Philippines or both at the time of the celebration of the marriage.</w:t>
      </w:r>
    </w:p>
    <w:p w14:paraId="3805C0AE" w14:textId="77777777" w:rsidR="00DA0834" w:rsidRPr="00C844FD" w:rsidRDefault="00000000">
      <w:pPr>
        <w:spacing w:after="200"/>
        <w:ind w:left="720" w:right="720"/>
        <w:rPr>
          <w:rFonts w:ascii="Bookman Old Style" w:hAnsi="Bookman Old Style"/>
          <w:sz w:val="26"/>
          <w:szCs w:val="26"/>
        </w:rPr>
      </w:pPr>
      <w:r w:rsidRPr="00C844FD">
        <w:rPr>
          <w:rFonts w:ascii="Bookman Old Style" w:hAnsi="Bookman Old Style"/>
          <w:b/>
          <w:bCs/>
          <w:i/>
          <w:iCs/>
          <w:sz w:val="26"/>
          <w:szCs w:val="26"/>
        </w:rPr>
        <w:t>(2) Divorce by repudiation shall take effect immediately.</w:t>
      </w:r>
    </w:p>
    <w:p w14:paraId="4FBD96F2" w14:textId="77777777" w:rsidR="00DA0834" w:rsidRPr="00C844FD" w:rsidRDefault="00000000">
      <w:pPr>
        <w:spacing w:after="200"/>
        <w:ind w:left="720" w:right="720"/>
        <w:rPr>
          <w:rFonts w:ascii="Bookman Old Style" w:hAnsi="Bookman Old Style"/>
          <w:sz w:val="26"/>
          <w:szCs w:val="26"/>
        </w:rPr>
      </w:pPr>
      <w:r w:rsidRPr="00C844FD">
        <w:rPr>
          <w:rFonts w:ascii="Bookman Old Style" w:hAnsi="Bookman Old Style"/>
          <w:i/>
          <w:iCs/>
          <w:sz w:val="26"/>
          <w:szCs w:val="26"/>
        </w:rPr>
        <w:t>(3) However, divorce shall not be recognized unless the Muslim husband makes three pronouncements on three occasions, as required by Muslim law.</w:t>
      </w:r>
    </w:p>
    <w:p w14:paraId="3754A38C" w14:textId="77777777" w:rsidR="00DA0834" w:rsidRPr="00C844FD" w:rsidRDefault="00000000">
      <w:pPr>
        <w:spacing w:after="200"/>
        <w:ind w:left="720" w:right="720"/>
        <w:rPr>
          <w:rFonts w:ascii="Bookman Old Style" w:hAnsi="Bookman Old Style"/>
          <w:sz w:val="26"/>
          <w:szCs w:val="26"/>
        </w:rPr>
      </w:pPr>
      <w:r w:rsidRPr="00C844FD">
        <w:rPr>
          <w:rFonts w:ascii="Bookman Old Style" w:hAnsi="Bookman Old Style"/>
          <w:b/>
          <w:bCs/>
          <w:i/>
          <w:iCs/>
          <w:sz w:val="26"/>
          <w:szCs w:val="26"/>
        </w:rPr>
        <w:t xml:space="preserve">(4) After each pronouncement, there shall be an </w:t>
      </w:r>
      <w:proofErr w:type="spellStart"/>
      <w:r w:rsidRPr="00C844FD">
        <w:rPr>
          <w:rFonts w:ascii="Bookman Old Style" w:hAnsi="Bookman Old Style"/>
          <w:b/>
          <w:bCs/>
          <w:i/>
          <w:iCs/>
          <w:sz w:val="26"/>
          <w:szCs w:val="26"/>
        </w:rPr>
        <w:t>idda</w:t>
      </w:r>
      <w:proofErr w:type="spellEnd"/>
      <w:r w:rsidRPr="00C844FD">
        <w:rPr>
          <w:rFonts w:ascii="Bookman Old Style" w:hAnsi="Bookman Old Style"/>
          <w:b/>
          <w:bCs/>
          <w:i/>
          <w:iCs/>
          <w:sz w:val="26"/>
          <w:szCs w:val="26"/>
        </w:rPr>
        <w:t xml:space="preserve"> or waiting period of three monthly courses of wife. During the </w:t>
      </w:r>
      <w:proofErr w:type="spellStart"/>
      <w:r w:rsidRPr="00C844FD">
        <w:rPr>
          <w:rFonts w:ascii="Bookman Old Style" w:hAnsi="Bookman Old Style"/>
          <w:b/>
          <w:bCs/>
          <w:i/>
          <w:iCs/>
          <w:sz w:val="26"/>
          <w:szCs w:val="26"/>
        </w:rPr>
        <w:t>idda</w:t>
      </w:r>
      <w:proofErr w:type="spellEnd"/>
      <w:r w:rsidRPr="00C844FD">
        <w:rPr>
          <w:rFonts w:ascii="Bookman Old Style" w:hAnsi="Bookman Old Style"/>
          <w:b/>
          <w:bCs/>
          <w:i/>
          <w:iCs/>
          <w:sz w:val="26"/>
          <w:szCs w:val="26"/>
        </w:rPr>
        <w:t>, the husband may at any time revoke the divorce.</w:t>
      </w:r>
    </w:p>
    <w:p w14:paraId="4512FF56" w14:textId="77777777" w:rsidR="00DA0834" w:rsidRPr="00C844FD" w:rsidRDefault="00000000">
      <w:pPr>
        <w:spacing w:after="200"/>
        <w:ind w:left="720" w:right="720"/>
        <w:rPr>
          <w:rFonts w:ascii="Bookman Old Style" w:hAnsi="Bookman Old Style"/>
          <w:sz w:val="26"/>
          <w:szCs w:val="26"/>
        </w:rPr>
      </w:pPr>
      <w:r w:rsidRPr="00C844FD">
        <w:rPr>
          <w:rFonts w:ascii="Bookman Old Style" w:hAnsi="Bookman Old Style"/>
          <w:b/>
          <w:bCs/>
          <w:i/>
          <w:iCs/>
          <w:sz w:val="26"/>
          <w:szCs w:val="26"/>
        </w:rPr>
        <w:t xml:space="preserve">(5) If the husband does not revoke the divorce during the </w:t>
      </w:r>
      <w:proofErr w:type="spellStart"/>
      <w:r w:rsidRPr="00C844FD">
        <w:rPr>
          <w:rFonts w:ascii="Bookman Old Style" w:hAnsi="Bookman Old Style"/>
          <w:b/>
          <w:bCs/>
          <w:i/>
          <w:iCs/>
          <w:sz w:val="26"/>
          <w:szCs w:val="26"/>
        </w:rPr>
        <w:t>idda</w:t>
      </w:r>
      <w:proofErr w:type="spellEnd"/>
      <w:r w:rsidRPr="00C844FD">
        <w:rPr>
          <w:rFonts w:ascii="Bookman Old Style" w:hAnsi="Bookman Old Style"/>
          <w:b/>
          <w:bCs/>
          <w:i/>
          <w:iCs/>
          <w:sz w:val="26"/>
          <w:szCs w:val="26"/>
        </w:rPr>
        <w:t>, the divorce becomes irrevocable and the marriage is dissolved."</w:t>
      </w:r>
    </w:p>
    <w:p w14:paraId="04DA590B"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(Presidential Decree No. 1083, Article 27)</w:t>
      </w:r>
    </w:p>
    <w:p w14:paraId="4796A375"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 xml:space="preserve">Andy pronounced talaq on January 23, 2025, which Boony accepted. The </w:t>
      </w:r>
      <w:proofErr w:type="spellStart"/>
      <w:r w:rsidRPr="00C844FD">
        <w:rPr>
          <w:rFonts w:ascii="Bookman Old Style" w:hAnsi="Bookman Old Style"/>
          <w:sz w:val="26"/>
          <w:szCs w:val="26"/>
        </w:rPr>
        <w:t>idda</w:t>
      </w:r>
      <w:proofErr w:type="spellEnd"/>
      <w:r w:rsidRPr="00C844FD">
        <w:rPr>
          <w:rFonts w:ascii="Bookman Old Style" w:hAnsi="Bookman Old Style"/>
          <w:sz w:val="26"/>
          <w:szCs w:val="26"/>
        </w:rPr>
        <w:t xml:space="preserve"> period of approximately three months ended around April 23, 2025. Since Andy did not revoke the divorce during the </w:t>
      </w:r>
      <w:proofErr w:type="spellStart"/>
      <w:r w:rsidRPr="00C844FD">
        <w:rPr>
          <w:rFonts w:ascii="Bookman Old Style" w:hAnsi="Bookman Old Style"/>
          <w:sz w:val="26"/>
          <w:szCs w:val="26"/>
        </w:rPr>
        <w:t>idda</w:t>
      </w:r>
      <w:proofErr w:type="spellEnd"/>
      <w:r w:rsidRPr="00C844FD">
        <w:rPr>
          <w:rFonts w:ascii="Bookman Old Style" w:hAnsi="Bookman Old Style"/>
          <w:sz w:val="26"/>
          <w:szCs w:val="26"/>
        </w:rPr>
        <w:t xml:space="preserve"> period, the divorce became irrevocable and the marriage was dissolved under Muslim law.</w:t>
      </w:r>
    </w:p>
    <w:p w14:paraId="79099CA3"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 xml:space="preserve">The alleged acts in the Information (denial of financial support commencing February 12, 2025) occurred </w:t>
      </w:r>
      <w:r w:rsidRPr="00C844FD">
        <w:rPr>
          <w:rFonts w:ascii="Bookman Old Style" w:hAnsi="Bookman Old Style"/>
          <w:b/>
          <w:bCs/>
          <w:sz w:val="26"/>
          <w:szCs w:val="26"/>
        </w:rPr>
        <w:t>after the pronouncement of talaq</w:t>
      </w:r>
      <w:r w:rsidRPr="00C844FD">
        <w:rPr>
          <w:rFonts w:ascii="Bookman Old Style" w:hAnsi="Bookman Old Style"/>
          <w:sz w:val="26"/>
          <w:szCs w:val="26"/>
        </w:rPr>
        <w:t xml:space="preserve"> (January 23, 2025). Under Muslim personal law, once talaq is pronounced and the wife accepts it, the husband's obligation to provide support is governed by different rules. During the </w:t>
      </w:r>
      <w:proofErr w:type="spellStart"/>
      <w:r w:rsidRPr="00C844FD">
        <w:rPr>
          <w:rFonts w:ascii="Bookman Old Style" w:hAnsi="Bookman Old Style"/>
          <w:sz w:val="26"/>
          <w:szCs w:val="26"/>
        </w:rPr>
        <w:t>idda</w:t>
      </w:r>
      <w:proofErr w:type="spellEnd"/>
      <w:r w:rsidRPr="00C844FD">
        <w:rPr>
          <w:rFonts w:ascii="Bookman Old Style" w:hAnsi="Bookman Old Style"/>
          <w:sz w:val="26"/>
          <w:szCs w:val="26"/>
        </w:rPr>
        <w:t xml:space="preserve"> period, the husband may be required to provide maintenance, but after the </w:t>
      </w:r>
      <w:proofErr w:type="spellStart"/>
      <w:r w:rsidRPr="00C844FD">
        <w:rPr>
          <w:rFonts w:ascii="Bookman Old Style" w:hAnsi="Bookman Old Style"/>
          <w:sz w:val="26"/>
          <w:szCs w:val="26"/>
        </w:rPr>
        <w:t>idda</w:t>
      </w:r>
      <w:proofErr w:type="spellEnd"/>
      <w:r w:rsidRPr="00C844FD">
        <w:rPr>
          <w:rFonts w:ascii="Bookman Old Style" w:hAnsi="Bookman Old Style"/>
          <w:sz w:val="26"/>
          <w:szCs w:val="26"/>
        </w:rPr>
        <w:t xml:space="preserve"> period ends (April 23, 2025), the obligation to support ceases entirely as the marriage is dissolved.</w:t>
      </w:r>
    </w:p>
    <w:p w14:paraId="00CB10F4"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 xml:space="preserve">Therefore, Andy cannot be held criminally liable under RA 9262 for failing to provide financial support to Boony during a period when they were no longer husband and wife under Muslim law. The relationship </w:t>
      </w:r>
      <w:r w:rsidRPr="00C844FD">
        <w:rPr>
          <w:rFonts w:ascii="Bookman Old Style" w:hAnsi="Bookman Old Style"/>
          <w:sz w:val="26"/>
          <w:szCs w:val="26"/>
        </w:rPr>
        <w:lastRenderedPageBreak/>
        <w:t>required under the second element of 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 had already been dissolved by valid talaq.</w:t>
      </w:r>
    </w:p>
    <w:p w14:paraId="09561E29" w14:textId="77777777" w:rsidR="00DA0834" w:rsidRPr="00C844FD" w:rsidRDefault="00000000">
      <w:pPr>
        <w:pStyle w:val="Heading3"/>
        <w:rPr>
          <w:rFonts w:ascii="Bookman Old Style" w:hAnsi="Bookman Old Style"/>
        </w:rPr>
      </w:pPr>
      <w:r w:rsidRPr="00C844FD">
        <w:rPr>
          <w:rFonts w:ascii="Bookman Old Style" w:hAnsi="Bookman Old Style"/>
        </w:rPr>
        <w:t>Second Defense: Boony's Own Statements Contradict Financial Dependence</w:t>
      </w:r>
    </w:p>
    <w:p w14:paraId="47CFC33E"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Boony's judicial affidavit states that she is a "student" at the time of filing the complaint in May 2025, and the affidavit reveals that she was pursuing a diploma course from which she graduated in October 2025. This indicates that Boony had her own pursuits and was not entirely financially dependent on Andy.</w:t>
      </w:r>
    </w:p>
    <w:p w14:paraId="0881F748"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Moreover, the record shows that after the talaq on January 23, 2025, Boony voluntarily left the apartment and moved to her brother's residence. She did not return to Andy seeking financial support; instead, she engaged in various acts of harassment against him, including going to his office, sending emails to his employer, and ransacking the apartment with barangay officials.</w:t>
      </w:r>
    </w:p>
    <w:p w14:paraId="7CF8478A"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If Boony were truly suffering from lack of financial support, her actions would have been directed toward obtaining such support, not toward destroying Andy's property and reputation. Her pattern of behavior indicates vindictiveness and retaliation, not genuine need for support.</w:t>
      </w:r>
    </w:p>
    <w:p w14:paraId="5BDD76C9" w14:textId="77777777" w:rsidR="00DA0834" w:rsidRPr="00C844FD" w:rsidRDefault="00000000">
      <w:pPr>
        <w:pStyle w:val="Heading3"/>
        <w:rPr>
          <w:rFonts w:ascii="Bookman Old Style" w:hAnsi="Bookman Old Style"/>
        </w:rPr>
      </w:pPr>
      <w:r w:rsidRPr="00C844FD">
        <w:rPr>
          <w:rFonts w:ascii="Bookman Old Style" w:hAnsi="Bookman Old Style"/>
        </w:rPr>
        <w:t>Third Defense: Settlement Agreement Proves Financial Support Was Provided</w:t>
      </w:r>
    </w:p>
    <w:p w14:paraId="5A22EE62"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On April 6, 2025, a formal divorce settlement meeting was held between the families of both parties. During this meeting, Andy agreed to give Boony the housing unit in exchange for a peaceful divorce. Andy's affidavit states:</w:t>
      </w:r>
    </w:p>
    <w:p w14:paraId="09201EFD"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i/>
          <w:iCs/>
          <w:sz w:val="26"/>
          <w:szCs w:val="26"/>
        </w:rPr>
        <w:t>"On April 6, 2025, our respective families had a meeting. A divorce settlement was agreed upon by both parties, and I have agreed to give to [WIFE] our housing unit in [address], although our marriage is not bound by conjugal property ownership under Presidential Decree No. 1083. She was present and did not raise her objection to the settlement."</w:t>
      </w:r>
    </w:p>
    <w:p w14:paraId="30518D47"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This settlement agreement demonstrates that Andy provided substantial financial consideration to Boony in connection with the divorce. Giving up a housing unit is a significant act of financial support that directly contradicts the allegation that Andy denied Boony financial support. Furthermore, Boony's presence at the settlement meeting and her failure to raise objections indicate that she was satisfied with the arrangement at that time.</w:t>
      </w:r>
    </w:p>
    <w:p w14:paraId="43A5AD91" w14:textId="77777777" w:rsidR="00DA0834" w:rsidRPr="00C844FD" w:rsidRDefault="00000000">
      <w:pPr>
        <w:pStyle w:val="Heading3"/>
        <w:spacing w:before="360"/>
        <w:rPr>
          <w:rFonts w:ascii="Bookman Old Style" w:hAnsi="Bookman Old Style"/>
        </w:rPr>
      </w:pPr>
      <w:r w:rsidRPr="00C844FD">
        <w:rPr>
          <w:rFonts w:ascii="Bookman Old Style" w:hAnsi="Bookman Old Style"/>
        </w:rPr>
        <w:lastRenderedPageBreak/>
        <w:t>Alleged Sexual Relationship with Charlie</w:t>
      </w:r>
    </w:p>
    <w:p w14:paraId="4600662C"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Information alleges that Andy indulged in a sexual relationship with another male named Charlie inside their dwelling. This allegation raises several critical legal and factual issues:</w:t>
      </w:r>
    </w:p>
    <w:p w14:paraId="185C7F4D" w14:textId="77777777" w:rsidR="00DA0834" w:rsidRPr="00C844FD" w:rsidRDefault="00000000">
      <w:pPr>
        <w:pStyle w:val="Heading3"/>
        <w:rPr>
          <w:rFonts w:ascii="Bookman Old Style" w:hAnsi="Bookman Old Style"/>
        </w:rPr>
      </w:pPr>
      <w:r w:rsidRPr="00C844FD">
        <w:rPr>
          <w:rFonts w:ascii="Bookman Old Style" w:hAnsi="Bookman Old Style"/>
        </w:rPr>
        <w:t>First Defense: Acts Alleged Do Not Constitute Psychological Abuse Under RA 9262</w:t>
      </w:r>
    </w:p>
    <w:p w14:paraId="2F8C743B"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 of RA 9262 penalizes acts that cause mental or emotional anguish, public ridicule, or humiliation to a woman. The law specifically enumerates certain acts that constitute violations, including "repeated verbal and emotional abuse" and "denial of financial support."</w:t>
      </w:r>
    </w:p>
    <w:p w14:paraId="3A53CB4F"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 xml:space="preserve">Infidelity or extramarital affairs, while morally reprehensible and grounds for civil actions such as legal separation or annulment, do not </w:t>
      </w:r>
      <w:r w:rsidRPr="00C844FD">
        <w:rPr>
          <w:rFonts w:ascii="Bookman Old Style" w:hAnsi="Bookman Old Style"/>
          <w:i/>
          <w:iCs/>
          <w:sz w:val="26"/>
          <w:szCs w:val="26"/>
        </w:rPr>
        <w:t>per se</w:t>
      </w:r>
      <w:r w:rsidRPr="00C844FD">
        <w:rPr>
          <w:rFonts w:ascii="Bookman Old Style" w:hAnsi="Bookman Old Style"/>
          <w:sz w:val="26"/>
          <w:szCs w:val="26"/>
        </w:rPr>
        <w:t xml:space="preserve"> constitute psychological abuse under RA 9262. The Supreme Court has consistently held that for an act to constitute violence under RA 9262, it must be shown that the act was committed with the specific intent to cause mental or emotional anguish, public ridicule, or humiliation.</w:t>
      </w:r>
    </w:p>
    <w:p w14:paraId="3BAB614D"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 xml:space="preserve">In </w:t>
      </w:r>
      <w:proofErr w:type="spellStart"/>
      <w:r w:rsidRPr="00C844FD">
        <w:rPr>
          <w:rFonts w:ascii="Bookman Old Style" w:hAnsi="Bookman Old Style"/>
          <w:i/>
          <w:iCs/>
          <w:sz w:val="26"/>
          <w:szCs w:val="26"/>
        </w:rPr>
        <w:t>Dinamling</w:t>
      </w:r>
      <w:proofErr w:type="spellEnd"/>
      <w:r w:rsidRPr="00C844FD">
        <w:rPr>
          <w:rFonts w:ascii="Bookman Old Style" w:hAnsi="Bookman Old Style"/>
          <w:i/>
          <w:iCs/>
          <w:sz w:val="26"/>
          <w:szCs w:val="26"/>
        </w:rPr>
        <w:t xml:space="preserve"> v. People</w:t>
      </w:r>
      <w:r w:rsidRPr="00C844FD">
        <w:rPr>
          <w:rFonts w:ascii="Bookman Old Style" w:hAnsi="Bookman Old Style"/>
          <w:sz w:val="26"/>
          <w:szCs w:val="26"/>
        </w:rPr>
        <w:t xml:space="preserve"> (G.R. No. 199522, June 22, 2015), the Supreme Court emphasized that the essence of psychological violence under RA 9262 is the willful or conscious effort to degrade, control, or shame the victim. The Court held that mere conjugal infidelity, without more, does not automatically constitute psychological abuse unless it is shown that the acts were done with the specific intent to demean, degrade, or control the victim.</w:t>
      </w:r>
    </w:p>
    <w:p w14:paraId="38C0AB61"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 xml:space="preserve">Similarly, in </w:t>
      </w:r>
      <w:r w:rsidRPr="00C844FD">
        <w:rPr>
          <w:rFonts w:ascii="Bookman Old Style" w:hAnsi="Bookman Old Style"/>
          <w:i/>
          <w:iCs/>
          <w:sz w:val="26"/>
          <w:szCs w:val="26"/>
        </w:rPr>
        <w:t>Reyes v. People</w:t>
      </w:r>
      <w:r w:rsidRPr="00C844FD">
        <w:rPr>
          <w:rFonts w:ascii="Bookman Old Style" w:hAnsi="Bookman Old Style"/>
          <w:sz w:val="26"/>
          <w:szCs w:val="26"/>
        </w:rPr>
        <w:t xml:space="preserve"> (G.R. No. 232678, July 3, 2019), the Court clarified that psychological violence under 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 requires proof of specific acts that were designed to control, manipulate, shame, or degrade the victim. The Court stated:</w:t>
      </w:r>
    </w:p>
    <w:p w14:paraId="527B6B00"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i/>
          <w:iCs/>
          <w:sz w:val="26"/>
          <w:szCs w:val="26"/>
        </w:rPr>
        <w:t>"For an act to be considered as psychological violence punishable under Section 5(</w:t>
      </w:r>
      <w:proofErr w:type="spellStart"/>
      <w:r w:rsidRPr="00C844FD">
        <w:rPr>
          <w:rFonts w:ascii="Bookman Old Style" w:hAnsi="Bookman Old Style"/>
          <w:i/>
          <w:iCs/>
          <w:sz w:val="26"/>
          <w:szCs w:val="26"/>
        </w:rPr>
        <w:t>i</w:t>
      </w:r>
      <w:proofErr w:type="spellEnd"/>
      <w:r w:rsidRPr="00C844FD">
        <w:rPr>
          <w:rFonts w:ascii="Bookman Old Style" w:hAnsi="Bookman Old Style"/>
          <w:i/>
          <w:iCs/>
          <w:sz w:val="26"/>
          <w:szCs w:val="26"/>
        </w:rPr>
        <w:t>), it must be shown that the offender's acts were specifically intended to cause the woman mental or emotional suffering."</w:t>
      </w:r>
    </w:p>
    <w:p w14:paraId="63C4B2C5"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In the instant case, the Information merely alleges that Andy engaged in a sexual relationship with Charlie. It does not allege any specific acts showing that Andy's purpose was to cause Boony mental or emotional suffering, or that he engaged in such acts with the intent to publicly ridicule or humiliate her. Without such allegations and proof, the acts do not constitute psychological abuse under RA 9262.</w:t>
      </w:r>
    </w:p>
    <w:p w14:paraId="0C0B0C42" w14:textId="77777777" w:rsidR="00DA0834" w:rsidRPr="00C844FD" w:rsidRDefault="00000000">
      <w:pPr>
        <w:pStyle w:val="Heading3"/>
        <w:rPr>
          <w:rFonts w:ascii="Bookman Old Style" w:hAnsi="Bookman Old Style"/>
        </w:rPr>
      </w:pPr>
      <w:r w:rsidRPr="00C844FD">
        <w:rPr>
          <w:rFonts w:ascii="Bookman Old Style" w:hAnsi="Bookman Old Style"/>
        </w:rPr>
        <w:lastRenderedPageBreak/>
        <w:t>Second Defense: Alleged Acts Occurred After Valid Talaq</w:t>
      </w:r>
    </w:p>
    <w:p w14:paraId="1EE1E78B"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 xml:space="preserve">As discussed earlier, Andy pronounced valid talaq on January 23, 2025, which Boony accepted. The Information alleges that the acts commenced on February 12, 2025, which is </w:t>
      </w:r>
      <w:r w:rsidRPr="00C844FD">
        <w:rPr>
          <w:rFonts w:ascii="Bookman Old Style" w:hAnsi="Bookman Old Style"/>
          <w:b/>
          <w:bCs/>
          <w:sz w:val="26"/>
          <w:szCs w:val="26"/>
        </w:rPr>
        <w:t>after</w:t>
      </w:r>
      <w:r w:rsidRPr="00C844FD">
        <w:rPr>
          <w:rFonts w:ascii="Bookman Old Style" w:hAnsi="Bookman Old Style"/>
          <w:sz w:val="26"/>
          <w:szCs w:val="26"/>
        </w:rPr>
        <w:t xml:space="preserve"> the pronouncement of talaq.</w:t>
      </w:r>
    </w:p>
    <w:p w14:paraId="5B7C6F60"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Even if the alleged relationship with Charlie existed, it occurred after the marital relationship had been dissolved by talaq. At that point, Andy and Boony were no longer husband and wife in the eyes of Muslim law. Andy was therefore not bound by marital fidelity obligations, and his personal relationships could not constitute acts of violence against Boony under RA 9262, which requires that the offender and victim be in a covered relationship at the time of the acts.</w:t>
      </w:r>
    </w:p>
    <w:p w14:paraId="4FC99256"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The dissolution of the marriage by talaq terminated the relationship that is an essential element of RA 9262. Without the existence of the covered relationship, there can be no violation of the law.</w:t>
      </w:r>
    </w:p>
    <w:p w14:paraId="02FFCCA1" w14:textId="77777777" w:rsidR="00DA0834" w:rsidRPr="00C844FD" w:rsidRDefault="00000000">
      <w:pPr>
        <w:pStyle w:val="Heading3"/>
        <w:rPr>
          <w:rFonts w:ascii="Bookman Old Style" w:hAnsi="Bookman Old Style"/>
        </w:rPr>
      </w:pPr>
      <w:r w:rsidRPr="00C844FD">
        <w:rPr>
          <w:rFonts w:ascii="Bookman Old Style" w:hAnsi="Bookman Old Style"/>
        </w:rPr>
        <w:t>Third Defense: Boony's Own Actions Demonstrate Lack of Genuine Harm</w:t>
      </w:r>
    </w:p>
    <w:p w14:paraId="2A59F8BB"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Boony's judicial affidavit describes her discovery on February 12, 2025 that Charlie was in the apartment. However, her subsequent actions do not demonstrate genuine psychological harm or emotional anguish. Instead of seeking counseling, mediation, or peaceful resolution, Boony embarked on a campaign of harassment and retaliation:</w:t>
      </w:r>
    </w:p>
    <w:p w14:paraId="58A7F946"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On February 13, 2025, she obtained a Barangay Protection Order and ransacked the apartment, damaging Andy's belongings.</w:t>
      </w:r>
    </w:p>
    <w:p w14:paraId="3F12CD05"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On February 17 and 20, 2025, she sent emails to Andy's workplace making defamatory accusations.</w:t>
      </w:r>
    </w:p>
    <w:p w14:paraId="4F500372"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 xml:space="preserve">On February 18, 2025, she forcibly entered the apartment and stole Andy's iPad Mini worth </w:t>
      </w:r>
      <w:proofErr w:type="spellStart"/>
      <w:r w:rsidRPr="00C844FD">
        <w:rPr>
          <w:rFonts w:ascii="Bookman Old Style" w:hAnsi="Bookman Old Style"/>
          <w:sz w:val="26"/>
          <w:szCs w:val="26"/>
        </w:rPr>
        <w:t>PhP</w:t>
      </w:r>
      <w:proofErr w:type="spellEnd"/>
      <w:r w:rsidRPr="00C844FD">
        <w:rPr>
          <w:rFonts w:ascii="Bookman Old Style" w:hAnsi="Bookman Old Style"/>
          <w:sz w:val="26"/>
          <w:szCs w:val="26"/>
        </w:rPr>
        <w:t xml:space="preserve"> 40,000.</w:t>
      </w:r>
    </w:p>
    <w:p w14:paraId="4BA102F5"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She engaged in cyberbullying, repeatedly calling Andy "gay" and a "narcissist" on social media.</w:t>
      </w:r>
    </w:p>
    <w:p w14:paraId="7AFB42F9" w14:textId="77777777" w:rsidR="00DA0834" w:rsidRPr="00C844FD" w:rsidRDefault="00000000">
      <w:pPr>
        <w:pStyle w:val="ListParagraph"/>
        <w:numPr>
          <w:ilvl w:val="0"/>
          <w:numId w:val="3"/>
        </w:numPr>
        <w:spacing w:after="200"/>
        <w:rPr>
          <w:rFonts w:ascii="Bookman Old Style" w:hAnsi="Bookman Old Style"/>
          <w:sz w:val="26"/>
          <w:szCs w:val="26"/>
        </w:rPr>
      </w:pPr>
      <w:r w:rsidRPr="00C844FD">
        <w:rPr>
          <w:rFonts w:ascii="Bookman Old Style" w:hAnsi="Bookman Old Style"/>
          <w:sz w:val="26"/>
          <w:szCs w:val="26"/>
        </w:rPr>
        <w:t>She caused Andy to lose his employment by harassing his office and creating scandals.</w:t>
      </w:r>
    </w:p>
    <w:p w14:paraId="14453FB9"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These actions demonstrate that Boony was not a passive victim suffering from psychological abuse. Rather, she was an active aggressor who used the alleged discovery as a pretext to retaliate against Andy for exercising his right to divorce under Muslim law. Her behavior pattern is inconsistent with genuine psychological harm and instead reveals vindictiveness and a desire for revenge.</w:t>
      </w:r>
    </w:p>
    <w:p w14:paraId="3FAA5A06"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lastRenderedPageBreak/>
        <w:t>Moreover, Boony's participation in the settlement meeting on April 6, 2025, without raising objections, and her subsequent retraction of the settlement agreement only after graduating from her diploma course on October 15, 2025, further demonstrate that her claims of psychological abuse are not genuine. She strategically timed her actions to maximize harm to Andy rather than seeking genuine resolution or healing.</w:t>
      </w:r>
    </w:p>
    <w:p w14:paraId="054C6C67" w14:textId="77777777" w:rsidR="00DA0834" w:rsidRPr="00C844FD" w:rsidRDefault="00000000">
      <w:pPr>
        <w:pStyle w:val="Heading3"/>
        <w:rPr>
          <w:rFonts w:ascii="Bookman Old Style" w:hAnsi="Bookman Old Style"/>
        </w:rPr>
      </w:pPr>
      <w:r w:rsidRPr="00C844FD">
        <w:rPr>
          <w:rFonts w:ascii="Bookman Old Style" w:hAnsi="Bookman Old Style"/>
        </w:rPr>
        <w:t>Fourth Defense: Lack of Credible Evidence</w:t>
      </w:r>
    </w:p>
    <w:p w14:paraId="5FE76530"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prosecution's evidence consists primarily of Boony's self-serving testimony in her judicial affidavit. There is no corroborating evidence presented to support her allegations of a sexual relationship between Andy and Charlie. The judicial affidavit contains only Boony's subjective interpretation of events:</w:t>
      </w:r>
    </w:p>
    <w:p w14:paraId="4B21BE00"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i/>
          <w:iCs/>
          <w:sz w:val="26"/>
          <w:szCs w:val="26"/>
        </w:rPr>
        <w:t>"</w:t>
      </w:r>
      <w:proofErr w:type="spellStart"/>
      <w:r w:rsidRPr="00C844FD">
        <w:rPr>
          <w:rFonts w:ascii="Bookman Old Style" w:hAnsi="Bookman Old Style"/>
          <w:i/>
          <w:iCs/>
          <w:sz w:val="26"/>
          <w:szCs w:val="26"/>
        </w:rPr>
        <w:t>Ramdam</w:t>
      </w:r>
      <w:proofErr w:type="spellEnd"/>
      <w:r w:rsidRPr="00C844FD">
        <w:rPr>
          <w:rFonts w:ascii="Bookman Old Style" w:hAnsi="Bookman Old Style"/>
          <w:i/>
          <w:iCs/>
          <w:sz w:val="26"/>
          <w:szCs w:val="26"/>
        </w:rPr>
        <w:t xml:space="preserve"> ko po at </w:t>
      </w:r>
      <w:proofErr w:type="spellStart"/>
      <w:r w:rsidRPr="00C844FD">
        <w:rPr>
          <w:rFonts w:ascii="Bookman Old Style" w:hAnsi="Bookman Old Style"/>
          <w:i/>
          <w:iCs/>
          <w:sz w:val="26"/>
          <w:szCs w:val="26"/>
        </w:rPr>
        <w:t>nakikita</w:t>
      </w:r>
      <w:proofErr w:type="spellEnd"/>
      <w:r w:rsidRPr="00C844FD">
        <w:rPr>
          <w:rFonts w:ascii="Bookman Old Style" w:hAnsi="Bookman Old Style"/>
          <w:i/>
          <w:iCs/>
          <w:sz w:val="26"/>
          <w:szCs w:val="26"/>
        </w:rPr>
        <w:t xml:space="preserve"> ko </w:t>
      </w:r>
      <w:proofErr w:type="spellStart"/>
      <w:r w:rsidRPr="00C844FD">
        <w:rPr>
          <w:rFonts w:ascii="Bookman Old Style" w:hAnsi="Bookman Old Style"/>
          <w:i/>
          <w:iCs/>
          <w:sz w:val="26"/>
          <w:szCs w:val="26"/>
        </w:rPr>
        <w:t>sa</w:t>
      </w:r>
      <w:proofErr w:type="spellEnd"/>
      <w:r w:rsidRPr="00C844FD">
        <w:rPr>
          <w:rFonts w:ascii="Bookman Old Style" w:hAnsi="Bookman Old Style"/>
          <w:i/>
          <w:iCs/>
          <w:sz w:val="26"/>
          <w:szCs w:val="26"/>
        </w:rPr>
        <w:t xml:space="preserve"> </w:t>
      </w:r>
      <w:proofErr w:type="spellStart"/>
      <w:r w:rsidRPr="00C844FD">
        <w:rPr>
          <w:rFonts w:ascii="Bookman Old Style" w:hAnsi="Bookman Old Style"/>
          <w:i/>
          <w:iCs/>
          <w:sz w:val="26"/>
          <w:szCs w:val="26"/>
        </w:rPr>
        <w:t>mga</w:t>
      </w:r>
      <w:proofErr w:type="spellEnd"/>
      <w:r w:rsidRPr="00C844FD">
        <w:rPr>
          <w:rFonts w:ascii="Bookman Old Style" w:hAnsi="Bookman Old Style"/>
          <w:i/>
          <w:iCs/>
          <w:sz w:val="26"/>
          <w:szCs w:val="26"/>
        </w:rPr>
        <w:t xml:space="preserve"> kilos </w:t>
      </w:r>
      <w:proofErr w:type="spellStart"/>
      <w:r w:rsidRPr="00C844FD">
        <w:rPr>
          <w:rFonts w:ascii="Bookman Old Style" w:hAnsi="Bookman Old Style"/>
          <w:i/>
          <w:iCs/>
          <w:sz w:val="26"/>
          <w:szCs w:val="26"/>
        </w:rPr>
        <w:t>nila</w:t>
      </w:r>
      <w:proofErr w:type="spellEnd"/>
      <w:r w:rsidRPr="00C844FD">
        <w:rPr>
          <w:rFonts w:ascii="Bookman Old Style" w:hAnsi="Bookman Old Style"/>
          <w:i/>
          <w:iCs/>
          <w:sz w:val="26"/>
          <w:szCs w:val="26"/>
        </w:rPr>
        <w:t xml:space="preserve"> </w:t>
      </w:r>
      <w:proofErr w:type="spellStart"/>
      <w:r w:rsidRPr="00C844FD">
        <w:rPr>
          <w:rFonts w:ascii="Bookman Old Style" w:hAnsi="Bookman Old Style"/>
          <w:i/>
          <w:iCs/>
          <w:sz w:val="26"/>
          <w:szCs w:val="26"/>
        </w:rPr>
        <w:t>na</w:t>
      </w:r>
      <w:proofErr w:type="spellEnd"/>
      <w:r w:rsidRPr="00C844FD">
        <w:rPr>
          <w:rFonts w:ascii="Bookman Old Style" w:hAnsi="Bookman Old Style"/>
          <w:i/>
          <w:iCs/>
          <w:sz w:val="26"/>
          <w:szCs w:val="26"/>
        </w:rPr>
        <w:t xml:space="preserve"> may </w:t>
      </w:r>
      <w:proofErr w:type="spellStart"/>
      <w:r w:rsidRPr="00C844FD">
        <w:rPr>
          <w:rFonts w:ascii="Bookman Old Style" w:hAnsi="Bookman Old Style"/>
          <w:i/>
          <w:iCs/>
          <w:sz w:val="26"/>
          <w:szCs w:val="26"/>
        </w:rPr>
        <w:t>relasyon</w:t>
      </w:r>
      <w:proofErr w:type="spellEnd"/>
      <w:r w:rsidRPr="00C844FD">
        <w:rPr>
          <w:rFonts w:ascii="Bookman Old Style" w:hAnsi="Bookman Old Style"/>
          <w:i/>
          <w:iCs/>
          <w:sz w:val="26"/>
          <w:szCs w:val="26"/>
        </w:rPr>
        <w:t xml:space="preserve"> </w:t>
      </w:r>
      <w:proofErr w:type="spellStart"/>
      <w:r w:rsidRPr="00C844FD">
        <w:rPr>
          <w:rFonts w:ascii="Bookman Old Style" w:hAnsi="Bookman Old Style"/>
          <w:i/>
          <w:iCs/>
          <w:sz w:val="26"/>
          <w:szCs w:val="26"/>
        </w:rPr>
        <w:t>sila</w:t>
      </w:r>
      <w:proofErr w:type="spellEnd"/>
      <w:r w:rsidRPr="00C844FD">
        <w:rPr>
          <w:rFonts w:ascii="Bookman Old Style" w:hAnsi="Bookman Old Style"/>
          <w:i/>
          <w:iCs/>
          <w:sz w:val="26"/>
          <w:szCs w:val="26"/>
        </w:rPr>
        <w:t>." (I feel and see from their actions that they have a relationship.)</w:t>
      </w:r>
    </w:p>
    <w:p w14:paraId="6882DE7D"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Such vague allegations based on feelings and interpretations do not meet the standard of proof required to establish probable cause, much less guilt beyond reasonable doubt. The prosecution has presented no photographs, videos, messages, or testimony from witnesses who observed the alleged acts. Without credible evidence, the allegation amounts to mere speculation and conjecture, which cannot support a criminal conviction.</w:t>
      </w:r>
    </w:p>
    <w:p w14:paraId="7F9E4F1A" w14:textId="77777777" w:rsidR="00DA0834" w:rsidRPr="00C844FD" w:rsidRDefault="00000000">
      <w:pPr>
        <w:rPr>
          <w:rFonts w:ascii="Bookman Old Style" w:hAnsi="Bookman Old Style"/>
          <w:sz w:val="26"/>
          <w:szCs w:val="26"/>
        </w:rPr>
      </w:pPr>
      <w:r w:rsidRPr="00C844FD">
        <w:rPr>
          <w:rFonts w:ascii="Bookman Old Style" w:hAnsi="Bookman Old Style"/>
          <w:sz w:val="26"/>
          <w:szCs w:val="26"/>
        </w:rPr>
        <w:br w:type="page"/>
      </w:r>
    </w:p>
    <w:p w14:paraId="774D95A6" w14:textId="77777777" w:rsidR="00DA0834" w:rsidRPr="00C844FD" w:rsidRDefault="00000000">
      <w:pPr>
        <w:pStyle w:val="Heading1"/>
        <w:rPr>
          <w:rFonts w:ascii="Bookman Old Style" w:hAnsi="Bookman Old Style"/>
          <w:sz w:val="26"/>
          <w:szCs w:val="26"/>
        </w:rPr>
      </w:pPr>
      <w:r w:rsidRPr="00C844FD">
        <w:rPr>
          <w:rFonts w:ascii="Bookman Old Style" w:hAnsi="Bookman Old Style"/>
          <w:sz w:val="26"/>
          <w:szCs w:val="26"/>
        </w:rPr>
        <w:lastRenderedPageBreak/>
        <w:t>DEFENSE STRATEGIES</w:t>
      </w:r>
    </w:p>
    <w:p w14:paraId="7672EF39"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Primary Strategy: Motion to Quash Based on Due Process Violations</w:t>
      </w:r>
    </w:p>
    <w:p w14:paraId="32504988"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most immediate and effective defense strategy is to file a Motion to Quash the Information on the ground that Andy's constitutional right to due process was violated during preliminary investigation. This motion should be filed immediately upon arraignment or even before arraignment if circumstances permit.</w:t>
      </w:r>
    </w:p>
    <w:p w14:paraId="4D21A891" w14:textId="77777777" w:rsidR="00DA0834" w:rsidRPr="00C844FD" w:rsidRDefault="00000000">
      <w:pPr>
        <w:pStyle w:val="Heading3"/>
        <w:rPr>
          <w:rFonts w:ascii="Bookman Old Style" w:hAnsi="Bookman Old Style"/>
        </w:rPr>
      </w:pPr>
      <w:r w:rsidRPr="00C844FD">
        <w:rPr>
          <w:rFonts w:ascii="Bookman Old Style" w:hAnsi="Bookman Old Style"/>
        </w:rPr>
        <w:t>Grounds for Motion to Quash</w:t>
      </w:r>
    </w:p>
    <w:p w14:paraId="1F4CAB6E"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Under Rule 117, Section 3 of the Revised Rules of Criminal Procedure, the accused may move to quash the information on various grounds. The relevant ground for this case is:</w:t>
      </w:r>
    </w:p>
    <w:p w14:paraId="5B594BE3"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i/>
          <w:iCs/>
          <w:sz w:val="26"/>
          <w:szCs w:val="26"/>
        </w:rPr>
        <w:t>"(a) That the facts charged do not constitute an offense;</w:t>
      </w:r>
    </w:p>
    <w:p w14:paraId="0BC134C3" w14:textId="77777777" w:rsidR="00DA0834" w:rsidRPr="00C844FD" w:rsidRDefault="00000000">
      <w:pPr>
        <w:spacing w:after="200"/>
        <w:ind w:left="720" w:right="720"/>
        <w:rPr>
          <w:rFonts w:ascii="Bookman Old Style" w:hAnsi="Bookman Old Style"/>
          <w:sz w:val="26"/>
          <w:szCs w:val="26"/>
        </w:rPr>
      </w:pPr>
      <w:r w:rsidRPr="00C844FD">
        <w:rPr>
          <w:rFonts w:ascii="Bookman Old Style" w:hAnsi="Bookman Old Style"/>
          <w:i/>
          <w:iCs/>
          <w:sz w:val="26"/>
          <w:szCs w:val="26"/>
        </w:rPr>
        <w:t>...</w:t>
      </w:r>
    </w:p>
    <w:p w14:paraId="0E11C288" w14:textId="77777777" w:rsidR="00DA0834" w:rsidRPr="00C844FD" w:rsidRDefault="00000000">
      <w:pPr>
        <w:spacing w:after="200"/>
        <w:ind w:left="720" w:right="720"/>
        <w:rPr>
          <w:rFonts w:ascii="Bookman Old Style" w:hAnsi="Bookman Old Style"/>
          <w:sz w:val="26"/>
          <w:szCs w:val="26"/>
        </w:rPr>
      </w:pPr>
      <w:r w:rsidRPr="00C844FD">
        <w:rPr>
          <w:rFonts w:ascii="Bookman Old Style" w:hAnsi="Bookman Old Style"/>
          <w:b/>
          <w:bCs/>
          <w:i/>
          <w:iCs/>
          <w:sz w:val="26"/>
          <w:szCs w:val="26"/>
        </w:rPr>
        <w:t>(h) That the criminal action or liability has been extinguished."</w:t>
      </w:r>
    </w:p>
    <w:p w14:paraId="5A609CE4"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(Rule 117, Section 3, Revised Rules of Criminal Procedure)</w:t>
      </w:r>
    </w:p>
    <w:p w14:paraId="476FCD97"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Motion to Quash should argue that:</w:t>
      </w:r>
    </w:p>
    <w:p w14:paraId="272EEFE0"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The facts charged do not constitute an offense under 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 of RA 9262 because the alleged acts do not meet the elements of psychological abuse.</w:t>
      </w:r>
    </w:p>
    <w:p w14:paraId="4EB52BEE"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The preliminary investigation was conducted in violation of Andy's constitutional right to due process, as he was never properly served with subpoena and thus denied the opportunity to present controverting evidence.</w:t>
      </w:r>
    </w:p>
    <w:p w14:paraId="17633536"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The Resolution finding probable cause is null and void for being issued in violation of due process.</w:t>
      </w:r>
    </w:p>
    <w:p w14:paraId="53FD13BC" w14:textId="77777777" w:rsidR="00DA0834" w:rsidRPr="00C844FD" w:rsidRDefault="00000000">
      <w:pPr>
        <w:pStyle w:val="ListParagraph"/>
        <w:numPr>
          <w:ilvl w:val="0"/>
          <w:numId w:val="2"/>
        </w:numPr>
        <w:spacing w:after="400"/>
        <w:rPr>
          <w:rFonts w:ascii="Bookman Old Style" w:hAnsi="Bookman Old Style"/>
          <w:sz w:val="26"/>
          <w:szCs w:val="26"/>
        </w:rPr>
      </w:pPr>
      <w:r w:rsidRPr="00C844FD">
        <w:rPr>
          <w:rFonts w:ascii="Bookman Old Style" w:hAnsi="Bookman Old Style"/>
          <w:sz w:val="26"/>
          <w:szCs w:val="26"/>
        </w:rPr>
        <w:t>The covered relationship required under RA 9262 had been dissolved by valid talaq before the alleged acts occurred, thus extinguishing any criminal liability.</w:t>
      </w:r>
    </w:p>
    <w:p w14:paraId="2EEAF933" w14:textId="77777777" w:rsidR="00DA0834" w:rsidRPr="00C844FD" w:rsidRDefault="00000000">
      <w:pPr>
        <w:pStyle w:val="Heading3"/>
        <w:rPr>
          <w:rFonts w:ascii="Bookman Old Style" w:hAnsi="Bookman Old Style"/>
        </w:rPr>
      </w:pPr>
      <w:r w:rsidRPr="00C844FD">
        <w:rPr>
          <w:rFonts w:ascii="Bookman Old Style" w:hAnsi="Bookman Old Style"/>
        </w:rPr>
        <w:t>Supporting Documents for Motion to Quash</w:t>
      </w:r>
    </w:p>
    <w:p w14:paraId="0766F492"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Motion to Quash should be accompanied by the following documents:</w:t>
      </w:r>
    </w:p>
    <w:p w14:paraId="13C12CC1"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lastRenderedPageBreak/>
        <w:t>Affidavit of Andy attesting to the fact that he was never served with subpoena and never received notice of the preliminary investigation.</w:t>
      </w:r>
    </w:p>
    <w:p w14:paraId="74DEA5ED"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Certified true copy of the Resolution dated June 26, 2025, showing the prosecutor's certification that Andy was allegedly informed and given opportunity to submit controverting evidence.</w:t>
      </w:r>
    </w:p>
    <w:p w14:paraId="1C906FAF"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 xml:space="preserve">Marriage Certificate showing the marriage was registered with the </w:t>
      </w:r>
      <w:proofErr w:type="spellStart"/>
      <w:r w:rsidRPr="00C844FD">
        <w:rPr>
          <w:rFonts w:ascii="Bookman Old Style" w:hAnsi="Bookman Old Style"/>
          <w:sz w:val="26"/>
          <w:szCs w:val="26"/>
        </w:rPr>
        <w:t>Shari'ah</w:t>
      </w:r>
      <w:proofErr w:type="spellEnd"/>
      <w:r w:rsidRPr="00C844FD">
        <w:rPr>
          <w:rFonts w:ascii="Bookman Old Style" w:hAnsi="Bookman Old Style"/>
          <w:sz w:val="26"/>
          <w:szCs w:val="26"/>
        </w:rPr>
        <w:t xml:space="preserve"> Court on August 16, 2022.</w:t>
      </w:r>
    </w:p>
    <w:p w14:paraId="6C194657"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Affidavit detailing the pronouncement of talaq on January 23, 2025, and Boony's acceptance thereof.</w:t>
      </w:r>
    </w:p>
    <w:p w14:paraId="20AC7989"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Affidavit or written statement from family members who attended the divorce settlement meeting on April 6, 2025, attesting to the settlement agreement.</w:t>
      </w:r>
    </w:p>
    <w:p w14:paraId="13BF2EE6" w14:textId="77777777" w:rsidR="00DA0834" w:rsidRPr="00C844FD" w:rsidRDefault="00000000">
      <w:pPr>
        <w:pStyle w:val="ListParagraph"/>
        <w:numPr>
          <w:ilvl w:val="0"/>
          <w:numId w:val="3"/>
        </w:numPr>
        <w:spacing w:after="400"/>
        <w:rPr>
          <w:rFonts w:ascii="Bookman Old Style" w:hAnsi="Bookman Old Style"/>
          <w:sz w:val="26"/>
          <w:szCs w:val="26"/>
        </w:rPr>
      </w:pPr>
      <w:r w:rsidRPr="00C844FD">
        <w:rPr>
          <w:rFonts w:ascii="Bookman Old Style" w:hAnsi="Bookman Old Style"/>
          <w:sz w:val="26"/>
          <w:szCs w:val="26"/>
        </w:rPr>
        <w:t>Copies of emails sent by Boony to Andy's office, demonstrating her pattern of harassment and vindictiveness.</w:t>
      </w:r>
    </w:p>
    <w:p w14:paraId="2876F4E3"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Alternative Strategy: Motion for Reinvestigation</w:t>
      </w:r>
    </w:p>
    <w:p w14:paraId="769D7F4E"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If the Motion to Quash is denied or if the court orders a reinvestigation, Andy should file a Motion for Reinvestigation or Reconsideration with the Office of the City Prosecutor, invoking his right to participate in preliminary investigation.</w:t>
      </w:r>
    </w:p>
    <w:p w14:paraId="1329C12F" w14:textId="77777777" w:rsidR="00DA0834" w:rsidRPr="00C844FD" w:rsidRDefault="00000000">
      <w:pPr>
        <w:pStyle w:val="Heading3"/>
        <w:rPr>
          <w:rFonts w:ascii="Bookman Old Style" w:hAnsi="Bookman Old Style"/>
        </w:rPr>
      </w:pPr>
      <w:r w:rsidRPr="00C844FD">
        <w:rPr>
          <w:rFonts w:ascii="Bookman Old Style" w:hAnsi="Bookman Old Style"/>
        </w:rPr>
        <w:t>Grounds for Reinvestigation</w:t>
      </w:r>
    </w:p>
    <w:p w14:paraId="43E4E67D"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motion should be based on the following grounds:</w:t>
      </w:r>
    </w:p>
    <w:p w14:paraId="3F6B2F03"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Andy was denied due process during preliminary investigation as he was never properly served with subpoena.</w:t>
      </w:r>
    </w:p>
    <w:p w14:paraId="0DF76B9F"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Andy has substantial evidence that was not considered during the preliminary investigation, including evidence of the valid talaq, the divorce settlement agreement, and Boony's pattern of harassment.</w:t>
      </w:r>
    </w:p>
    <w:p w14:paraId="67E86AF5" w14:textId="77777777" w:rsidR="00DA0834" w:rsidRPr="00C844FD" w:rsidRDefault="00000000">
      <w:pPr>
        <w:pStyle w:val="ListParagraph"/>
        <w:numPr>
          <w:ilvl w:val="0"/>
          <w:numId w:val="2"/>
        </w:numPr>
        <w:spacing w:after="400"/>
        <w:rPr>
          <w:rFonts w:ascii="Bookman Old Style" w:hAnsi="Bookman Old Style"/>
          <w:sz w:val="26"/>
          <w:szCs w:val="26"/>
        </w:rPr>
      </w:pPr>
      <w:r w:rsidRPr="00C844FD">
        <w:rPr>
          <w:rFonts w:ascii="Bookman Old Style" w:hAnsi="Bookman Old Style"/>
          <w:sz w:val="26"/>
          <w:szCs w:val="26"/>
        </w:rPr>
        <w:t>A reinvestigation will reveal that there is no probable cause to charge Andy with violation of 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 of RA 9262.</w:t>
      </w:r>
    </w:p>
    <w:p w14:paraId="5A5C1BAF" w14:textId="77777777" w:rsidR="00DA0834" w:rsidRPr="00C844FD" w:rsidRDefault="00000000">
      <w:pPr>
        <w:pStyle w:val="Heading3"/>
        <w:rPr>
          <w:rFonts w:ascii="Bookman Old Style" w:hAnsi="Bookman Old Style"/>
        </w:rPr>
      </w:pPr>
      <w:r w:rsidRPr="00C844FD">
        <w:rPr>
          <w:rFonts w:ascii="Bookman Old Style" w:hAnsi="Bookman Old Style"/>
        </w:rPr>
        <w:t>Evidence to Submit During Reinvestigation</w:t>
      </w:r>
    </w:p>
    <w:p w14:paraId="1A9EEAE2"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During the reinvestigation, Andy should submit the following evidence:</w:t>
      </w:r>
    </w:p>
    <w:p w14:paraId="5DA59F90"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Counter-Affidavit detailing Andy's version of events and explaining the circumstances of the talaq and subsequent events.</w:t>
      </w:r>
    </w:p>
    <w:p w14:paraId="35E751BF"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Affidavits of witnesses who can attest to the pronouncement of talaq and Boony's acceptance thereof.</w:t>
      </w:r>
    </w:p>
    <w:p w14:paraId="0637DE96"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lastRenderedPageBreak/>
        <w:t>Affidavits of family members who attended the divorce settlement meeting on April 6, 2025.</w:t>
      </w:r>
    </w:p>
    <w:p w14:paraId="2862DDEF"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Documentary evidence of the divorce settlement agreement.</w:t>
      </w:r>
    </w:p>
    <w:p w14:paraId="73E8F190"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Affidavits of barangay officials and police officers who accompanied Boony on February 13, 2025, attesting to her ransacking of the apartment.</w:t>
      </w:r>
    </w:p>
    <w:p w14:paraId="4A88160D"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Copies of emails sent by Boony to Andy's office.</w:t>
      </w:r>
    </w:p>
    <w:p w14:paraId="61C2CA69"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Screenshots or copies of social media posts where Boony engaged in cyberbullying and defamation.</w:t>
      </w:r>
    </w:p>
    <w:p w14:paraId="08DC083F"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Affidavits from Andy's former employer or officemates attesting to Boony's harassment and the circumstances that led to Andy's resignation.</w:t>
      </w:r>
    </w:p>
    <w:p w14:paraId="7C351427" w14:textId="77777777" w:rsidR="00DA0834" w:rsidRPr="00C844FD" w:rsidRDefault="00000000">
      <w:pPr>
        <w:pStyle w:val="ListParagraph"/>
        <w:numPr>
          <w:ilvl w:val="0"/>
          <w:numId w:val="3"/>
        </w:numPr>
        <w:spacing w:after="400"/>
        <w:rPr>
          <w:rFonts w:ascii="Bookman Old Style" w:hAnsi="Bookman Old Style"/>
          <w:sz w:val="26"/>
          <w:szCs w:val="26"/>
        </w:rPr>
      </w:pPr>
      <w:r w:rsidRPr="00C844FD">
        <w:rPr>
          <w:rFonts w:ascii="Bookman Old Style" w:hAnsi="Bookman Old Style"/>
          <w:sz w:val="26"/>
          <w:szCs w:val="26"/>
        </w:rPr>
        <w:t>Documentation showing that Andy gave Boony the housing unit as part of the divorce settlement, demonstrating that he provided substantial financial support.</w:t>
      </w:r>
    </w:p>
    <w:p w14:paraId="1B531002"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Defense During Trial: Substantive Defenses</w:t>
      </w:r>
    </w:p>
    <w:p w14:paraId="5C99EF85"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If the case proceeds to trial despite the procedural objections, Andy should present the following substantive defenses:</w:t>
      </w:r>
    </w:p>
    <w:p w14:paraId="1886B682" w14:textId="77777777" w:rsidR="00DA0834" w:rsidRPr="00C844FD" w:rsidRDefault="00000000">
      <w:pPr>
        <w:pStyle w:val="Heading3"/>
        <w:rPr>
          <w:rFonts w:ascii="Bookman Old Style" w:hAnsi="Bookman Old Style"/>
        </w:rPr>
      </w:pPr>
      <w:r w:rsidRPr="00C844FD">
        <w:rPr>
          <w:rFonts w:ascii="Bookman Old Style" w:hAnsi="Bookman Old Style"/>
        </w:rPr>
        <w:t>Defense 1: No Covered Relationship Under RA 9262</w:t>
      </w:r>
    </w:p>
    <w:p w14:paraId="03145001"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Andy should present evidence establishing that the marriage was validly dissolved by talaq under Muslim personal law before the alleged acts occurred. This defense negates the second element of 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 which requires that the offender and victim be in a covered relationship.</w:t>
      </w:r>
    </w:p>
    <w:p w14:paraId="3D4DE15F"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Evidence to present:</w:t>
      </w:r>
    </w:p>
    <w:p w14:paraId="6FCBDD64"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Testimony of Andy explaining the pronouncement of talaq on January 23, 2025.</w:t>
      </w:r>
    </w:p>
    <w:p w14:paraId="7AF93B0A"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Testimony of witnesses who were present when the talaq was pronounced.</w:t>
      </w:r>
    </w:p>
    <w:p w14:paraId="465AD642"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Expert testimony from an Islamic scholar or imam explaining the validity and effect of talaq under Muslim law.</w:t>
      </w:r>
    </w:p>
    <w:p w14:paraId="25DA83E9" w14:textId="77777777" w:rsidR="00DA0834" w:rsidRPr="00C844FD" w:rsidRDefault="00000000">
      <w:pPr>
        <w:pStyle w:val="ListParagraph"/>
        <w:numPr>
          <w:ilvl w:val="0"/>
          <w:numId w:val="3"/>
        </w:numPr>
        <w:spacing w:after="400"/>
        <w:rPr>
          <w:rFonts w:ascii="Bookman Old Style" w:hAnsi="Bookman Old Style"/>
          <w:sz w:val="26"/>
          <w:szCs w:val="26"/>
        </w:rPr>
      </w:pPr>
      <w:r w:rsidRPr="00C844FD">
        <w:rPr>
          <w:rFonts w:ascii="Bookman Old Style" w:hAnsi="Bookman Old Style"/>
          <w:sz w:val="26"/>
          <w:szCs w:val="26"/>
        </w:rPr>
        <w:t xml:space="preserve">Documentary evidence showing that the marriage was registered with the </w:t>
      </w:r>
      <w:proofErr w:type="spellStart"/>
      <w:r w:rsidRPr="00C844FD">
        <w:rPr>
          <w:rFonts w:ascii="Bookman Old Style" w:hAnsi="Bookman Old Style"/>
          <w:sz w:val="26"/>
          <w:szCs w:val="26"/>
        </w:rPr>
        <w:t>Shari'ah</w:t>
      </w:r>
      <w:proofErr w:type="spellEnd"/>
      <w:r w:rsidRPr="00C844FD">
        <w:rPr>
          <w:rFonts w:ascii="Bookman Old Style" w:hAnsi="Bookman Old Style"/>
          <w:sz w:val="26"/>
          <w:szCs w:val="26"/>
        </w:rPr>
        <w:t xml:space="preserve"> Court, bringing the parties under the jurisdiction of PD 1083.</w:t>
      </w:r>
    </w:p>
    <w:p w14:paraId="4B0344A1" w14:textId="77777777" w:rsidR="00DA0834" w:rsidRPr="00C844FD" w:rsidRDefault="00000000">
      <w:pPr>
        <w:pStyle w:val="Heading3"/>
        <w:rPr>
          <w:rFonts w:ascii="Bookman Old Style" w:hAnsi="Bookman Old Style"/>
        </w:rPr>
      </w:pPr>
      <w:r w:rsidRPr="00C844FD">
        <w:rPr>
          <w:rFonts w:ascii="Bookman Old Style" w:hAnsi="Bookman Old Style"/>
        </w:rPr>
        <w:t>Defense 2: Acts Do Not Constitute Psychological Abuse</w:t>
      </w:r>
    </w:p>
    <w:p w14:paraId="576CBD29"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Andy should present evidence establishing that the alleged acts do not meet the definition of psychological abuse under 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 xml:space="preserve">) of RA 9262. The defense should emphasize that mere infidelity, without </w:t>
      </w:r>
      <w:r w:rsidRPr="00C844FD">
        <w:rPr>
          <w:rFonts w:ascii="Bookman Old Style" w:hAnsi="Bookman Old Style"/>
          <w:sz w:val="26"/>
          <w:szCs w:val="26"/>
        </w:rPr>
        <w:lastRenderedPageBreak/>
        <w:t>specific intent to cause psychological harm, does not constitute a violation of the law.</w:t>
      </w:r>
    </w:p>
    <w:p w14:paraId="01A1C496"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Evidence to present:</w:t>
      </w:r>
    </w:p>
    <w:p w14:paraId="35FF572E"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Testimony of Andy explaining that he did not engage in any acts specifically intended to cause Boony psychological harm.</w:t>
      </w:r>
    </w:p>
    <w:p w14:paraId="1FC04B64"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Expert testimony from a psychologist or psychiatrist explaining the requirements for psychological abuse under RA 9262.</w:t>
      </w:r>
    </w:p>
    <w:p w14:paraId="2F190BCD" w14:textId="77777777" w:rsidR="00DA0834" w:rsidRPr="00C844FD" w:rsidRDefault="00000000">
      <w:pPr>
        <w:pStyle w:val="ListParagraph"/>
        <w:numPr>
          <w:ilvl w:val="0"/>
          <w:numId w:val="3"/>
        </w:numPr>
        <w:spacing w:after="400"/>
        <w:rPr>
          <w:rFonts w:ascii="Bookman Old Style" w:hAnsi="Bookman Old Style"/>
          <w:sz w:val="26"/>
          <w:szCs w:val="26"/>
        </w:rPr>
      </w:pPr>
      <w:r w:rsidRPr="00C844FD">
        <w:rPr>
          <w:rFonts w:ascii="Bookman Old Style" w:hAnsi="Bookman Old Style"/>
          <w:sz w:val="26"/>
          <w:szCs w:val="26"/>
        </w:rPr>
        <w:t>Citation of relevant jurisprudence establishing that infidelity alone does not constitute psychological abuse under the law.</w:t>
      </w:r>
    </w:p>
    <w:p w14:paraId="6EE69475" w14:textId="77777777" w:rsidR="00DA0834" w:rsidRPr="00C844FD" w:rsidRDefault="00000000">
      <w:pPr>
        <w:pStyle w:val="Heading3"/>
        <w:rPr>
          <w:rFonts w:ascii="Bookman Old Style" w:hAnsi="Bookman Old Style"/>
        </w:rPr>
      </w:pPr>
      <w:r w:rsidRPr="00C844FD">
        <w:rPr>
          <w:rFonts w:ascii="Bookman Old Style" w:hAnsi="Bookman Old Style"/>
        </w:rPr>
        <w:t>Defense 3: Financial Support Was Provided</w:t>
      </w:r>
    </w:p>
    <w:p w14:paraId="1EDA364E"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Andy should present evidence establishing that he provided financial support to Boony, including giving her the housing unit as part of the divorce settlement.</w:t>
      </w:r>
    </w:p>
    <w:p w14:paraId="34621418"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Evidence to present:</w:t>
      </w:r>
    </w:p>
    <w:p w14:paraId="31A9BAAE"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Documentary evidence of the divorce settlement agreement showing that Andy gave Boony the housing unit.</w:t>
      </w:r>
    </w:p>
    <w:p w14:paraId="576B7682"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Testimony of family members who attended the settlement meeting on April 6, 2025.</w:t>
      </w:r>
    </w:p>
    <w:p w14:paraId="50AE3623"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 xml:space="preserve">Evidence of any financial support provided during the marriage and during the </w:t>
      </w:r>
      <w:proofErr w:type="spellStart"/>
      <w:r w:rsidRPr="00C844FD">
        <w:rPr>
          <w:rFonts w:ascii="Bookman Old Style" w:hAnsi="Bookman Old Style"/>
          <w:sz w:val="26"/>
          <w:szCs w:val="26"/>
        </w:rPr>
        <w:t>idda</w:t>
      </w:r>
      <w:proofErr w:type="spellEnd"/>
      <w:r w:rsidRPr="00C844FD">
        <w:rPr>
          <w:rFonts w:ascii="Bookman Old Style" w:hAnsi="Bookman Old Style"/>
          <w:sz w:val="26"/>
          <w:szCs w:val="26"/>
        </w:rPr>
        <w:t xml:space="preserve"> period.</w:t>
      </w:r>
    </w:p>
    <w:p w14:paraId="465FBF8C" w14:textId="77777777" w:rsidR="00DA0834" w:rsidRPr="00C844FD" w:rsidRDefault="00000000">
      <w:pPr>
        <w:pStyle w:val="ListParagraph"/>
        <w:numPr>
          <w:ilvl w:val="0"/>
          <w:numId w:val="3"/>
        </w:numPr>
        <w:spacing w:after="400"/>
        <w:rPr>
          <w:rFonts w:ascii="Bookman Old Style" w:hAnsi="Bookman Old Style"/>
          <w:sz w:val="26"/>
          <w:szCs w:val="26"/>
        </w:rPr>
      </w:pPr>
      <w:r w:rsidRPr="00C844FD">
        <w:rPr>
          <w:rFonts w:ascii="Bookman Old Style" w:hAnsi="Bookman Old Style"/>
          <w:sz w:val="26"/>
          <w:szCs w:val="26"/>
        </w:rPr>
        <w:t>Testimony establishing that Boony was pursuing her own education and had her own means of support.</w:t>
      </w:r>
    </w:p>
    <w:p w14:paraId="624427BD" w14:textId="77777777" w:rsidR="00DA0834" w:rsidRPr="00C844FD" w:rsidRDefault="00000000">
      <w:pPr>
        <w:pStyle w:val="Heading3"/>
        <w:rPr>
          <w:rFonts w:ascii="Bookman Old Style" w:hAnsi="Bookman Old Style"/>
        </w:rPr>
      </w:pPr>
      <w:r w:rsidRPr="00C844FD">
        <w:rPr>
          <w:rFonts w:ascii="Bookman Old Style" w:hAnsi="Bookman Old Style"/>
        </w:rPr>
        <w:t>Defense 4: Boony's Credibility Is Questionable</w:t>
      </w:r>
    </w:p>
    <w:p w14:paraId="6BB55B3E"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Andy should impeach Boony's credibility by presenting evidence of her pattern of harassment, vindictiveness, and inconsistent behavior.</w:t>
      </w:r>
    </w:p>
    <w:p w14:paraId="277A54B5"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Evidence to present:</w:t>
      </w:r>
    </w:p>
    <w:p w14:paraId="1B106EE9"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Testimony and documentary evidence showing that Boony ransacked the apartment on February 13, 2025, damaging Andy's belongings.</w:t>
      </w:r>
    </w:p>
    <w:p w14:paraId="607B9B3D"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Copies of emails sent by Boony to Andy's office, demonstrating her attempts to harass him and cause him to lose his job.</w:t>
      </w:r>
    </w:p>
    <w:p w14:paraId="00FF4EA7"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 xml:space="preserve">Evidence that Boony stole Andy's iPad Mini worth </w:t>
      </w:r>
      <w:proofErr w:type="spellStart"/>
      <w:r w:rsidRPr="00C844FD">
        <w:rPr>
          <w:rFonts w:ascii="Bookman Old Style" w:hAnsi="Bookman Old Style"/>
          <w:sz w:val="26"/>
          <w:szCs w:val="26"/>
        </w:rPr>
        <w:t>PhP</w:t>
      </w:r>
      <w:proofErr w:type="spellEnd"/>
      <w:r w:rsidRPr="00C844FD">
        <w:rPr>
          <w:rFonts w:ascii="Bookman Old Style" w:hAnsi="Bookman Old Style"/>
          <w:sz w:val="26"/>
          <w:szCs w:val="26"/>
        </w:rPr>
        <w:t xml:space="preserve"> 40,000 on February 18, 2025.</w:t>
      </w:r>
    </w:p>
    <w:p w14:paraId="5D7907D3"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Screenshots or copies of social media posts where Boony engaged in cyberbullying, calling Andy "gay" and a "narcissist."</w:t>
      </w:r>
    </w:p>
    <w:p w14:paraId="072E1B79"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Testimony from Andy's former officemates attesting to Boony's harassment and the scandalous scenes she created.</w:t>
      </w:r>
    </w:p>
    <w:p w14:paraId="0EE0AC87"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lastRenderedPageBreak/>
        <w:t>Evidence that Boony agreed to the divorce settlement on April 6, 2025, but later retracted her agreement after graduating from her diploma course on October 15, 2025, demonstrating strategic and vindictive behavior.</w:t>
      </w:r>
    </w:p>
    <w:p w14:paraId="5C477A07" w14:textId="77777777" w:rsidR="00DA0834" w:rsidRPr="00C844FD" w:rsidRDefault="00000000">
      <w:pPr>
        <w:pStyle w:val="ListParagraph"/>
        <w:numPr>
          <w:ilvl w:val="0"/>
          <w:numId w:val="3"/>
        </w:numPr>
        <w:spacing w:after="400"/>
        <w:rPr>
          <w:rFonts w:ascii="Bookman Old Style" w:hAnsi="Bookman Old Style"/>
          <w:sz w:val="26"/>
          <w:szCs w:val="26"/>
        </w:rPr>
      </w:pPr>
      <w:r w:rsidRPr="00C844FD">
        <w:rPr>
          <w:rFonts w:ascii="Bookman Old Style" w:hAnsi="Bookman Old Style"/>
          <w:sz w:val="26"/>
          <w:szCs w:val="26"/>
        </w:rPr>
        <w:t>Testimony from Boony's own family members that she retracted the settlement agreement against their wishes, indicating that her actions are motivated by vindictiveness rather than genuine harm.</w:t>
      </w:r>
    </w:p>
    <w:p w14:paraId="3D214738" w14:textId="77777777" w:rsidR="00DA0834" w:rsidRPr="00C844FD" w:rsidRDefault="00000000">
      <w:pPr>
        <w:pStyle w:val="Heading3"/>
        <w:rPr>
          <w:rFonts w:ascii="Bookman Old Style" w:hAnsi="Bookman Old Style"/>
        </w:rPr>
      </w:pPr>
      <w:r w:rsidRPr="00C844FD">
        <w:rPr>
          <w:rFonts w:ascii="Bookman Old Style" w:hAnsi="Bookman Old Style"/>
        </w:rPr>
        <w:t>Defense 5: Lack of Proof Beyond Reasonable Doubt</w:t>
      </w:r>
    </w:p>
    <w:p w14:paraId="40B5FFAB"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Throughout the trial, Andy should emphasize that the prosecution has failed to present credible evidence proving guilt beyond reasonable doubt. The prosecution's case relies primarily on Boony's self-serving testimony, which is contradicted by documentary evidence and the testimony of other witnesses.</w:t>
      </w:r>
    </w:p>
    <w:p w14:paraId="211E122C" w14:textId="77777777" w:rsidR="00DA0834" w:rsidRPr="00C844FD" w:rsidRDefault="00000000">
      <w:pPr>
        <w:rPr>
          <w:rFonts w:ascii="Bookman Old Style" w:hAnsi="Bookman Old Style"/>
          <w:sz w:val="26"/>
          <w:szCs w:val="26"/>
        </w:rPr>
      </w:pPr>
      <w:r w:rsidRPr="00C844FD">
        <w:rPr>
          <w:rFonts w:ascii="Bookman Old Style" w:hAnsi="Bookman Old Style"/>
          <w:sz w:val="26"/>
          <w:szCs w:val="26"/>
        </w:rPr>
        <w:br w:type="page"/>
      </w:r>
    </w:p>
    <w:p w14:paraId="19ABEDAA" w14:textId="77777777" w:rsidR="00DA0834" w:rsidRPr="00C844FD" w:rsidRDefault="00000000">
      <w:pPr>
        <w:pStyle w:val="Heading1"/>
        <w:rPr>
          <w:rFonts w:ascii="Bookman Old Style" w:hAnsi="Bookman Old Style"/>
          <w:sz w:val="26"/>
          <w:szCs w:val="26"/>
        </w:rPr>
      </w:pPr>
      <w:r w:rsidRPr="00C844FD">
        <w:rPr>
          <w:rFonts w:ascii="Bookman Old Style" w:hAnsi="Bookman Old Style"/>
          <w:sz w:val="26"/>
          <w:szCs w:val="26"/>
        </w:rPr>
        <w:lastRenderedPageBreak/>
        <w:t>COUNTER-CLAIMS AND AFFIRMATIVE DEFENSES</w:t>
      </w:r>
    </w:p>
    <w:p w14:paraId="73C957C4"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Criminal Counter-Charges Against Boony</w:t>
      </w:r>
    </w:p>
    <w:p w14:paraId="0E38DF36"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Andy should consider filing criminal counter-charges against Boony for the following offenses:</w:t>
      </w:r>
    </w:p>
    <w:p w14:paraId="36D7C866" w14:textId="77777777" w:rsidR="00DA0834" w:rsidRPr="00C844FD" w:rsidRDefault="00000000">
      <w:pPr>
        <w:pStyle w:val="Heading3"/>
        <w:rPr>
          <w:rFonts w:ascii="Bookman Old Style" w:hAnsi="Bookman Old Style"/>
        </w:rPr>
      </w:pPr>
      <w:r w:rsidRPr="00C844FD">
        <w:rPr>
          <w:rFonts w:ascii="Bookman Old Style" w:hAnsi="Bookman Old Style"/>
        </w:rPr>
        <w:t>1. Theft (Article 308, Revised Penal Code)</w:t>
      </w:r>
    </w:p>
    <w:p w14:paraId="0F2FCA39"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 xml:space="preserve">Boony forcibly entered the apartment on February 18, 2025, and took Andy's iPad Mini worth </w:t>
      </w:r>
      <w:proofErr w:type="spellStart"/>
      <w:r w:rsidRPr="00C844FD">
        <w:rPr>
          <w:rFonts w:ascii="Bookman Old Style" w:hAnsi="Bookman Old Style"/>
          <w:sz w:val="26"/>
          <w:szCs w:val="26"/>
        </w:rPr>
        <w:t>PhP</w:t>
      </w:r>
      <w:proofErr w:type="spellEnd"/>
      <w:r w:rsidRPr="00C844FD">
        <w:rPr>
          <w:rFonts w:ascii="Bookman Old Style" w:hAnsi="Bookman Old Style"/>
          <w:sz w:val="26"/>
          <w:szCs w:val="26"/>
        </w:rPr>
        <w:t xml:space="preserve"> 40,000 without his consent. This constitutes theft under Article 308 of the Revised Penal Code:</w:t>
      </w:r>
    </w:p>
    <w:p w14:paraId="376DA607"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b/>
          <w:bCs/>
          <w:i/>
          <w:iCs/>
          <w:sz w:val="26"/>
          <w:szCs w:val="26"/>
        </w:rPr>
        <w:t>"Art. 308. Who are liable for theft. – Theft is committed by any person who, with intent to gain but without violence against or intimidation of persons nor force upon things, shall take personal property of another without the latter's consent."</w:t>
      </w:r>
    </w:p>
    <w:p w14:paraId="048732AA"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(Revised Penal Code, Article 308)</w:t>
      </w:r>
    </w:p>
    <w:p w14:paraId="51AF483F"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Evidence supporting this charge:</w:t>
      </w:r>
    </w:p>
    <w:p w14:paraId="4C738455"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Andy's affidavit stating that Boony took the iPad Mini without his consent.</w:t>
      </w:r>
    </w:p>
    <w:p w14:paraId="06A89CDB"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Proof of ownership of the iPad Mini (purchase receipt, serial number, etc.).</w:t>
      </w:r>
    </w:p>
    <w:p w14:paraId="0D962739" w14:textId="77777777" w:rsidR="00DA0834" w:rsidRPr="00C844FD" w:rsidRDefault="00000000">
      <w:pPr>
        <w:pStyle w:val="ListParagraph"/>
        <w:numPr>
          <w:ilvl w:val="0"/>
          <w:numId w:val="3"/>
        </w:numPr>
        <w:spacing w:after="400"/>
        <w:rPr>
          <w:rFonts w:ascii="Bookman Old Style" w:hAnsi="Bookman Old Style"/>
          <w:sz w:val="26"/>
          <w:szCs w:val="26"/>
        </w:rPr>
      </w:pPr>
      <w:r w:rsidRPr="00C844FD">
        <w:rPr>
          <w:rFonts w:ascii="Bookman Old Style" w:hAnsi="Bookman Old Style"/>
          <w:sz w:val="26"/>
          <w:szCs w:val="26"/>
        </w:rPr>
        <w:t>Testimony that Boony refused to return the iPad Mini despite demand.</w:t>
      </w:r>
    </w:p>
    <w:p w14:paraId="546B68E2" w14:textId="77777777" w:rsidR="00DA0834" w:rsidRPr="00C844FD" w:rsidRDefault="00000000">
      <w:pPr>
        <w:pStyle w:val="Heading3"/>
        <w:rPr>
          <w:rFonts w:ascii="Bookman Old Style" w:hAnsi="Bookman Old Style"/>
        </w:rPr>
      </w:pPr>
      <w:r w:rsidRPr="00C844FD">
        <w:rPr>
          <w:rFonts w:ascii="Bookman Old Style" w:hAnsi="Bookman Old Style"/>
        </w:rPr>
        <w:t>2. Malicious Mischief (Article 327, Revised Penal Code)</w:t>
      </w:r>
    </w:p>
    <w:p w14:paraId="37A38244"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Boony ransacked the apartment on February 13, 2025, and damaged Andy's belongings. This constitutes malicious mischief under Article 327 of the Revised Penal Code:</w:t>
      </w:r>
    </w:p>
    <w:p w14:paraId="16C92E37"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b/>
          <w:bCs/>
          <w:i/>
          <w:iCs/>
          <w:sz w:val="26"/>
          <w:szCs w:val="26"/>
        </w:rPr>
        <w:t>"Art. 327. Who are liable for malicious mischief. – Any person who shall deliberately cause to the property of another any damage not falling within the terms of the next preceding chapter shall be guilty of malicious mischief."</w:t>
      </w:r>
    </w:p>
    <w:p w14:paraId="3EFEC0B5"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(Revised Penal Code, Article 327)</w:t>
      </w:r>
    </w:p>
    <w:p w14:paraId="4E33B998"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Evidence supporting this charge:</w:t>
      </w:r>
    </w:p>
    <w:p w14:paraId="3163CDE4"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Andy's affidavit stating that Boony damaged his belongings during the ransacking.</w:t>
      </w:r>
    </w:p>
    <w:p w14:paraId="5CDE7D37"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lastRenderedPageBreak/>
        <w:t>Affidavits of barangay officials and police officers who witnessed the ransacking.</w:t>
      </w:r>
    </w:p>
    <w:p w14:paraId="5E769B91" w14:textId="77777777" w:rsidR="00DA0834" w:rsidRPr="00C844FD" w:rsidRDefault="00000000">
      <w:pPr>
        <w:pStyle w:val="ListParagraph"/>
        <w:numPr>
          <w:ilvl w:val="0"/>
          <w:numId w:val="3"/>
        </w:numPr>
        <w:spacing w:after="400"/>
        <w:rPr>
          <w:rFonts w:ascii="Bookman Old Style" w:hAnsi="Bookman Old Style"/>
          <w:sz w:val="26"/>
          <w:szCs w:val="26"/>
        </w:rPr>
      </w:pPr>
      <w:r w:rsidRPr="00C844FD">
        <w:rPr>
          <w:rFonts w:ascii="Bookman Old Style" w:hAnsi="Bookman Old Style"/>
          <w:sz w:val="26"/>
          <w:szCs w:val="26"/>
        </w:rPr>
        <w:t>Photographs or other documentation of the damaged property.</w:t>
      </w:r>
    </w:p>
    <w:p w14:paraId="073AFBCC" w14:textId="77777777" w:rsidR="00DA0834" w:rsidRPr="00C844FD" w:rsidRDefault="00000000">
      <w:pPr>
        <w:pStyle w:val="Heading3"/>
        <w:rPr>
          <w:rFonts w:ascii="Bookman Old Style" w:hAnsi="Bookman Old Style"/>
        </w:rPr>
      </w:pPr>
      <w:r w:rsidRPr="00C844FD">
        <w:rPr>
          <w:rFonts w:ascii="Bookman Old Style" w:hAnsi="Bookman Old Style"/>
        </w:rPr>
        <w:t xml:space="preserve">3. </w:t>
      </w:r>
      <w:proofErr w:type="spellStart"/>
      <w:r w:rsidRPr="00C844FD">
        <w:rPr>
          <w:rFonts w:ascii="Bookman Old Style" w:hAnsi="Bookman Old Style"/>
        </w:rPr>
        <w:t>Cyberlibel</w:t>
      </w:r>
      <w:proofErr w:type="spellEnd"/>
      <w:r w:rsidRPr="00C844FD">
        <w:rPr>
          <w:rFonts w:ascii="Bookman Old Style" w:hAnsi="Bookman Old Style"/>
        </w:rPr>
        <w:t xml:space="preserve"> (Article 355, Revised Penal Code, in relation to RA 10175)</w:t>
      </w:r>
    </w:p>
    <w:p w14:paraId="7CDA66B8"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 xml:space="preserve">Boony engaged in cyberbullying, repeatedly calling Andy "gay" and a "narcissist" on social media, and making defamatory accusations. This constitutes </w:t>
      </w:r>
      <w:proofErr w:type="spellStart"/>
      <w:r w:rsidRPr="00C844FD">
        <w:rPr>
          <w:rFonts w:ascii="Bookman Old Style" w:hAnsi="Bookman Old Style"/>
          <w:sz w:val="26"/>
          <w:szCs w:val="26"/>
        </w:rPr>
        <w:t>cyberlibel</w:t>
      </w:r>
      <w:proofErr w:type="spellEnd"/>
      <w:r w:rsidRPr="00C844FD">
        <w:rPr>
          <w:rFonts w:ascii="Bookman Old Style" w:hAnsi="Bookman Old Style"/>
          <w:sz w:val="26"/>
          <w:szCs w:val="26"/>
        </w:rPr>
        <w:t xml:space="preserve"> under Article 355 of the Revised Penal Code in relation to Republic Act No. 10175 (Cybercrime Prevention Act of 2012):</w:t>
      </w:r>
    </w:p>
    <w:p w14:paraId="61A3A816"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b/>
          <w:bCs/>
          <w:i/>
          <w:iCs/>
          <w:sz w:val="26"/>
          <w:szCs w:val="26"/>
        </w:rPr>
        <w:t xml:space="preserve">"Art. 355. Libel means by writings or similar means. – A libel committed by means of writing, printing, lithography, engraving, radio, phonograph, painting, theatrical exhibition, cinematographic exhibition, or any similar means, shall be punished by </w:t>
      </w:r>
      <w:proofErr w:type="spellStart"/>
      <w:r w:rsidRPr="00C844FD">
        <w:rPr>
          <w:rFonts w:ascii="Bookman Old Style" w:hAnsi="Bookman Old Style"/>
          <w:b/>
          <w:bCs/>
          <w:i/>
          <w:iCs/>
          <w:sz w:val="26"/>
          <w:szCs w:val="26"/>
        </w:rPr>
        <w:t>prision</w:t>
      </w:r>
      <w:proofErr w:type="spellEnd"/>
      <w:r w:rsidRPr="00C844FD">
        <w:rPr>
          <w:rFonts w:ascii="Bookman Old Style" w:hAnsi="Bookman Old Style"/>
          <w:b/>
          <w:bCs/>
          <w:i/>
          <w:iCs/>
          <w:sz w:val="26"/>
          <w:szCs w:val="26"/>
        </w:rPr>
        <w:t xml:space="preserve"> </w:t>
      </w:r>
      <w:proofErr w:type="spellStart"/>
      <w:r w:rsidRPr="00C844FD">
        <w:rPr>
          <w:rFonts w:ascii="Bookman Old Style" w:hAnsi="Bookman Old Style"/>
          <w:b/>
          <w:bCs/>
          <w:i/>
          <w:iCs/>
          <w:sz w:val="26"/>
          <w:szCs w:val="26"/>
        </w:rPr>
        <w:t>correccional</w:t>
      </w:r>
      <w:proofErr w:type="spellEnd"/>
      <w:r w:rsidRPr="00C844FD">
        <w:rPr>
          <w:rFonts w:ascii="Bookman Old Style" w:hAnsi="Bookman Old Style"/>
          <w:b/>
          <w:bCs/>
          <w:i/>
          <w:iCs/>
          <w:sz w:val="26"/>
          <w:szCs w:val="26"/>
        </w:rPr>
        <w:t xml:space="preserve"> in its minimum and medium periods or a fine ranging from 200 to 6,000 pesos, or both, in addition to the civil action which may be brought by the offended party."</w:t>
      </w:r>
    </w:p>
    <w:p w14:paraId="5E744EF3"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(Revised Penal Code, Article 355)</w:t>
      </w:r>
    </w:p>
    <w:p w14:paraId="2F059CE4"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i/>
          <w:iCs/>
          <w:sz w:val="26"/>
          <w:szCs w:val="26"/>
        </w:rPr>
        <w:t>"Section 4. Cybercrime Offenses. – The following acts constitute the offense of cybercrime punishable under this Act:</w:t>
      </w:r>
    </w:p>
    <w:p w14:paraId="05609DCA" w14:textId="77777777" w:rsidR="00DA0834" w:rsidRPr="00C844FD" w:rsidRDefault="00000000">
      <w:pPr>
        <w:spacing w:after="200"/>
        <w:ind w:left="1080" w:right="720"/>
        <w:rPr>
          <w:rFonts w:ascii="Bookman Old Style" w:hAnsi="Bookman Old Style"/>
          <w:sz w:val="26"/>
          <w:szCs w:val="26"/>
        </w:rPr>
      </w:pPr>
      <w:r w:rsidRPr="00C844FD">
        <w:rPr>
          <w:rFonts w:ascii="Bookman Old Style" w:hAnsi="Bookman Old Style"/>
          <w:i/>
          <w:iCs/>
          <w:sz w:val="26"/>
          <w:szCs w:val="26"/>
        </w:rPr>
        <w:t>(c) Content-related Offenses:</w:t>
      </w:r>
    </w:p>
    <w:p w14:paraId="66920262" w14:textId="77777777" w:rsidR="00DA0834" w:rsidRPr="00C844FD" w:rsidRDefault="00000000">
      <w:pPr>
        <w:spacing w:after="200"/>
        <w:ind w:left="1440" w:right="720"/>
        <w:rPr>
          <w:rFonts w:ascii="Bookman Old Style" w:hAnsi="Bookman Old Style"/>
          <w:sz w:val="26"/>
          <w:szCs w:val="26"/>
        </w:rPr>
      </w:pPr>
      <w:r w:rsidRPr="00C844FD">
        <w:rPr>
          <w:rFonts w:ascii="Bookman Old Style" w:hAnsi="Bookman Old Style"/>
          <w:b/>
          <w:bCs/>
          <w:i/>
          <w:iCs/>
          <w:sz w:val="26"/>
          <w:szCs w:val="26"/>
        </w:rPr>
        <w:t>(4) Libel. – The unlawful or prohibited acts of libel as defined in Article 355 of the Revised Penal Code, as amended, committed through a computer system or any other similar means which may be devised in the future."</w:t>
      </w:r>
    </w:p>
    <w:p w14:paraId="0A7245B1"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(Republic Act No. 10175, Section 4(c)(4))</w:t>
      </w:r>
    </w:p>
    <w:p w14:paraId="5CE853D7"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Evidence supporting this charge:</w:t>
      </w:r>
    </w:p>
    <w:p w14:paraId="57E55651"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Screenshots or copies of social media posts where Boony called Andy "gay" and a "narcissist."</w:t>
      </w:r>
    </w:p>
    <w:p w14:paraId="142D3AE5"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Copies of emails sent by Boony to Andy's office containing defamatory accusations.</w:t>
      </w:r>
    </w:p>
    <w:p w14:paraId="26391206"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Testimony from persons who saw the defamatory posts or received the defamatory emails.</w:t>
      </w:r>
    </w:p>
    <w:p w14:paraId="767537CF" w14:textId="77777777" w:rsidR="00DA0834" w:rsidRPr="00C844FD" w:rsidRDefault="00000000">
      <w:pPr>
        <w:pStyle w:val="ListParagraph"/>
        <w:numPr>
          <w:ilvl w:val="0"/>
          <w:numId w:val="3"/>
        </w:numPr>
        <w:spacing w:after="400"/>
        <w:rPr>
          <w:rFonts w:ascii="Bookman Old Style" w:hAnsi="Bookman Old Style"/>
          <w:sz w:val="26"/>
          <w:szCs w:val="26"/>
        </w:rPr>
      </w:pPr>
      <w:r w:rsidRPr="00C844FD">
        <w:rPr>
          <w:rFonts w:ascii="Bookman Old Style" w:hAnsi="Bookman Old Style"/>
          <w:sz w:val="26"/>
          <w:szCs w:val="26"/>
        </w:rPr>
        <w:lastRenderedPageBreak/>
        <w:t>Expert testimony establishing that the statements were defamatory and caused reputational harm to Andy.</w:t>
      </w:r>
    </w:p>
    <w:p w14:paraId="09EAF2EB" w14:textId="77777777" w:rsidR="00DA0834" w:rsidRPr="00C844FD" w:rsidRDefault="00000000">
      <w:pPr>
        <w:pStyle w:val="Heading3"/>
        <w:rPr>
          <w:rFonts w:ascii="Bookman Old Style" w:hAnsi="Bookman Old Style"/>
        </w:rPr>
      </w:pPr>
      <w:r w:rsidRPr="00C844FD">
        <w:rPr>
          <w:rFonts w:ascii="Bookman Old Style" w:hAnsi="Bookman Old Style"/>
        </w:rPr>
        <w:t>4. Gender-Based Online Sexual Harassment (RA 11313)</w:t>
      </w:r>
    </w:p>
    <w:p w14:paraId="1575D872"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Boony's repeated unwanted homophobic remarks and her act of calling Andy "gay" in social media constitute gender-based online sexual harassment under Republic Act No. 11313 (Safe Spaces Act). Section 12, Article II of RA 11313 provides:</w:t>
      </w:r>
    </w:p>
    <w:p w14:paraId="64FD544B"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b/>
          <w:bCs/>
          <w:i/>
          <w:iCs/>
          <w:sz w:val="26"/>
          <w:szCs w:val="26"/>
        </w:rPr>
        <w:t>"Section 12. Gender-based Online Sexual Harassment. – Gender-based online sexual harassment refers to any unwanted sexual misogynistic, transphobic, homophobic, and sexist remarks and comments, whether publicly or through direct and private messages, that are committed online, through email, text messages or SMS, photos, and other similar means."</w:t>
      </w:r>
    </w:p>
    <w:p w14:paraId="6597BB01"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(Republic Act No. 11313, Section 12)</w:t>
      </w:r>
    </w:p>
    <w:p w14:paraId="08EDF593"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Evidence supporting this charge:</w:t>
      </w:r>
    </w:p>
    <w:p w14:paraId="2BF2C492"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Screenshots or copies of social media posts where Boony made homophobic remarks.</w:t>
      </w:r>
    </w:p>
    <w:p w14:paraId="1B6BE969"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Testimony from Andy describing the emotional distress caused by these remarks.</w:t>
      </w:r>
    </w:p>
    <w:p w14:paraId="15E628DB" w14:textId="77777777" w:rsidR="00DA0834" w:rsidRPr="00C844FD" w:rsidRDefault="00000000">
      <w:pPr>
        <w:pStyle w:val="ListParagraph"/>
        <w:numPr>
          <w:ilvl w:val="0"/>
          <w:numId w:val="3"/>
        </w:numPr>
        <w:spacing w:after="400"/>
        <w:rPr>
          <w:rFonts w:ascii="Bookman Old Style" w:hAnsi="Bookman Old Style"/>
          <w:sz w:val="26"/>
          <w:szCs w:val="26"/>
        </w:rPr>
      </w:pPr>
      <w:r w:rsidRPr="00C844FD">
        <w:rPr>
          <w:rFonts w:ascii="Bookman Old Style" w:hAnsi="Bookman Old Style"/>
          <w:sz w:val="26"/>
          <w:szCs w:val="26"/>
        </w:rPr>
        <w:t>Expert testimony from a psychologist establishing the harm caused by such remarks.</w:t>
      </w:r>
    </w:p>
    <w:p w14:paraId="39BA0684"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Civil Actions Against Boony</w:t>
      </w:r>
    </w:p>
    <w:p w14:paraId="3098CF32"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In addition to criminal counter-charges, Andy should consider filing civil actions against Boony for:</w:t>
      </w:r>
    </w:p>
    <w:p w14:paraId="71517173" w14:textId="77777777" w:rsidR="00DA0834" w:rsidRPr="00C844FD" w:rsidRDefault="00000000">
      <w:pPr>
        <w:pStyle w:val="Heading3"/>
        <w:rPr>
          <w:rFonts w:ascii="Bookman Old Style" w:hAnsi="Bookman Old Style"/>
        </w:rPr>
      </w:pPr>
      <w:r w:rsidRPr="00C844FD">
        <w:rPr>
          <w:rFonts w:ascii="Bookman Old Style" w:hAnsi="Bookman Old Style"/>
        </w:rPr>
        <w:t>1. Damages for Defamation</w:t>
      </w:r>
    </w:p>
    <w:p w14:paraId="5C7A4322"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Andy should file a civil action for damages under Articles 19, 20, 21, and 26 of the Civil Code, seeking compensation for the reputational harm, emotional distress, and economic losses caused by Boony's defamatory statements.</w:t>
      </w:r>
    </w:p>
    <w:p w14:paraId="596E6104"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b/>
          <w:bCs/>
          <w:i/>
          <w:iCs/>
          <w:sz w:val="26"/>
          <w:szCs w:val="26"/>
        </w:rPr>
        <w:t>"Art. 19. Every person must, in the exercise of his rights and in the performance of his duties, act with justice, give everyone his due, and observe honesty and good faith."</w:t>
      </w:r>
    </w:p>
    <w:p w14:paraId="7A8CC558"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(Civil Code, Article 19)</w:t>
      </w:r>
    </w:p>
    <w:p w14:paraId="057BBA95"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b/>
          <w:bCs/>
          <w:i/>
          <w:iCs/>
          <w:sz w:val="26"/>
          <w:szCs w:val="26"/>
        </w:rPr>
        <w:lastRenderedPageBreak/>
        <w:t xml:space="preserve">"Art. 20. Every person who, contrary to law, </w:t>
      </w:r>
      <w:proofErr w:type="spellStart"/>
      <w:r w:rsidRPr="00C844FD">
        <w:rPr>
          <w:rFonts w:ascii="Bookman Old Style" w:hAnsi="Bookman Old Style"/>
          <w:b/>
          <w:bCs/>
          <w:i/>
          <w:iCs/>
          <w:sz w:val="26"/>
          <w:szCs w:val="26"/>
        </w:rPr>
        <w:t>wilfully</w:t>
      </w:r>
      <w:proofErr w:type="spellEnd"/>
      <w:r w:rsidRPr="00C844FD">
        <w:rPr>
          <w:rFonts w:ascii="Bookman Old Style" w:hAnsi="Bookman Old Style"/>
          <w:b/>
          <w:bCs/>
          <w:i/>
          <w:iCs/>
          <w:sz w:val="26"/>
          <w:szCs w:val="26"/>
        </w:rPr>
        <w:t xml:space="preserve"> or negligently causes damage to another, shall indemnify the latter for the same."</w:t>
      </w:r>
    </w:p>
    <w:p w14:paraId="76B1921C"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(Civil Code, Article 20)</w:t>
      </w:r>
    </w:p>
    <w:p w14:paraId="153F2DEA"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b/>
          <w:bCs/>
          <w:i/>
          <w:iCs/>
          <w:sz w:val="26"/>
          <w:szCs w:val="26"/>
        </w:rPr>
        <w:t xml:space="preserve">"Art. 21. Any person who </w:t>
      </w:r>
      <w:proofErr w:type="spellStart"/>
      <w:r w:rsidRPr="00C844FD">
        <w:rPr>
          <w:rFonts w:ascii="Bookman Old Style" w:hAnsi="Bookman Old Style"/>
          <w:b/>
          <w:bCs/>
          <w:i/>
          <w:iCs/>
          <w:sz w:val="26"/>
          <w:szCs w:val="26"/>
        </w:rPr>
        <w:t>wilfully</w:t>
      </w:r>
      <w:proofErr w:type="spellEnd"/>
      <w:r w:rsidRPr="00C844FD">
        <w:rPr>
          <w:rFonts w:ascii="Bookman Old Style" w:hAnsi="Bookman Old Style"/>
          <w:b/>
          <w:bCs/>
          <w:i/>
          <w:iCs/>
          <w:sz w:val="26"/>
          <w:szCs w:val="26"/>
        </w:rPr>
        <w:t xml:space="preserve"> causes loss or injury to another in a manner that is contrary to morals, good customs or public policy shall compensate the latter for the damage."</w:t>
      </w:r>
    </w:p>
    <w:p w14:paraId="33D13982"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(Civil Code, Article 21)</w:t>
      </w:r>
    </w:p>
    <w:p w14:paraId="7C97FF59" w14:textId="77777777" w:rsidR="00DA0834" w:rsidRPr="00C844FD" w:rsidRDefault="00000000">
      <w:pPr>
        <w:spacing w:before="200" w:after="200"/>
        <w:ind w:left="720" w:right="720"/>
        <w:rPr>
          <w:rFonts w:ascii="Bookman Old Style" w:hAnsi="Bookman Old Style"/>
          <w:sz w:val="26"/>
          <w:szCs w:val="26"/>
        </w:rPr>
      </w:pPr>
      <w:r w:rsidRPr="00C844FD">
        <w:rPr>
          <w:rFonts w:ascii="Bookman Old Style" w:hAnsi="Bookman Old Style"/>
          <w:i/>
          <w:iCs/>
          <w:sz w:val="26"/>
          <w:szCs w:val="26"/>
        </w:rPr>
        <w:t>"Art. 26. Every person shall respect the dignity, personality, privacy and peace of mind of his neighbors and other persons. The following and similar acts, though they may not constitute a criminal offense, shall produce a cause of action for damages, prevention and other relief:</w:t>
      </w:r>
    </w:p>
    <w:p w14:paraId="6E2BF257" w14:textId="77777777" w:rsidR="00DA0834" w:rsidRPr="00C844FD" w:rsidRDefault="00000000">
      <w:pPr>
        <w:spacing w:after="200"/>
        <w:ind w:left="1080" w:right="720"/>
        <w:rPr>
          <w:rFonts w:ascii="Bookman Old Style" w:hAnsi="Bookman Old Style"/>
          <w:sz w:val="26"/>
          <w:szCs w:val="26"/>
        </w:rPr>
      </w:pPr>
      <w:r w:rsidRPr="00C844FD">
        <w:rPr>
          <w:rFonts w:ascii="Bookman Old Style" w:hAnsi="Bookman Old Style"/>
          <w:i/>
          <w:iCs/>
          <w:sz w:val="26"/>
          <w:szCs w:val="26"/>
        </w:rPr>
        <w:t>(1) Prying into the privacy of another's residence;</w:t>
      </w:r>
    </w:p>
    <w:p w14:paraId="26FCDAEF" w14:textId="77777777" w:rsidR="00DA0834" w:rsidRPr="00C844FD" w:rsidRDefault="00000000">
      <w:pPr>
        <w:spacing w:after="200"/>
        <w:ind w:left="1080" w:right="720"/>
        <w:rPr>
          <w:rFonts w:ascii="Bookman Old Style" w:hAnsi="Bookman Old Style"/>
          <w:sz w:val="26"/>
          <w:szCs w:val="26"/>
        </w:rPr>
      </w:pPr>
      <w:r w:rsidRPr="00C844FD">
        <w:rPr>
          <w:rFonts w:ascii="Bookman Old Style" w:hAnsi="Bookman Old Style"/>
          <w:b/>
          <w:bCs/>
          <w:i/>
          <w:iCs/>
          <w:sz w:val="26"/>
          <w:szCs w:val="26"/>
        </w:rPr>
        <w:t>(2) Meddling with or disturbing the private life or family relations of another;</w:t>
      </w:r>
    </w:p>
    <w:p w14:paraId="4D67C8E2" w14:textId="77777777" w:rsidR="00DA0834" w:rsidRPr="00C844FD" w:rsidRDefault="00000000">
      <w:pPr>
        <w:spacing w:after="200"/>
        <w:ind w:left="1080" w:right="720"/>
        <w:rPr>
          <w:rFonts w:ascii="Bookman Old Style" w:hAnsi="Bookman Old Style"/>
          <w:sz w:val="26"/>
          <w:szCs w:val="26"/>
        </w:rPr>
      </w:pPr>
      <w:r w:rsidRPr="00C844FD">
        <w:rPr>
          <w:rFonts w:ascii="Bookman Old Style" w:hAnsi="Bookman Old Style"/>
          <w:i/>
          <w:iCs/>
          <w:sz w:val="26"/>
          <w:szCs w:val="26"/>
        </w:rPr>
        <w:t>(3) Intriguing to cause another to be alienated from his friends;</w:t>
      </w:r>
    </w:p>
    <w:p w14:paraId="21925993" w14:textId="77777777" w:rsidR="00DA0834" w:rsidRPr="00C844FD" w:rsidRDefault="00000000">
      <w:pPr>
        <w:spacing w:after="200"/>
        <w:ind w:left="1080" w:right="720"/>
        <w:rPr>
          <w:rFonts w:ascii="Bookman Old Style" w:hAnsi="Bookman Old Style"/>
          <w:sz w:val="26"/>
          <w:szCs w:val="26"/>
        </w:rPr>
      </w:pPr>
      <w:r w:rsidRPr="00C844FD">
        <w:rPr>
          <w:rFonts w:ascii="Bookman Old Style" w:hAnsi="Bookman Old Style"/>
          <w:b/>
          <w:bCs/>
          <w:i/>
          <w:iCs/>
          <w:sz w:val="26"/>
          <w:szCs w:val="26"/>
        </w:rPr>
        <w:t>(4) Vexing or humiliating another on account of his religious beliefs, lowly station in life, place of birth, physical defect, or other personal condition."</w:t>
      </w:r>
    </w:p>
    <w:p w14:paraId="06831D38"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(Civil Code, Article 26)</w:t>
      </w:r>
    </w:p>
    <w:p w14:paraId="6F04A563"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Andy should claim the following damages:</w:t>
      </w:r>
    </w:p>
    <w:p w14:paraId="2049C213"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Actual damages for loss of employment and future earning capacity.</w:t>
      </w:r>
    </w:p>
    <w:p w14:paraId="48A71729"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Moral damages for the emotional distress, mental anguish, and reputational harm caused by Boony's defamatory statements and harassment.</w:t>
      </w:r>
    </w:p>
    <w:p w14:paraId="4D306BF1"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Exemplary damages to serve as a deterrent against similar conduct in the future.</w:t>
      </w:r>
    </w:p>
    <w:p w14:paraId="55A9D38B" w14:textId="77777777" w:rsidR="00DA0834" w:rsidRPr="00C844FD" w:rsidRDefault="00000000">
      <w:pPr>
        <w:pStyle w:val="ListParagraph"/>
        <w:numPr>
          <w:ilvl w:val="0"/>
          <w:numId w:val="3"/>
        </w:numPr>
        <w:spacing w:after="400"/>
        <w:rPr>
          <w:rFonts w:ascii="Bookman Old Style" w:hAnsi="Bookman Old Style"/>
          <w:sz w:val="26"/>
          <w:szCs w:val="26"/>
        </w:rPr>
      </w:pPr>
      <w:r w:rsidRPr="00C844FD">
        <w:rPr>
          <w:rFonts w:ascii="Bookman Old Style" w:hAnsi="Bookman Old Style"/>
          <w:sz w:val="26"/>
          <w:szCs w:val="26"/>
        </w:rPr>
        <w:t>Attorney's fees and costs of litigation.</w:t>
      </w:r>
    </w:p>
    <w:p w14:paraId="6F2550E9" w14:textId="77777777" w:rsidR="00DA0834" w:rsidRPr="00C844FD" w:rsidRDefault="00000000">
      <w:pPr>
        <w:pStyle w:val="Heading3"/>
        <w:rPr>
          <w:rFonts w:ascii="Bookman Old Style" w:hAnsi="Bookman Old Style"/>
        </w:rPr>
      </w:pPr>
      <w:r w:rsidRPr="00C844FD">
        <w:rPr>
          <w:rFonts w:ascii="Bookman Old Style" w:hAnsi="Bookman Old Style"/>
        </w:rPr>
        <w:t>2. Damages for Malicious Prosecution</w:t>
      </w:r>
    </w:p>
    <w:p w14:paraId="059DFD8C"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If the criminal case against Andy is dismissed, he should file a civil action for damages for malicious prosecution. The elements of malicious prosecution are:</w:t>
      </w:r>
    </w:p>
    <w:p w14:paraId="1914A3ED"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lastRenderedPageBreak/>
        <w:t>The prosecution was instituted by the defendant;</w:t>
      </w:r>
    </w:p>
    <w:p w14:paraId="47E17A30"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The prosecution was without probable cause;</w:t>
      </w:r>
    </w:p>
    <w:p w14:paraId="30195B08"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The prosecution was motivated by malice;</w:t>
      </w:r>
    </w:p>
    <w:p w14:paraId="57C60258"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The prosecution terminated in favor of the accused;</w:t>
      </w:r>
    </w:p>
    <w:p w14:paraId="6254CBE6" w14:textId="77777777" w:rsidR="00DA0834" w:rsidRPr="00C844FD" w:rsidRDefault="00000000">
      <w:pPr>
        <w:pStyle w:val="ListParagraph"/>
        <w:numPr>
          <w:ilvl w:val="0"/>
          <w:numId w:val="2"/>
        </w:numPr>
        <w:spacing w:after="400"/>
        <w:rPr>
          <w:rFonts w:ascii="Bookman Old Style" w:hAnsi="Bookman Old Style"/>
          <w:sz w:val="26"/>
          <w:szCs w:val="26"/>
        </w:rPr>
      </w:pPr>
      <w:r w:rsidRPr="00C844FD">
        <w:rPr>
          <w:rFonts w:ascii="Bookman Old Style" w:hAnsi="Bookman Old Style"/>
          <w:sz w:val="26"/>
          <w:szCs w:val="26"/>
        </w:rPr>
        <w:t>The accused suffered damages.</w:t>
      </w:r>
    </w:p>
    <w:p w14:paraId="6A1F1FE7"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All these elements are present in this case:</w:t>
      </w:r>
    </w:p>
    <w:p w14:paraId="4717C998"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Boony instituted the prosecution by filing the complaint.</w:t>
      </w:r>
    </w:p>
    <w:p w14:paraId="769D9C8A"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There was no probable cause as the alleged acts do not constitute psychological abuse under RA 9262 and the covered relationship had been dissolved by talaq.</w:t>
      </w:r>
    </w:p>
    <w:p w14:paraId="178B4F8C"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The prosecution was motivated by malice, as evidenced by Boony's pattern of harassment and her retraction of the settlement agreement.</w:t>
      </w:r>
    </w:p>
    <w:p w14:paraId="5677799C" w14:textId="77777777" w:rsidR="00DA0834" w:rsidRPr="00C844FD" w:rsidRDefault="00000000">
      <w:pPr>
        <w:pStyle w:val="ListParagraph"/>
        <w:numPr>
          <w:ilvl w:val="0"/>
          <w:numId w:val="3"/>
        </w:numPr>
        <w:rPr>
          <w:rFonts w:ascii="Bookman Old Style" w:hAnsi="Bookman Old Style"/>
          <w:sz w:val="26"/>
          <w:szCs w:val="26"/>
        </w:rPr>
      </w:pPr>
      <w:r w:rsidRPr="00C844FD">
        <w:rPr>
          <w:rFonts w:ascii="Bookman Old Style" w:hAnsi="Bookman Old Style"/>
          <w:sz w:val="26"/>
          <w:szCs w:val="26"/>
        </w:rPr>
        <w:t>If the case is dismissed, it will have terminated in favor of Andy.</w:t>
      </w:r>
    </w:p>
    <w:p w14:paraId="40814803" w14:textId="77777777" w:rsidR="00DA0834" w:rsidRPr="00C844FD" w:rsidRDefault="00000000">
      <w:pPr>
        <w:pStyle w:val="ListParagraph"/>
        <w:numPr>
          <w:ilvl w:val="0"/>
          <w:numId w:val="3"/>
        </w:numPr>
        <w:spacing w:after="400"/>
        <w:rPr>
          <w:rFonts w:ascii="Bookman Old Style" w:hAnsi="Bookman Old Style"/>
          <w:sz w:val="26"/>
          <w:szCs w:val="26"/>
        </w:rPr>
      </w:pPr>
      <w:r w:rsidRPr="00C844FD">
        <w:rPr>
          <w:rFonts w:ascii="Bookman Old Style" w:hAnsi="Bookman Old Style"/>
          <w:sz w:val="26"/>
          <w:szCs w:val="26"/>
        </w:rPr>
        <w:t>Andy suffered damages in the form of arrest, detention, loss of employment, reputational harm, and emotional distress.</w:t>
      </w:r>
    </w:p>
    <w:p w14:paraId="3AB47BF9" w14:textId="77777777" w:rsidR="00DA0834" w:rsidRPr="00C844FD" w:rsidRDefault="00000000">
      <w:pPr>
        <w:rPr>
          <w:rFonts w:ascii="Bookman Old Style" w:hAnsi="Bookman Old Style"/>
          <w:sz w:val="26"/>
          <w:szCs w:val="26"/>
        </w:rPr>
      </w:pPr>
      <w:r w:rsidRPr="00C844FD">
        <w:rPr>
          <w:rFonts w:ascii="Bookman Old Style" w:hAnsi="Bookman Old Style"/>
          <w:sz w:val="26"/>
          <w:szCs w:val="26"/>
        </w:rPr>
        <w:br w:type="page"/>
      </w:r>
    </w:p>
    <w:p w14:paraId="3904D3FA" w14:textId="77777777" w:rsidR="00DA0834" w:rsidRPr="00C844FD" w:rsidRDefault="00000000">
      <w:pPr>
        <w:pStyle w:val="Heading1"/>
        <w:rPr>
          <w:rFonts w:ascii="Bookman Old Style" w:hAnsi="Bookman Old Style"/>
          <w:sz w:val="26"/>
          <w:szCs w:val="26"/>
        </w:rPr>
      </w:pPr>
      <w:r w:rsidRPr="00C844FD">
        <w:rPr>
          <w:rFonts w:ascii="Bookman Old Style" w:hAnsi="Bookman Old Style"/>
          <w:sz w:val="26"/>
          <w:szCs w:val="26"/>
        </w:rPr>
        <w:lastRenderedPageBreak/>
        <w:t>EVIDENCE TO GATHER AND PRESENT</w:t>
      </w:r>
    </w:p>
    <w:p w14:paraId="0944F378"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To successfully defend against the charges and pursue counter-claims, Andy must gather and present comprehensive evidence. The following evidence should be prioritized:</w:t>
      </w:r>
    </w:p>
    <w:p w14:paraId="353CE74F"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Documentary Evidence</w:t>
      </w:r>
    </w:p>
    <w:p w14:paraId="7C829BAF"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 xml:space="preserve">Marriage Certificate showing the marriage was registered with the </w:t>
      </w:r>
      <w:proofErr w:type="spellStart"/>
      <w:r w:rsidRPr="00C844FD">
        <w:rPr>
          <w:rFonts w:ascii="Bookman Old Style" w:hAnsi="Bookman Old Style"/>
          <w:sz w:val="26"/>
          <w:szCs w:val="26"/>
        </w:rPr>
        <w:t>Shari'ah</w:t>
      </w:r>
      <w:proofErr w:type="spellEnd"/>
      <w:r w:rsidRPr="00C844FD">
        <w:rPr>
          <w:rFonts w:ascii="Bookman Old Style" w:hAnsi="Bookman Old Style"/>
          <w:sz w:val="26"/>
          <w:szCs w:val="26"/>
        </w:rPr>
        <w:t xml:space="preserve"> Court on August 16, 2022.</w:t>
      </w:r>
    </w:p>
    <w:p w14:paraId="399B8E8C"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Written statement or document evidencing the pronouncement of talaq on January 23, 2025.</w:t>
      </w:r>
    </w:p>
    <w:p w14:paraId="1FB86202"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Divorce settlement agreement dated April 6, 2025, or minutes of the settlement meeting.</w:t>
      </w:r>
    </w:p>
    <w:p w14:paraId="7F94B5B3"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Barangay Protection Order and related documents from February 13, 2025.</w:t>
      </w:r>
    </w:p>
    <w:p w14:paraId="070B7F1B"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Copies of emails sent by Boony to Andy's office on February 17 and 20, 2025.</w:t>
      </w:r>
    </w:p>
    <w:p w14:paraId="5F17D1A6"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Screenshots or copies of social media posts where Boony engaged in cyberbullying and defamation.</w:t>
      </w:r>
    </w:p>
    <w:p w14:paraId="2FD2B8E7"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Text messages, messenger conversations, or other electronic communications between Andy and Boony.</w:t>
      </w:r>
    </w:p>
    <w:p w14:paraId="420C4977"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Proof of ownership of the iPad Mini (purchase receipt, serial number, warranty card).</w:t>
      </w:r>
    </w:p>
    <w:p w14:paraId="6C6B2202"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Photographs or documentation of damaged property from the February 13, 2025 ransacking.</w:t>
      </w:r>
    </w:p>
    <w:p w14:paraId="6504A760"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Employment records showing Andy's position and salary before termination.</w:t>
      </w:r>
    </w:p>
    <w:p w14:paraId="7E96096E"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Resignation letter or termination documents.</w:t>
      </w:r>
    </w:p>
    <w:p w14:paraId="5CF4AEF4"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Medical records or psychological evaluation reports documenting the emotional distress suffered by Andy.</w:t>
      </w:r>
    </w:p>
    <w:p w14:paraId="31E8B95B" w14:textId="77777777" w:rsidR="00DA0834" w:rsidRPr="00C844FD" w:rsidRDefault="00000000">
      <w:pPr>
        <w:pStyle w:val="ListParagraph"/>
        <w:numPr>
          <w:ilvl w:val="0"/>
          <w:numId w:val="2"/>
        </w:numPr>
        <w:spacing w:after="400"/>
        <w:rPr>
          <w:rFonts w:ascii="Bookman Old Style" w:hAnsi="Bookman Old Style"/>
          <w:sz w:val="26"/>
          <w:szCs w:val="26"/>
        </w:rPr>
      </w:pPr>
      <w:r w:rsidRPr="00C844FD">
        <w:rPr>
          <w:rFonts w:ascii="Bookman Old Style" w:hAnsi="Bookman Old Style"/>
          <w:sz w:val="26"/>
          <w:szCs w:val="26"/>
        </w:rPr>
        <w:t>Any other relevant documents supporting Andy's defense and counter-claims.</w:t>
      </w:r>
    </w:p>
    <w:p w14:paraId="481BB56B"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Testimonial Evidence</w:t>
      </w:r>
    </w:p>
    <w:p w14:paraId="6A0BB025" w14:textId="77777777" w:rsidR="00DA0834" w:rsidRPr="00C844FD" w:rsidRDefault="00000000">
      <w:pPr>
        <w:pStyle w:val="Heading3"/>
        <w:rPr>
          <w:rFonts w:ascii="Bookman Old Style" w:hAnsi="Bookman Old Style"/>
        </w:rPr>
      </w:pPr>
      <w:r w:rsidRPr="00C844FD">
        <w:rPr>
          <w:rFonts w:ascii="Bookman Old Style" w:hAnsi="Bookman Old Style"/>
        </w:rPr>
        <w:t>Essential Witnesses</w:t>
      </w:r>
    </w:p>
    <w:p w14:paraId="5D717952"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Andy himself, to testify to all relevant facts including the pronouncement of talaq, the circumstances of the marriage, Boony's harassment, and the events leading to the filing of the case.</w:t>
      </w:r>
    </w:p>
    <w:p w14:paraId="65481E9F"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Family members who were present when the talaq was pronounced on January 23, 2025.</w:t>
      </w:r>
    </w:p>
    <w:p w14:paraId="1ACB9FD1"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lastRenderedPageBreak/>
        <w:t>Family members who attended the divorce settlement meeting on April 6, 2025, particularly those who can attest to Boony's agreement and subsequent retraction.</w:t>
      </w:r>
    </w:p>
    <w:p w14:paraId="10BED78A"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Barangay officials and police officers who accompanied Boony on February 13, 2025, and witnessed her ransacking the apartment.</w:t>
      </w:r>
    </w:p>
    <w:p w14:paraId="045F8EF8"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Andy's former officemates who witnessed Boony's harassment and the scandalous scenes she created at the workplace.</w:t>
      </w:r>
    </w:p>
    <w:p w14:paraId="60FC7EA8"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Andy's former employer or Administrative and Finance Officer who asked him to resign due to Boony's harassment.</w:t>
      </w:r>
    </w:p>
    <w:p w14:paraId="5193E692"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Neighbors or other persons who witnessed the scandalous scene outside the apartment on February 12, 2025.</w:t>
      </w:r>
    </w:p>
    <w:p w14:paraId="32014C53"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Boony's brother or other persons present when Boony took the iPad Mini on February 18, 2025.</w:t>
      </w:r>
    </w:p>
    <w:p w14:paraId="76D9EB75" w14:textId="77777777" w:rsidR="00DA0834" w:rsidRPr="00C844FD" w:rsidRDefault="00000000">
      <w:pPr>
        <w:pStyle w:val="ListParagraph"/>
        <w:numPr>
          <w:ilvl w:val="0"/>
          <w:numId w:val="2"/>
        </w:numPr>
        <w:spacing w:after="400"/>
        <w:rPr>
          <w:rFonts w:ascii="Bookman Old Style" w:hAnsi="Bookman Old Style"/>
          <w:sz w:val="26"/>
          <w:szCs w:val="26"/>
        </w:rPr>
      </w:pPr>
      <w:r w:rsidRPr="00C844FD">
        <w:rPr>
          <w:rFonts w:ascii="Bookman Old Style" w:hAnsi="Bookman Old Style"/>
          <w:sz w:val="26"/>
          <w:szCs w:val="26"/>
        </w:rPr>
        <w:t>Persons who received or saw Boony's defamatory emails or social media posts.</w:t>
      </w:r>
    </w:p>
    <w:p w14:paraId="212AE982" w14:textId="77777777" w:rsidR="00DA0834" w:rsidRPr="00C844FD" w:rsidRDefault="00000000">
      <w:pPr>
        <w:pStyle w:val="Heading3"/>
        <w:rPr>
          <w:rFonts w:ascii="Bookman Old Style" w:hAnsi="Bookman Old Style"/>
        </w:rPr>
      </w:pPr>
      <w:r w:rsidRPr="00C844FD">
        <w:rPr>
          <w:rFonts w:ascii="Bookman Old Style" w:hAnsi="Bookman Old Style"/>
        </w:rPr>
        <w:t>Expert Witnesses</w:t>
      </w:r>
    </w:p>
    <w:p w14:paraId="064CD967"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Islamic scholar or imam to testify on the validity and effect of talaq under Muslim personal law and Presidential Decree No. 1083.</w:t>
      </w:r>
    </w:p>
    <w:p w14:paraId="4D3CE83C"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Psychologist or psychiatrist to testify on the requirements for psychological abuse under RA 9262, the lack of evidence of genuine psychological harm to Boony, and the emotional distress suffered by Andy.</w:t>
      </w:r>
    </w:p>
    <w:p w14:paraId="34A618E5" w14:textId="77777777" w:rsidR="00DA0834" w:rsidRPr="00C844FD" w:rsidRDefault="00000000">
      <w:pPr>
        <w:pStyle w:val="ListParagraph"/>
        <w:numPr>
          <w:ilvl w:val="0"/>
          <w:numId w:val="2"/>
        </w:numPr>
        <w:spacing w:after="400"/>
        <w:rPr>
          <w:rFonts w:ascii="Bookman Old Style" w:hAnsi="Bookman Old Style"/>
          <w:sz w:val="26"/>
          <w:szCs w:val="26"/>
        </w:rPr>
      </w:pPr>
      <w:r w:rsidRPr="00C844FD">
        <w:rPr>
          <w:rFonts w:ascii="Bookman Old Style" w:hAnsi="Bookman Old Style"/>
          <w:sz w:val="26"/>
          <w:szCs w:val="26"/>
        </w:rPr>
        <w:t>Legal expert or law professor to testify on the interpretation of 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 of RA 9262 and relevant jurisprudence.</w:t>
      </w:r>
    </w:p>
    <w:p w14:paraId="6315CD86" w14:textId="77777777" w:rsidR="00DA0834" w:rsidRPr="00C844FD" w:rsidRDefault="00000000">
      <w:pPr>
        <w:rPr>
          <w:rFonts w:ascii="Bookman Old Style" w:hAnsi="Bookman Old Style"/>
          <w:sz w:val="26"/>
          <w:szCs w:val="26"/>
        </w:rPr>
      </w:pPr>
      <w:r w:rsidRPr="00C844FD">
        <w:rPr>
          <w:rFonts w:ascii="Bookman Old Style" w:hAnsi="Bookman Old Style"/>
          <w:sz w:val="26"/>
          <w:szCs w:val="26"/>
        </w:rPr>
        <w:br w:type="page"/>
      </w:r>
    </w:p>
    <w:p w14:paraId="567A80B2" w14:textId="77777777" w:rsidR="00DA0834" w:rsidRPr="00C844FD" w:rsidRDefault="00000000">
      <w:pPr>
        <w:pStyle w:val="Heading1"/>
        <w:rPr>
          <w:rFonts w:ascii="Bookman Old Style" w:hAnsi="Bookman Old Style"/>
          <w:sz w:val="26"/>
          <w:szCs w:val="26"/>
        </w:rPr>
      </w:pPr>
      <w:r w:rsidRPr="00C844FD">
        <w:rPr>
          <w:rFonts w:ascii="Bookman Old Style" w:hAnsi="Bookman Old Style"/>
          <w:sz w:val="26"/>
          <w:szCs w:val="26"/>
        </w:rPr>
        <w:lastRenderedPageBreak/>
        <w:t>RECOMMENDED ACTION PLAN</w:t>
      </w:r>
    </w:p>
    <w:p w14:paraId="34A7FF89"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Immediate Actions (Within 30 Days)</w:t>
      </w:r>
    </w:p>
    <w:p w14:paraId="2C030090"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Engage legal counsel experienced in criminal defense and RA 9262 cases.</w:t>
      </w:r>
    </w:p>
    <w:p w14:paraId="0A396D55"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Prepare and file a Motion to Quash the Information on the grounds of due process violations and lack of probable cause.</w:t>
      </w:r>
    </w:p>
    <w:p w14:paraId="58240143"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Alternatively or simultaneously, file a Motion for Reinvestigation with the Office of the City Prosecutor.</w:t>
      </w:r>
    </w:p>
    <w:p w14:paraId="785147B2"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Begin gathering all documentary and testimonial evidence outlined in the preceding section.</w:t>
      </w:r>
    </w:p>
    <w:p w14:paraId="61386821"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Execute and notarize Andy's counter-affidavit and affidavits of supporting witnesses.</w:t>
      </w:r>
    </w:p>
    <w:p w14:paraId="4BFFAC8E" w14:textId="77777777" w:rsidR="00DA0834" w:rsidRPr="00C844FD" w:rsidRDefault="00000000">
      <w:pPr>
        <w:pStyle w:val="ListParagraph"/>
        <w:numPr>
          <w:ilvl w:val="0"/>
          <w:numId w:val="2"/>
        </w:numPr>
        <w:spacing w:after="400"/>
        <w:rPr>
          <w:rFonts w:ascii="Bookman Old Style" w:hAnsi="Bookman Old Style"/>
          <w:sz w:val="26"/>
          <w:szCs w:val="26"/>
        </w:rPr>
      </w:pPr>
      <w:r w:rsidRPr="00C844FD">
        <w:rPr>
          <w:rFonts w:ascii="Bookman Old Style" w:hAnsi="Bookman Old Style"/>
          <w:sz w:val="26"/>
          <w:szCs w:val="26"/>
        </w:rPr>
        <w:t>Prepare comprehensive memorandum supporting the Motion to Quash or Motion for Reinvestigation, citing all relevant legal provisions and jurisprudence.</w:t>
      </w:r>
    </w:p>
    <w:p w14:paraId="2A8B9303"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Short-Term Actions (30-90 Days)</w:t>
      </w:r>
    </w:p>
    <w:p w14:paraId="4793A23F"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Attend hearings on the Motion to Quash or Motion for Reinvestigation and vigorously argue for dismissal of the case.</w:t>
      </w:r>
    </w:p>
    <w:p w14:paraId="05C421A8"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If reinvestigation is granted, submit all controverting evidence to the prosecutor and participate actively in the reinvestigation process.</w:t>
      </w:r>
    </w:p>
    <w:p w14:paraId="504BEA8B"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 xml:space="preserve">Prepare criminal complaints against Boony for theft, malicious mischief, </w:t>
      </w:r>
      <w:proofErr w:type="spellStart"/>
      <w:r w:rsidRPr="00C844FD">
        <w:rPr>
          <w:rFonts w:ascii="Bookman Old Style" w:hAnsi="Bookman Old Style"/>
          <w:sz w:val="26"/>
          <w:szCs w:val="26"/>
        </w:rPr>
        <w:t>cyberlibel</w:t>
      </w:r>
      <w:proofErr w:type="spellEnd"/>
      <w:r w:rsidRPr="00C844FD">
        <w:rPr>
          <w:rFonts w:ascii="Bookman Old Style" w:hAnsi="Bookman Old Style"/>
          <w:sz w:val="26"/>
          <w:szCs w:val="26"/>
        </w:rPr>
        <w:t>, and gender-based online sexual harassment.</w:t>
      </w:r>
    </w:p>
    <w:p w14:paraId="0B71BF66"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File the criminal complaints with the appropriate authorities.</w:t>
      </w:r>
    </w:p>
    <w:p w14:paraId="25C86AEC" w14:textId="77777777" w:rsidR="00DA0834" w:rsidRPr="00C844FD" w:rsidRDefault="00000000">
      <w:pPr>
        <w:pStyle w:val="ListParagraph"/>
        <w:numPr>
          <w:ilvl w:val="0"/>
          <w:numId w:val="2"/>
        </w:numPr>
        <w:spacing w:after="400"/>
        <w:rPr>
          <w:rFonts w:ascii="Bookman Old Style" w:hAnsi="Bookman Old Style"/>
          <w:sz w:val="26"/>
          <w:szCs w:val="26"/>
        </w:rPr>
      </w:pPr>
      <w:r w:rsidRPr="00C844FD">
        <w:rPr>
          <w:rFonts w:ascii="Bookman Old Style" w:hAnsi="Bookman Old Style"/>
          <w:sz w:val="26"/>
          <w:szCs w:val="26"/>
        </w:rPr>
        <w:t>If the Motion to Quash is denied and the case proceeds to trial, prepare comprehensive trial strategy and defense presentation.</w:t>
      </w:r>
    </w:p>
    <w:p w14:paraId="14BAA26C" w14:textId="77777777" w:rsidR="00DA0834" w:rsidRPr="00C844FD" w:rsidRDefault="00000000">
      <w:pPr>
        <w:pStyle w:val="Heading2"/>
        <w:rPr>
          <w:rFonts w:ascii="Bookman Old Style" w:hAnsi="Bookman Old Style"/>
          <w:sz w:val="26"/>
          <w:szCs w:val="26"/>
        </w:rPr>
      </w:pPr>
      <w:r w:rsidRPr="00C844FD">
        <w:rPr>
          <w:rFonts w:ascii="Bookman Old Style" w:hAnsi="Bookman Old Style"/>
          <w:sz w:val="26"/>
          <w:szCs w:val="26"/>
        </w:rPr>
        <w:t>Long-Term Actions (Beyond 90 Days)</w:t>
      </w:r>
    </w:p>
    <w:p w14:paraId="56F5D609"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If the case proceeds to trial, present all testimonial and documentary evidence supporting Andy's defenses.</w:t>
      </w:r>
    </w:p>
    <w:p w14:paraId="3020F814"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Vigorously cross-examine Boony to expose inconsistencies, lack of credibility, and vindictive motives.</w:t>
      </w:r>
    </w:p>
    <w:p w14:paraId="7BD9E4D0"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Present expert witnesses to establish the invalidity of the charges and the lack of psychological abuse.</w:t>
      </w:r>
    </w:p>
    <w:p w14:paraId="712BFFB0"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t>Upon acquittal or dismissal of the case, immediately file civil actions for damages for defamation and malicious prosecution.</w:t>
      </w:r>
    </w:p>
    <w:p w14:paraId="3FFCF401" w14:textId="77777777" w:rsidR="00DA0834" w:rsidRPr="00C844FD" w:rsidRDefault="00000000">
      <w:pPr>
        <w:pStyle w:val="ListParagraph"/>
        <w:numPr>
          <w:ilvl w:val="0"/>
          <w:numId w:val="2"/>
        </w:numPr>
        <w:rPr>
          <w:rFonts w:ascii="Bookman Old Style" w:hAnsi="Bookman Old Style"/>
          <w:sz w:val="26"/>
          <w:szCs w:val="26"/>
        </w:rPr>
      </w:pPr>
      <w:r w:rsidRPr="00C844FD">
        <w:rPr>
          <w:rFonts w:ascii="Bookman Old Style" w:hAnsi="Bookman Old Style"/>
          <w:sz w:val="26"/>
          <w:szCs w:val="26"/>
        </w:rPr>
        <w:lastRenderedPageBreak/>
        <w:t>Pursue criminal complaints against Boony to their conclusion.</w:t>
      </w:r>
    </w:p>
    <w:p w14:paraId="6629A7F2" w14:textId="77777777" w:rsidR="00DA0834" w:rsidRPr="00C844FD" w:rsidRDefault="00000000">
      <w:pPr>
        <w:pStyle w:val="ListParagraph"/>
        <w:numPr>
          <w:ilvl w:val="0"/>
          <w:numId w:val="2"/>
        </w:numPr>
        <w:spacing w:after="400"/>
        <w:rPr>
          <w:rFonts w:ascii="Bookman Old Style" w:hAnsi="Bookman Old Style"/>
          <w:sz w:val="26"/>
          <w:szCs w:val="26"/>
        </w:rPr>
      </w:pPr>
      <w:r w:rsidRPr="00C844FD">
        <w:rPr>
          <w:rFonts w:ascii="Bookman Old Style" w:hAnsi="Bookman Old Style"/>
          <w:sz w:val="26"/>
          <w:szCs w:val="26"/>
        </w:rPr>
        <w:t>Seek full vindication and restoration of Andy's reputation through all available legal remedies.</w:t>
      </w:r>
    </w:p>
    <w:p w14:paraId="671CEA18" w14:textId="77777777" w:rsidR="00DA0834" w:rsidRPr="00C844FD" w:rsidRDefault="00000000">
      <w:pPr>
        <w:rPr>
          <w:rFonts w:ascii="Bookman Old Style" w:hAnsi="Bookman Old Style"/>
          <w:sz w:val="26"/>
          <w:szCs w:val="26"/>
        </w:rPr>
      </w:pPr>
      <w:r w:rsidRPr="00C844FD">
        <w:rPr>
          <w:rFonts w:ascii="Bookman Old Style" w:hAnsi="Bookman Old Style"/>
          <w:sz w:val="26"/>
          <w:szCs w:val="26"/>
        </w:rPr>
        <w:br w:type="page"/>
      </w:r>
    </w:p>
    <w:p w14:paraId="5B4D8C3C" w14:textId="77777777" w:rsidR="00DA0834" w:rsidRPr="00C844FD" w:rsidRDefault="00000000">
      <w:pPr>
        <w:pStyle w:val="Heading1"/>
        <w:rPr>
          <w:rFonts w:ascii="Bookman Old Style" w:hAnsi="Bookman Old Style"/>
          <w:sz w:val="26"/>
          <w:szCs w:val="26"/>
        </w:rPr>
      </w:pPr>
      <w:r w:rsidRPr="00C844FD">
        <w:rPr>
          <w:rFonts w:ascii="Bookman Old Style" w:hAnsi="Bookman Old Style"/>
          <w:sz w:val="26"/>
          <w:szCs w:val="26"/>
        </w:rPr>
        <w:lastRenderedPageBreak/>
        <w:t>CONCLUSION</w:t>
      </w:r>
    </w:p>
    <w:p w14:paraId="4909BAC1"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criminal case against Andy presents multiple grounds for dismissal on both procedural and substantive bases. The prosecution failed to comply with fundamental constitutional requirements during preliminary investigation, depriving Andy of his right to due process. The Information charges acts that do not constitute psychological abuse under Section 5(</w:t>
      </w:r>
      <w:proofErr w:type="spellStart"/>
      <w:r w:rsidRPr="00C844FD">
        <w:rPr>
          <w:rFonts w:ascii="Bookman Old Style" w:hAnsi="Bookman Old Style"/>
          <w:sz w:val="26"/>
          <w:szCs w:val="26"/>
        </w:rPr>
        <w:t>i</w:t>
      </w:r>
      <w:proofErr w:type="spellEnd"/>
      <w:r w:rsidRPr="00C844FD">
        <w:rPr>
          <w:rFonts w:ascii="Bookman Old Style" w:hAnsi="Bookman Old Style"/>
          <w:sz w:val="26"/>
          <w:szCs w:val="26"/>
        </w:rPr>
        <w:t>) of Republic Act No. 9262, and the alleged acts occurred after the marital relationship had been validly dissolved by talaq under Muslim personal law.</w:t>
      </w:r>
    </w:p>
    <w:p w14:paraId="154E599B"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evidence clearly demonstrates that Boony filed this complaint not as a genuine victim of domestic violence seeking justice and protection, but as a vindictive ex-spouse retaliating against Andy for exercising his religious right to divorce. Her pattern of harassment, her strategic timing of legal actions, and her retraction of the settlement agreement all point to malicious intent rather than genuine psychological harm.</w:t>
      </w:r>
    </w:p>
    <w:p w14:paraId="79D03A77"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Andy's defense should be multi-pronged, attacking the case on procedural grounds through a Motion to Quash or Motion for Reinvestigation, while simultaneously building strong substantive defenses for trial if necessary. The comprehensive evidence supporting Andy's version of events, combined with the weaknesses and inconsistencies in Boony's testimony, create a strong likelihood of acquittal.</w:t>
      </w:r>
    </w:p>
    <w:p w14:paraId="445FD90C"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 xml:space="preserve">Furthermore, Andy should pursue all available legal remedies to vindicate his rights and hold Boony accountable for her misconduct. Criminal counter-charges for theft, malicious mischief, </w:t>
      </w:r>
      <w:proofErr w:type="spellStart"/>
      <w:r w:rsidRPr="00C844FD">
        <w:rPr>
          <w:rFonts w:ascii="Bookman Old Style" w:hAnsi="Bookman Old Style"/>
          <w:sz w:val="26"/>
          <w:szCs w:val="26"/>
        </w:rPr>
        <w:t>cyberlibel</w:t>
      </w:r>
      <w:proofErr w:type="spellEnd"/>
      <w:r w:rsidRPr="00C844FD">
        <w:rPr>
          <w:rFonts w:ascii="Bookman Old Style" w:hAnsi="Bookman Old Style"/>
          <w:sz w:val="26"/>
          <w:szCs w:val="26"/>
        </w:rPr>
        <w:t>, and gender-based online sexual harassment, along with civil actions for damages, will serve both to seek justice for the harm Andy has suffered and to deter similar abuses of the legal system in the future.</w:t>
      </w:r>
    </w:p>
    <w:p w14:paraId="2C1677E7" w14:textId="77777777" w:rsidR="00DA0834" w:rsidRPr="00C844FD" w:rsidRDefault="00000000">
      <w:pPr>
        <w:spacing w:after="200"/>
        <w:rPr>
          <w:rFonts w:ascii="Bookman Old Style" w:hAnsi="Bookman Old Style"/>
          <w:sz w:val="26"/>
          <w:szCs w:val="26"/>
        </w:rPr>
      </w:pPr>
      <w:r w:rsidRPr="00C844FD">
        <w:rPr>
          <w:rFonts w:ascii="Bookman Old Style" w:hAnsi="Bookman Old Style"/>
          <w:sz w:val="26"/>
          <w:szCs w:val="26"/>
        </w:rPr>
        <w:t>The paramount objective is to secure a complete dismissal of the baseless charges against Andy, restore his reputation, and ensure that he receives full compensation for the substantial harm he has suffered as a result of Boony's malicious prosecution and harassment.</w:t>
      </w:r>
    </w:p>
    <w:p w14:paraId="7502AAE3" w14:textId="77777777" w:rsidR="00DA0834" w:rsidRPr="00C844FD" w:rsidRDefault="00000000">
      <w:pPr>
        <w:spacing w:after="400"/>
        <w:rPr>
          <w:rFonts w:ascii="Bookman Old Style" w:hAnsi="Bookman Old Style"/>
          <w:sz w:val="26"/>
          <w:szCs w:val="26"/>
        </w:rPr>
      </w:pPr>
      <w:r w:rsidRPr="00C844FD">
        <w:rPr>
          <w:rFonts w:ascii="Bookman Old Style" w:hAnsi="Bookman Old Style"/>
          <w:sz w:val="26"/>
          <w:szCs w:val="26"/>
        </w:rPr>
        <w:t>With diligent preparation, comprehensive evidence gathering, and vigorous legal representation, Andy has excellent prospects for achieving complete vindication and justice in this matter.</w:t>
      </w:r>
    </w:p>
    <w:p w14:paraId="0262BBBB" w14:textId="77777777" w:rsidR="00DA0834" w:rsidRPr="00C844FD" w:rsidRDefault="00000000">
      <w:pPr>
        <w:spacing w:before="960" w:after="120"/>
        <w:jc w:val="center"/>
        <w:rPr>
          <w:rFonts w:ascii="Bookman Old Style" w:hAnsi="Bookman Old Style"/>
          <w:sz w:val="26"/>
          <w:szCs w:val="26"/>
        </w:rPr>
      </w:pPr>
      <w:r w:rsidRPr="00C844FD">
        <w:rPr>
          <w:rFonts w:ascii="Bookman Old Style" w:hAnsi="Bookman Old Style"/>
          <w:b/>
          <w:bCs/>
          <w:sz w:val="26"/>
          <w:szCs w:val="26"/>
        </w:rPr>
        <w:t>--- END OF DOCUMENT ---</w:t>
      </w:r>
    </w:p>
    <w:sectPr w:rsidR="00DA0834" w:rsidRPr="00C844F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B76"/>
    <w:multiLevelType w:val="hybridMultilevel"/>
    <w:tmpl w:val="CC0C655C"/>
    <w:lvl w:ilvl="0" w:tplc="06F8ABC8">
      <w:start w:val="1"/>
      <w:numFmt w:val="bullet"/>
      <w:lvlText w:val="●"/>
      <w:lvlJc w:val="left"/>
      <w:pPr>
        <w:ind w:left="720" w:hanging="360"/>
      </w:pPr>
    </w:lvl>
    <w:lvl w:ilvl="1" w:tplc="9F005E0E">
      <w:start w:val="1"/>
      <w:numFmt w:val="bullet"/>
      <w:lvlText w:val="○"/>
      <w:lvlJc w:val="left"/>
      <w:pPr>
        <w:ind w:left="1440" w:hanging="360"/>
      </w:pPr>
    </w:lvl>
    <w:lvl w:ilvl="2" w:tplc="AC28E58C">
      <w:start w:val="1"/>
      <w:numFmt w:val="bullet"/>
      <w:lvlText w:val="■"/>
      <w:lvlJc w:val="left"/>
      <w:pPr>
        <w:ind w:left="2160" w:hanging="360"/>
      </w:pPr>
    </w:lvl>
    <w:lvl w:ilvl="3" w:tplc="B400E4F8">
      <w:start w:val="1"/>
      <w:numFmt w:val="bullet"/>
      <w:lvlText w:val="●"/>
      <w:lvlJc w:val="left"/>
      <w:pPr>
        <w:ind w:left="2880" w:hanging="360"/>
      </w:pPr>
    </w:lvl>
    <w:lvl w:ilvl="4" w:tplc="BA9A459E">
      <w:start w:val="1"/>
      <w:numFmt w:val="bullet"/>
      <w:lvlText w:val="○"/>
      <w:lvlJc w:val="left"/>
      <w:pPr>
        <w:ind w:left="3600" w:hanging="360"/>
      </w:pPr>
    </w:lvl>
    <w:lvl w:ilvl="5" w:tplc="34E807C0">
      <w:start w:val="1"/>
      <w:numFmt w:val="bullet"/>
      <w:lvlText w:val="■"/>
      <w:lvlJc w:val="left"/>
      <w:pPr>
        <w:ind w:left="4320" w:hanging="360"/>
      </w:pPr>
    </w:lvl>
    <w:lvl w:ilvl="6" w:tplc="CFDE1368">
      <w:start w:val="1"/>
      <w:numFmt w:val="bullet"/>
      <w:lvlText w:val="●"/>
      <w:lvlJc w:val="left"/>
      <w:pPr>
        <w:ind w:left="5040" w:hanging="360"/>
      </w:pPr>
    </w:lvl>
    <w:lvl w:ilvl="7" w:tplc="C9CC4F56">
      <w:start w:val="1"/>
      <w:numFmt w:val="bullet"/>
      <w:lvlText w:val="●"/>
      <w:lvlJc w:val="left"/>
      <w:pPr>
        <w:ind w:left="5760" w:hanging="360"/>
      </w:pPr>
    </w:lvl>
    <w:lvl w:ilvl="8" w:tplc="29A861E2">
      <w:start w:val="1"/>
      <w:numFmt w:val="bullet"/>
      <w:lvlText w:val="●"/>
      <w:lvlJc w:val="left"/>
      <w:pPr>
        <w:ind w:left="6480" w:hanging="360"/>
      </w:pPr>
    </w:lvl>
  </w:abstractNum>
  <w:abstractNum w:abstractNumId="1" w15:restartNumberingAfterBreak="0">
    <w:nsid w:val="0CFE1330"/>
    <w:multiLevelType w:val="hybridMultilevel"/>
    <w:tmpl w:val="77EE85B4"/>
    <w:lvl w:ilvl="0" w:tplc="EEFA9660">
      <w:start w:val="1"/>
      <w:numFmt w:val="lowerLetter"/>
      <w:lvlText w:val="%1)"/>
      <w:lvlJc w:val="left"/>
      <w:pPr>
        <w:ind w:left="1080" w:hanging="360"/>
      </w:pPr>
    </w:lvl>
    <w:lvl w:ilvl="1" w:tplc="7FAEB8F2">
      <w:numFmt w:val="decimal"/>
      <w:lvlText w:val=""/>
      <w:lvlJc w:val="left"/>
    </w:lvl>
    <w:lvl w:ilvl="2" w:tplc="A66037B0">
      <w:numFmt w:val="decimal"/>
      <w:lvlText w:val=""/>
      <w:lvlJc w:val="left"/>
    </w:lvl>
    <w:lvl w:ilvl="3" w:tplc="A432ABF0">
      <w:numFmt w:val="decimal"/>
      <w:lvlText w:val=""/>
      <w:lvlJc w:val="left"/>
    </w:lvl>
    <w:lvl w:ilvl="4" w:tplc="844CEC0A">
      <w:numFmt w:val="decimal"/>
      <w:lvlText w:val=""/>
      <w:lvlJc w:val="left"/>
    </w:lvl>
    <w:lvl w:ilvl="5" w:tplc="C49E60D4">
      <w:numFmt w:val="decimal"/>
      <w:lvlText w:val=""/>
      <w:lvlJc w:val="left"/>
    </w:lvl>
    <w:lvl w:ilvl="6" w:tplc="1E921C16">
      <w:numFmt w:val="decimal"/>
      <w:lvlText w:val=""/>
      <w:lvlJc w:val="left"/>
    </w:lvl>
    <w:lvl w:ilvl="7" w:tplc="EB501DA6">
      <w:numFmt w:val="decimal"/>
      <w:lvlText w:val=""/>
      <w:lvlJc w:val="left"/>
    </w:lvl>
    <w:lvl w:ilvl="8" w:tplc="C1FC5CD4">
      <w:numFmt w:val="decimal"/>
      <w:lvlText w:val=""/>
      <w:lvlJc w:val="left"/>
    </w:lvl>
  </w:abstractNum>
  <w:abstractNum w:abstractNumId="2" w15:restartNumberingAfterBreak="0">
    <w:nsid w:val="222F1D5D"/>
    <w:multiLevelType w:val="hybridMultilevel"/>
    <w:tmpl w:val="5E206616"/>
    <w:lvl w:ilvl="0" w:tplc="E822E238">
      <w:start w:val="1"/>
      <w:numFmt w:val="bullet"/>
      <w:lvlText w:val="•"/>
      <w:lvlJc w:val="left"/>
      <w:pPr>
        <w:ind w:left="720" w:hanging="360"/>
      </w:pPr>
    </w:lvl>
    <w:lvl w:ilvl="1" w:tplc="2AC29DAE">
      <w:numFmt w:val="decimal"/>
      <w:lvlText w:val=""/>
      <w:lvlJc w:val="left"/>
    </w:lvl>
    <w:lvl w:ilvl="2" w:tplc="AF283812">
      <w:numFmt w:val="decimal"/>
      <w:lvlText w:val=""/>
      <w:lvlJc w:val="left"/>
    </w:lvl>
    <w:lvl w:ilvl="3" w:tplc="8BD4D218">
      <w:numFmt w:val="decimal"/>
      <w:lvlText w:val=""/>
      <w:lvlJc w:val="left"/>
    </w:lvl>
    <w:lvl w:ilvl="4" w:tplc="67D25E9E">
      <w:numFmt w:val="decimal"/>
      <w:lvlText w:val=""/>
      <w:lvlJc w:val="left"/>
    </w:lvl>
    <w:lvl w:ilvl="5" w:tplc="4FC25A8A">
      <w:numFmt w:val="decimal"/>
      <w:lvlText w:val=""/>
      <w:lvlJc w:val="left"/>
    </w:lvl>
    <w:lvl w:ilvl="6" w:tplc="BABA0CD8">
      <w:numFmt w:val="decimal"/>
      <w:lvlText w:val=""/>
      <w:lvlJc w:val="left"/>
    </w:lvl>
    <w:lvl w:ilvl="7" w:tplc="30D819DE">
      <w:numFmt w:val="decimal"/>
      <w:lvlText w:val=""/>
      <w:lvlJc w:val="left"/>
    </w:lvl>
    <w:lvl w:ilvl="8" w:tplc="C8EA7668">
      <w:numFmt w:val="decimal"/>
      <w:lvlText w:val=""/>
      <w:lvlJc w:val="left"/>
    </w:lvl>
  </w:abstractNum>
  <w:abstractNum w:abstractNumId="3" w15:restartNumberingAfterBreak="0">
    <w:nsid w:val="6329757A"/>
    <w:multiLevelType w:val="hybridMultilevel"/>
    <w:tmpl w:val="398630B0"/>
    <w:lvl w:ilvl="0" w:tplc="42FE7AC0">
      <w:start w:val="1"/>
      <w:numFmt w:val="decimal"/>
      <w:lvlText w:val="%1."/>
      <w:lvlJc w:val="left"/>
      <w:pPr>
        <w:ind w:left="720" w:hanging="360"/>
      </w:pPr>
    </w:lvl>
    <w:lvl w:ilvl="1" w:tplc="976EF25E">
      <w:numFmt w:val="decimal"/>
      <w:lvlText w:val=""/>
      <w:lvlJc w:val="left"/>
    </w:lvl>
    <w:lvl w:ilvl="2" w:tplc="AC023706">
      <w:numFmt w:val="decimal"/>
      <w:lvlText w:val=""/>
      <w:lvlJc w:val="left"/>
    </w:lvl>
    <w:lvl w:ilvl="3" w:tplc="545E0274">
      <w:numFmt w:val="decimal"/>
      <w:lvlText w:val=""/>
      <w:lvlJc w:val="left"/>
    </w:lvl>
    <w:lvl w:ilvl="4" w:tplc="562AE7EA">
      <w:numFmt w:val="decimal"/>
      <w:lvlText w:val=""/>
      <w:lvlJc w:val="left"/>
    </w:lvl>
    <w:lvl w:ilvl="5" w:tplc="887A38C0">
      <w:numFmt w:val="decimal"/>
      <w:lvlText w:val=""/>
      <w:lvlJc w:val="left"/>
    </w:lvl>
    <w:lvl w:ilvl="6" w:tplc="92C631BE">
      <w:numFmt w:val="decimal"/>
      <w:lvlText w:val=""/>
      <w:lvlJc w:val="left"/>
    </w:lvl>
    <w:lvl w:ilvl="7" w:tplc="B5EA6882">
      <w:numFmt w:val="decimal"/>
      <w:lvlText w:val=""/>
      <w:lvlJc w:val="left"/>
    </w:lvl>
    <w:lvl w:ilvl="8" w:tplc="BCFC81D8">
      <w:numFmt w:val="decimal"/>
      <w:lvlText w:val=""/>
      <w:lvlJc w:val="left"/>
    </w:lvl>
  </w:abstractNum>
  <w:num w:numId="1" w16cid:durableId="1732776820">
    <w:abstractNumId w:val="0"/>
    <w:lvlOverride w:ilvl="0">
      <w:startOverride w:val="1"/>
    </w:lvlOverride>
  </w:num>
  <w:num w:numId="2" w16cid:durableId="1418670889">
    <w:abstractNumId w:val="3"/>
    <w:lvlOverride w:ilvl="0">
      <w:startOverride w:val="1"/>
    </w:lvlOverride>
  </w:num>
  <w:num w:numId="3" w16cid:durableId="18018022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834"/>
    <w:rsid w:val="00295CC0"/>
    <w:rsid w:val="004666F5"/>
    <w:rsid w:val="00AD4E65"/>
    <w:rsid w:val="00C844FD"/>
    <w:rsid w:val="00DA0834"/>
    <w:rsid w:val="00FE2A8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42CB41EE"/>
  <w15:docId w15:val="{FBCDA333-A30C-A941-BA41-CDF2C0E8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8"/>
      <w:szCs w:val="28"/>
    </w:rPr>
  </w:style>
  <w:style w:type="paragraph" w:styleId="Heading3">
    <w:name w:val="heading 3"/>
    <w:uiPriority w:val="9"/>
    <w:unhideWhenUsed/>
    <w:qFormat/>
    <w:pPr>
      <w:spacing w:before="240" w:after="12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28</Pages>
  <Words>6508</Words>
  <Characters>39053</Characters>
  <Application>Microsoft Office Word</Application>
  <DocSecurity>0</DocSecurity>
  <Lines>1394</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Saidamen Mambayao</cp:lastModifiedBy>
  <cp:revision>3</cp:revision>
  <dcterms:created xsi:type="dcterms:W3CDTF">2025-11-13T05:13:00Z</dcterms:created>
  <dcterms:modified xsi:type="dcterms:W3CDTF">2025-11-16T04:03:00Z</dcterms:modified>
</cp:coreProperties>
</file>