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sz w:val="24"/>
          <w:szCs w:val="24"/>
        </w:rPr>
        <w:t xml:space="preserve">Republic of the Philippines</w:t>
      </w:r>
    </w:p>
    <w:p>
      <w:pPr>
        <w:spacing w:after="0"/>
        <w:jc w:val="center"/>
      </w:pPr>
      <w:r>
        <w:rPr>
          <w:rFonts w:ascii="Times New Roman" w:cs="Times New Roman" w:eastAsia="Times New Roman" w:hAnsi="Times New Roman"/>
          <w:b/>
          <w:bCs/>
          <w:sz w:val="24"/>
          <w:szCs w:val="24"/>
        </w:rPr>
        <w:t xml:space="preserve">SHARI'A CIRCUIT COURT</w:t>
      </w:r>
    </w:p>
    <w:p>
      <w:pPr>
        <w:spacing w:after="0"/>
        <w:jc w:val="center"/>
      </w:pPr>
      <w:r>
        <w:rPr>
          <w:rFonts w:ascii="Times New Roman" w:cs="Times New Roman" w:eastAsia="Times New Roman" w:hAnsi="Times New Roman"/>
          <w:i/>
          <w:iCs/>
          <w:color w:val="888888"/>
          <w:sz w:val="24"/>
          <w:szCs w:val="24"/>
        </w:rPr>
        <w:t xml:space="preserve">[Judicial District]</w:t>
      </w:r>
    </w:p>
    <w:p>
      <w:pPr>
        <w:spacing w:after="400"/>
        <w:jc w:val="center"/>
      </w:pPr>
      <w:r>
        <w:rPr>
          <w:rFonts w:ascii="Times New Roman" w:cs="Times New Roman" w:eastAsia="Times New Roman" w:hAnsi="Times New Roman"/>
          <w:i/>
          <w:iCs/>
          <w:color w:val="888888"/>
          <w:sz w:val="24"/>
          <w:szCs w:val="24"/>
        </w:rPr>
        <w:t xml:space="preserve">[City/Municipality, Province]</w:t>
      </w:r>
    </w:p>
    <w:p>
      <w:pPr>
        <w:spacing w:after="0"/>
      </w:pPr>
      <w:r>
        <w:rPr>
          <w:rFonts w:ascii="Times New Roman" w:cs="Times New Roman" w:eastAsia="Times New Roman" w:hAnsi="Times New Roman"/>
          <w:b/>
          <w:bCs/>
          <w:sz w:val="24"/>
          <w:szCs w:val="24"/>
        </w:rPr>
        <w:t xml:space="preserve">IN THE MATTER OF THE</w:t>
      </w:r>
    </w:p>
    <w:p>
      <w:pPr>
        <w:spacing w:after="0"/>
      </w:pPr>
      <w:r>
        <w:rPr>
          <w:rFonts w:ascii="Times New Roman" w:cs="Times New Roman" w:eastAsia="Times New Roman" w:hAnsi="Times New Roman"/>
          <w:b/>
          <w:bCs/>
          <w:sz w:val="24"/>
          <w:szCs w:val="24"/>
        </w:rPr>
        <w:t xml:space="preserve">NOTICE OF DIVORCE BY TALAQ</w:t>
      </w:r>
    </w:p>
    <w:p>
      <w:pPr>
        <w:spacing w:after="0"/>
      </w:pPr>
      <w:r>
        <w:rPr>
          <w:rFonts w:ascii="Times New Roman" w:cs="Times New Roman" w:eastAsia="Times New Roman" w:hAnsi="Times New Roman"/>
          <w:b/>
          <w:bCs/>
          <w:sz w:val="24"/>
          <w:szCs w:val="24"/>
        </w:rPr>
        <w:t xml:space="preserve">UNDER ARTICLE 161 OF</w:t>
      </w:r>
    </w:p>
    <w:p>
      <w:pPr>
        <w:spacing w:after="200"/>
      </w:pPr>
      <w:r>
        <w:rPr>
          <w:rFonts w:ascii="Times New Roman" w:cs="Times New Roman" w:eastAsia="Times New Roman" w:hAnsi="Times New Roman"/>
          <w:b/>
          <w:bCs/>
          <w:sz w:val="24"/>
          <w:szCs w:val="24"/>
        </w:rPr>
        <w:t xml:space="preserve">PRESIDENTIAL DECREE NO. 1083</w:t>
      </w:r>
    </w:p>
    <w:p>
      <w:pPr>
        <w:spacing w:after="0"/>
      </w:pPr>
      <w:r>
        <w:rPr>
          <w:rFonts w:ascii="Times New Roman" w:cs="Times New Roman" w:eastAsia="Times New Roman" w:hAnsi="Times New Roman"/>
          <w:b/>
          <w:bCs/>
          <w:sz w:val="24"/>
          <w:szCs w:val="24"/>
        </w:rPr>
        <w:t xml:space="preserve">ANDY</w:t>
      </w:r>
      <w:r>
        <w:rPr>
          <w:rFonts w:ascii="Times New Roman" w:cs="Times New Roman" w:eastAsia="Times New Roman" w:hAnsi="Times New Roman"/>
          <w:sz w:val="24"/>
          <w:szCs w:val="24"/>
        </w:rPr>
        <w:t xml:space="preserve">,</w:t>
      </w:r>
    </w:p>
    <w:p>
      <w:pPr>
        <w:spacing w:after="200"/>
        <w:ind w:left="2880"/>
      </w:pPr>
      <w:r>
        <w:rPr>
          <w:rFonts w:ascii="Times New Roman" w:cs="Times New Roman" w:eastAsia="Times New Roman" w:hAnsi="Times New Roman"/>
          <w:i/>
          <w:iCs/>
          <w:sz w:val="24"/>
          <w:szCs w:val="24"/>
        </w:rPr>
        <w:t xml:space="preserve">Notificant/Husband,</w:t>
      </w:r>
    </w:p>
    <w:p>
      <w:pPr>
        <w:spacing w:after="200"/>
        <w:ind w:left="1440"/>
      </w:pPr>
      <w:r>
        <w:rPr>
          <w:rFonts w:ascii="Times New Roman" w:cs="Times New Roman" w:eastAsia="Times New Roman" w:hAnsi="Times New Roman"/>
          <w:sz w:val="24"/>
          <w:szCs w:val="24"/>
        </w:rPr>
        <w:t xml:space="preserve">— versus —</w:t>
      </w:r>
    </w:p>
    <w:p>
      <w:pPr>
        <w:spacing w:after="0"/>
      </w:pPr>
      <w:r>
        <w:rPr>
          <w:rFonts w:ascii="Times New Roman" w:cs="Times New Roman" w:eastAsia="Times New Roman" w:hAnsi="Times New Roman"/>
          <w:b/>
          <w:bCs/>
          <w:sz w:val="24"/>
          <w:szCs w:val="24"/>
        </w:rPr>
        <w:t xml:space="preserve">BOONY</w:t>
      </w:r>
      <w:r>
        <w:rPr>
          <w:rFonts w:ascii="Times New Roman" w:cs="Times New Roman" w:eastAsia="Times New Roman" w:hAnsi="Times New Roman"/>
          <w:sz w:val="24"/>
          <w:szCs w:val="24"/>
        </w:rPr>
        <w:t xml:space="preserve">,</w:t>
      </w:r>
    </w:p>
    <w:p>
      <w:pPr>
        <w:spacing w:after="400"/>
        <w:ind w:left="2880"/>
      </w:pPr>
      <w:r>
        <w:rPr>
          <w:rFonts w:ascii="Times New Roman" w:cs="Times New Roman" w:eastAsia="Times New Roman" w:hAnsi="Times New Roman"/>
          <w:i/>
          <w:iCs/>
          <w:sz w:val="24"/>
          <w:szCs w:val="24"/>
        </w:rPr>
        <w:t xml:space="preserve">Respondent/Wife.</w:t>
      </w:r>
    </w:p>
    <w:p>
      <w:pPr>
        <w:spacing w:after="200"/>
        <w:jc w:val="center"/>
      </w:pPr>
      <w:r>
        <w:rPr>
          <w:rFonts w:ascii="Times New Roman" w:cs="Times New Roman" w:eastAsia="Times New Roman" w:hAnsi="Times New Roman"/>
          <w:b/>
          <w:bCs/>
          <w:sz w:val="28"/>
          <w:szCs w:val="28"/>
          <w:u w:val="single"/>
        </w:rPr>
        <w:t xml:space="preserve">VERIFIED NOTICE OF DIVORCE BY TALAQ</w:t>
      </w:r>
    </w:p>
    <w:p>
      <w:pPr>
        <w:spacing w:after="200" w:line="360"/>
        <w:jc w:val="both"/>
      </w:pPr>
      <w:r>
        <w:rPr>
          <w:rFonts w:ascii="Times New Roman" w:cs="Times New Roman" w:eastAsia="Times New Roman" w:hAnsi="Times New Roman"/>
          <w:sz w:val="24"/>
          <w:szCs w:val="24"/>
        </w:rPr>
        <w:t xml:space="preserve">NOTIFICANT, by himself, unto this Honorable Court, respectfully files this Verified Notice of Divorce by Talaq pursuant to Article 161(1) of Presidential Decree No. 1083, otherwise known as the Code of Muslim Personal Laws of the Philippines, and states:</w:t>
      </w:r>
    </w:p>
    <w:p>
      <w:pPr>
        <w:spacing w:after="200" w:before="200"/>
      </w:pPr>
      <w:r>
        <w:rPr>
          <w:rFonts w:ascii="Times New Roman" w:cs="Times New Roman" w:eastAsia="Times New Roman" w:hAnsi="Times New Roman"/>
          <w:b/>
          <w:bCs/>
          <w:sz w:val="24"/>
          <w:szCs w:val="24"/>
        </w:rPr>
        <w:t xml:space="preserve">I. THE PARTIES</w:t>
      </w:r>
    </w:p>
    <w:p>
      <w:pPr>
        <w:spacing w:after="200" w:line="360"/>
        <w:ind w:firstLine="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Notificant </w:t>
      </w:r>
      <w:r>
        <w:rPr>
          <w:rFonts w:ascii="Times New Roman" w:cs="Times New Roman" w:eastAsia="Times New Roman" w:hAnsi="Times New Roman"/>
          <w:sz w:val="24"/>
          <w:szCs w:val="24"/>
        </w:rPr>
        <w:t xml:space="preserve">ANDY is a Muslim Filipino, of legal age, and a resident of [ADDRESS], Canton City. He may be served with notices and processes at the aforesaid address.</w:t>
      </w:r>
    </w:p>
    <w:p>
      <w:pPr>
        <w:spacing w:after="200" w:line="360"/>
        <w:ind w:firstLine="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Respondent </w:t>
      </w:r>
      <w:r>
        <w:rPr>
          <w:rFonts w:ascii="Times New Roman" w:cs="Times New Roman" w:eastAsia="Times New Roman" w:hAnsi="Times New Roman"/>
          <w:sz w:val="24"/>
          <w:szCs w:val="24"/>
        </w:rPr>
        <w:t xml:space="preserve">BOONY is a Muslim Filipina, of legal age, and presently residing at [ADDRESS OF BOONY'S BROTHER], Canton City.</w:t>
      </w:r>
    </w:p>
    <w:p>
      <w:pPr>
        <w:spacing w:after="200" w:line="360"/>
        <w:ind w:firstLine="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Notificant and Respondent were married on </w:t>
      </w:r>
      <w:r>
        <w:rPr>
          <w:rFonts w:ascii="Times New Roman" w:cs="Times New Roman" w:eastAsia="Times New Roman" w:hAnsi="Times New Roman"/>
          <w:b/>
          <w:bCs/>
          <w:sz w:val="24"/>
          <w:szCs w:val="24"/>
        </w:rPr>
        <w:t xml:space="preserve">May 20, 2017</w:t>
      </w:r>
      <w:r>
        <w:rPr>
          <w:rFonts w:ascii="Times New Roman" w:cs="Times New Roman" w:eastAsia="Times New Roman" w:hAnsi="Times New Roman"/>
          <w:sz w:val="24"/>
          <w:szCs w:val="24"/>
        </w:rPr>
        <w:t xml:space="preserve">, in accordance with Muslim rites. A Marriage Contract was issued by the Shari'ah Court on </w:t>
      </w:r>
      <w:r>
        <w:rPr>
          <w:rFonts w:ascii="Times New Roman" w:cs="Times New Roman" w:eastAsia="Times New Roman" w:hAnsi="Times New Roman"/>
          <w:b/>
          <w:bCs/>
          <w:sz w:val="24"/>
          <w:szCs w:val="24"/>
        </w:rPr>
        <w:t xml:space="preserve">August 16, 2022</w:t>
      </w:r>
      <w:r>
        <w:rPr>
          <w:rFonts w:ascii="Times New Roman" w:cs="Times New Roman" w:eastAsia="Times New Roman" w:hAnsi="Times New Roman"/>
          <w:sz w:val="24"/>
          <w:szCs w:val="24"/>
        </w:rPr>
        <w:t xml:space="preserve">. A copy of the Marriage Contract is attached hereto as </w:t>
      </w:r>
      <w:r>
        <w:rPr>
          <w:rFonts w:ascii="Times New Roman" w:cs="Times New Roman" w:eastAsia="Times New Roman" w:hAnsi="Times New Roman"/>
          <w:b/>
          <w:bCs/>
          <w:sz w:val="24"/>
          <w:szCs w:val="24"/>
        </w:rPr>
        <w:t xml:space="preserve">Annex "A."</w:t>
      </w:r>
    </w:p>
    <w:p>
      <w:pPr>
        <w:spacing w:after="200" w:before="200"/>
      </w:pPr>
      <w:r>
        <w:rPr>
          <w:rFonts w:ascii="Times New Roman" w:cs="Times New Roman" w:eastAsia="Times New Roman" w:hAnsi="Times New Roman"/>
          <w:b/>
          <w:bCs/>
          <w:sz w:val="24"/>
          <w:szCs w:val="24"/>
        </w:rPr>
        <w:t xml:space="preserve">II. PRONOUNCEMENT OF TALAQ</w:t>
      </w:r>
    </w:p>
    <w:p>
      <w:pPr>
        <w:spacing w:after="200" w:line="360"/>
        <w:ind w:firstLine="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During the marriage, Notificant and Respondent experienced recurring quarrels and emotional incompatibility. Notificant had pronounced talaq on separate prior occasions, but the parties reconciled each time through </w:t>
      </w:r>
      <w:r>
        <w:rPr>
          <w:rFonts w:ascii="Times New Roman" w:cs="Times New Roman" w:eastAsia="Times New Roman" w:hAnsi="Times New Roman"/>
          <w:i/>
          <w:iCs/>
          <w:sz w:val="24"/>
          <w:szCs w:val="24"/>
        </w:rPr>
        <w:t xml:space="preserve">ruju</w:t>
      </w:r>
      <w:r>
        <w:rPr>
          <w:rFonts w:ascii="Times New Roman" w:cs="Times New Roman" w:eastAsia="Times New Roman" w:hAnsi="Times New Roman"/>
          <w:sz w:val="24"/>
          <w:szCs w:val="24"/>
        </w:rPr>
        <w:t xml:space="preserve"> (resumption of cohabitation), as permitted under Article 46(2) of PD 1083.</w:t>
      </w:r>
    </w:p>
    <w:p>
      <w:pPr>
        <w:spacing w:after="200" w:line="360"/>
        <w:ind w:firstLine="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January 23, 2025</w:t>
      </w:r>
      <w:r>
        <w:rPr>
          <w:rFonts w:ascii="Times New Roman" w:cs="Times New Roman" w:eastAsia="Times New Roman" w:hAnsi="Times New Roman"/>
          <w:sz w:val="24"/>
          <w:szCs w:val="24"/>
        </w:rPr>
        <w:t xml:space="preserve">, after the exhaustion of all possible means of reconciliation, Notificant pronounced </w:t>
      </w:r>
      <w:r>
        <w:rPr>
          <w:rFonts w:ascii="Times New Roman" w:cs="Times New Roman" w:eastAsia="Times New Roman" w:hAnsi="Times New Roman"/>
          <w:b/>
          <w:bCs/>
          <w:i/>
          <w:iCs/>
          <w:sz w:val="24"/>
          <w:szCs w:val="24"/>
        </w:rPr>
        <w:t xml:space="preserve">talaq</w:t>
      </w:r>
      <w:r>
        <w:rPr>
          <w:rFonts w:ascii="Times New Roman" w:cs="Times New Roman" w:eastAsia="Times New Roman" w:hAnsi="Times New Roman"/>
          <w:sz w:val="24"/>
          <w:szCs w:val="24"/>
        </w:rPr>
        <w:t xml:space="preserve"> upon Respondent through a single repudiation during Respondent's non-menstrual period (</w:t>
      </w:r>
      <w:r>
        <w:rPr>
          <w:rFonts w:ascii="Times New Roman" w:cs="Times New Roman" w:eastAsia="Times New Roman" w:hAnsi="Times New Roman"/>
          <w:i/>
          <w:iCs/>
          <w:sz w:val="24"/>
          <w:szCs w:val="24"/>
        </w:rPr>
        <w:t xml:space="preserve">tuhr</w:t>
      </w:r>
      <w:r>
        <w:rPr>
          <w:rFonts w:ascii="Times New Roman" w:cs="Times New Roman" w:eastAsia="Times New Roman" w:hAnsi="Times New Roman"/>
          <w:sz w:val="24"/>
          <w:szCs w:val="24"/>
        </w:rPr>
        <w:t xml:space="preserve">), in accordance with Article 46(1) of PD 1083.</w:t>
      </w:r>
    </w:p>
    <w:p>
      <w:pPr>
        <w:spacing w:after="200" w:line="360"/>
        <w:ind w:firstLine="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Respondent accepted the talaq and voluntarily departed from the conjugal dwelling on the same date. She moved to the residence of her brother at [ADDRESS].</w:t>
      </w:r>
    </w:p>
    <w:p>
      <w:pPr>
        <w:spacing w:after="200" w:line="360"/>
        <w:ind w:firstLine="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pronouncement of talaq was witnessed by </w:t>
      </w:r>
      <w:r>
        <w:rPr>
          <w:rFonts w:ascii="Times New Roman" w:cs="Times New Roman" w:eastAsia="Times New Roman" w:hAnsi="Times New Roman"/>
          <w:b/>
          <w:bCs/>
          <w:sz w:val="24"/>
          <w:szCs w:val="24"/>
        </w:rPr>
        <w:t xml:space="preserve">[NAME OF BOONY'S BROTHER]</w:t>
      </w:r>
      <w:r>
        <w:rPr>
          <w:rFonts w:ascii="Times New Roman" w:cs="Times New Roman" w:eastAsia="Times New Roman" w:hAnsi="Times New Roman"/>
          <w:sz w:val="24"/>
          <w:szCs w:val="24"/>
        </w:rPr>
        <w:t xml:space="preserve">, the brother of Respondent, who was then residing with the parties. The siblings of Notificant and the family of Respondent were likewise informed of the divorce and the physical separation of the parties.</w:t>
      </w:r>
    </w:p>
    <w:p>
      <w:pPr>
        <w:spacing w:after="200" w:before="200"/>
      </w:pPr>
      <w:r>
        <w:rPr>
          <w:rFonts w:ascii="Times New Roman" w:cs="Times New Roman" w:eastAsia="Times New Roman" w:hAnsi="Times New Roman"/>
          <w:b/>
          <w:bCs/>
          <w:sz w:val="24"/>
          <w:szCs w:val="24"/>
        </w:rPr>
        <w:t xml:space="preserve">III. CIRCUMSTANCES ATTENDANT TO THE TALAQ</w:t>
      </w:r>
    </w:p>
    <w:p>
      <w:pPr>
        <w:spacing w:after="200" w:line="360"/>
        <w:ind w:firstLine="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talaq was pronounced due to irreconcilable differences and emotional incompatibility between the parties, which had persisted throughout the marriage despite repeated attempts at reconciliation.</w:t>
      </w:r>
    </w:p>
    <w:p>
      <w:pPr>
        <w:spacing w:after="200" w:line="360"/>
        <w:ind w:firstLine="72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January 30, 2025</w:t>
      </w:r>
      <w:r>
        <w:rPr>
          <w:rFonts w:ascii="Times New Roman" w:cs="Times New Roman" w:eastAsia="Times New Roman" w:hAnsi="Times New Roman"/>
          <w:sz w:val="24"/>
          <w:szCs w:val="24"/>
        </w:rPr>
        <w:t xml:space="preserve">, Respondent sent Notificant SMS messages acknowledging her shortcomings in the marriage, stating she was no longer good for Notificant, that she had caused him pain and damage, and that she had failed the trust he gave her — confirming her acceptance of the divorce.</w:t>
      </w:r>
    </w:p>
    <w:p>
      <w:pPr>
        <w:spacing w:after="200" w:line="360"/>
        <w:ind w:firstLine="72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April 6, 2025</w:t>
      </w:r>
      <w:r>
        <w:rPr>
          <w:rFonts w:ascii="Times New Roman" w:cs="Times New Roman" w:eastAsia="Times New Roman" w:hAnsi="Times New Roman"/>
          <w:sz w:val="24"/>
          <w:szCs w:val="24"/>
        </w:rPr>
        <w:t xml:space="preserve">, both families met to discuss and agree on the terms and consequences of the divorce (</w:t>
      </w:r>
      <w:r>
        <w:rPr>
          <w:rFonts w:ascii="Times New Roman" w:cs="Times New Roman" w:eastAsia="Times New Roman" w:hAnsi="Times New Roman"/>
          <w:i/>
          <w:iCs/>
          <w:sz w:val="24"/>
          <w:szCs w:val="24"/>
        </w:rPr>
        <w:t xml:space="preserve">kawagib</w:t>
      </w:r>
      <w:r>
        <w:rPr>
          <w:rFonts w:ascii="Times New Roman" w:cs="Times New Roman" w:eastAsia="Times New Roman" w:hAnsi="Times New Roman"/>
          <w:sz w:val="24"/>
          <w:szCs w:val="24"/>
        </w:rPr>
        <w:t xml:space="preserve">). There was no discussion of reconciliation or revoking the talaq. A divorce settlement was reached, including Notificant's agreement to provide Respondent a housing unit.</w:t>
      </w:r>
    </w:p>
    <w:p>
      <w:pPr>
        <w:spacing w:after="200" w:before="200"/>
      </w:pPr>
      <w:r>
        <w:rPr>
          <w:rFonts w:ascii="Times New Roman" w:cs="Times New Roman" w:eastAsia="Times New Roman" w:hAnsi="Times New Roman"/>
          <w:b/>
          <w:bCs/>
          <w:sz w:val="24"/>
          <w:szCs w:val="24"/>
        </w:rPr>
        <w:t xml:space="preserve">IV. 'IDDA PERIOD AND IRREVOCABILITY</w:t>
      </w:r>
    </w:p>
    <w:p>
      <w:pPr>
        <w:spacing w:after="200" w:line="360"/>
        <w:ind w:firstLine="72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Pursuant to Articles 56 and 57(1)(b) of PD 1083, Respondent's </w:t>
      </w:r>
      <w:r>
        <w:rPr>
          <w:rFonts w:ascii="Times New Roman" w:cs="Times New Roman" w:eastAsia="Times New Roman" w:hAnsi="Times New Roman"/>
          <w:i/>
          <w:iCs/>
          <w:sz w:val="24"/>
          <w:szCs w:val="24"/>
        </w:rPr>
        <w:t xml:space="preserve">'idda</w:t>
      </w:r>
      <w:r>
        <w:rPr>
          <w:rFonts w:ascii="Times New Roman" w:cs="Times New Roman" w:eastAsia="Times New Roman" w:hAnsi="Times New Roman"/>
          <w:sz w:val="24"/>
          <w:szCs w:val="24"/>
        </w:rPr>
        <w:t xml:space="preserve"> period — three monthly courses from the date of divorce — ran from approximately January 23, 2025 to April 23, 2025.</w:t>
      </w:r>
    </w:p>
    <w:p>
      <w:pPr>
        <w:spacing w:after="200" w:line="360"/>
        <w:ind w:firstLine="72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Notificant did not exercise </w:t>
      </w:r>
      <w:r>
        <w:rPr>
          <w:rFonts w:ascii="Times New Roman" w:cs="Times New Roman" w:eastAsia="Times New Roman" w:hAnsi="Times New Roman"/>
          <w:i/>
          <w:iCs/>
          <w:sz w:val="24"/>
          <w:szCs w:val="24"/>
        </w:rPr>
        <w:t xml:space="preserve">ruju</w:t>
      </w:r>
      <w:r>
        <w:rPr>
          <w:rFonts w:ascii="Times New Roman" w:cs="Times New Roman" w:eastAsia="Times New Roman" w:hAnsi="Times New Roman"/>
          <w:sz w:val="24"/>
          <w:szCs w:val="24"/>
        </w:rPr>
        <w:t xml:space="preserve"> (right to take back the wife) within the prescribed </w:t>
      </w:r>
      <w:r>
        <w:rPr>
          <w:rFonts w:ascii="Times New Roman" w:cs="Times New Roman" w:eastAsia="Times New Roman" w:hAnsi="Times New Roman"/>
          <w:i/>
          <w:iCs/>
          <w:sz w:val="24"/>
          <w:szCs w:val="24"/>
        </w:rPr>
        <w:t xml:space="preserve">'idda</w:t>
      </w:r>
      <w:r>
        <w:rPr>
          <w:rFonts w:ascii="Times New Roman" w:cs="Times New Roman" w:eastAsia="Times New Roman" w:hAnsi="Times New Roman"/>
          <w:sz w:val="24"/>
          <w:szCs w:val="24"/>
        </w:rPr>
        <w:t xml:space="preserve"> period. The parties did not resume cohabitation at any time after the pronouncement.</w:t>
      </w:r>
    </w:p>
    <w:p>
      <w:pPr>
        <w:spacing w:after="200" w:line="360"/>
        <w:ind w:firstLine="72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Accordingly, the talaq became </w:t>
      </w:r>
      <w:r>
        <w:rPr>
          <w:rFonts w:ascii="Times New Roman" w:cs="Times New Roman" w:eastAsia="Times New Roman" w:hAnsi="Times New Roman"/>
          <w:b/>
          <w:bCs/>
          <w:i/>
          <w:iCs/>
          <w:sz w:val="24"/>
          <w:szCs w:val="24"/>
        </w:rPr>
        <w:t xml:space="preserve">irrevocable (talaq bain sugra)</w:t>
      </w:r>
      <w:r>
        <w:rPr>
          <w:rFonts w:ascii="Times New Roman" w:cs="Times New Roman" w:eastAsia="Times New Roman" w:hAnsi="Times New Roman"/>
          <w:sz w:val="24"/>
          <w:szCs w:val="24"/>
        </w:rPr>
        <w:t xml:space="preserve"> upon expiration of the </w:t>
      </w:r>
      <w:r>
        <w:rPr>
          <w:rFonts w:ascii="Times New Roman" w:cs="Times New Roman" w:eastAsia="Times New Roman" w:hAnsi="Times New Roman"/>
          <w:i/>
          <w:iCs/>
          <w:sz w:val="24"/>
          <w:szCs w:val="24"/>
        </w:rPr>
        <w:t xml:space="preserve">'idda</w:t>
      </w:r>
      <w:r>
        <w:rPr>
          <w:rFonts w:ascii="Times New Roman" w:cs="Times New Roman" w:eastAsia="Times New Roman" w:hAnsi="Times New Roman"/>
          <w:sz w:val="24"/>
          <w:szCs w:val="24"/>
        </w:rPr>
        <w:t xml:space="preserve"> on or about April 23, 2025, pursuant to Article 46(2) of PD 1083.</w:t>
      </w:r>
    </w:p>
    <w:p>
      <w:pPr>
        <w:spacing w:after="200" w:before="200"/>
      </w:pPr>
      <w:r>
        <w:rPr>
          <w:rFonts w:ascii="Times New Roman" w:cs="Times New Roman" w:eastAsia="Times New Roman" w:hAnsi="Times New Roman"/>
          <w:b/>
          <w:bCs/>
          <w:sz w:val="24"/>
          <w:szCs w:val="24"/>
        </w:rPr>
        <w:t xml:space="preserve">V. REASON FOR DELAYED FILING</w:t>
      </w:r>
    </w:p>
    <w:p>
      <w:pPr>
        <w:spacing w:after="200" w:line="360"/>
        <w:ind w:firstLine="72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Notificant acknowledges that this notice is filed beyond the period contemplated by the phrase "without delay" in Article 161(1). The delay was occasioned by the following circumstances:</w:t>
      </w:r>
    </w:p>
    <w:p>
      <w:pPr>
        <w:spacing w:after="100" w:line="360"/>
        <w:ind w:left="144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From April to October 2025, the parties and their families were engaged in good-faith negotiations for a divorce settlement (</w:t>
      </w:r>
      <w:r>
        <w:rPr>
          <w:rFonts w:ascii="Times New Roman" w:cs="Times New Roman" w:eastAsia="Times New Roman" w:hAnsi="Times New Roman"/>
          <w:i/>
          <w:iCs/>
          <w:sz w:val="24"/>
          <w:szCs w:val="24"/>
        </w:rPr>
        <w:t xml:space="preserve">kawagib</w:t>
      </w:r>
      <w:r>
        <w:rPr>
          <w:rFonts w:ascii="Times New Roman" w:cs="Times New Roman" w:eastAsia="Times New Roman" w:hAnsi="Times New Roman"/>
          <w:sz w:val="24"/>
          <w:szCs w:val="24"/>
        </w:rPr>
        <w:t xml:space="preserve">), including a settlement meeting on April 6, 2025 and additional rounds in September to October 2025. Notificant believed the matter was being resolved amicably and that formal court filing was unnecessary while settlement was pending.</w:t>
      </w:r>
    </w:p>
    <w:p>
      <w:pPr>
        <w:spacing w:after="100" w:line="360"/>
        <w:ind w:left="144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On November 3, 2025, Respondent's family communicated through Respondent's aunt that they were no longer interested in pursuing the divorce settlement and would continue pressing criminal charges filed by Respondent against Notificant.</w:t>
      </w:r>
    </w:p>
    <w:p>
      <w:pPr>
        <w:spacing w:after="200" w:line="360"/>
        <w:ind w:left="144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From November 2025 onward, Notificant's attention was consumed by the criminal case (Crim. Case No. 2025-18700, RTC, 19th Judicial Region, Canton City), including preparation of his defense.</w:t>
      </w:r>
    </w:p>
    <w:p>
      <w:pPr>
        <w:spacing w:after="200" w:line="360"/>
        <w:ind w:firstLine="72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Notificant respectfully submits that the delay in filing does not affect the validity of the talaq, which took effect upon pronouncement pursuant to Article 46(1) of PD 1083. Article 161 imposes no prescriptive period the lapse of which would void an otherwise valid talaq. The notice requirement is evidentiary and procedural — the filing constitutes "conclusive evidence that talaq has been pronounced" — and is not a condition precedent to the effectivity of the divorce.</w:t>
      </w:r>
    </w:p>
    <w:p>
      <w:pPr>
        <w:spacing w:after="200" w:before="200"/>
      </w:pPr>
      <w:r>
        <w:rPr>
          <w:rFonts w:ascii="Times New Roman" w:cs="Times New Roman" w:eastAsia="Times New Roman" w:hAnsi="Times New Roman"/>
          <w:b/>
          <w:bCs/>
          <w:sz w:val="24"/>
          <w:szCs w:val="24"/>
        </w:rPr>
        <w:t xml:space="preserve">VI. SERVICE UPON RESPONDENT</w:t>
      </w:r>
    </w:p>
    <w:p>
      <w:pPr>
        <w:spacing w:after="200" w:line="360"/>
        <w:ind w:firstLine="72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A copy of this Verified Notice has been served upon Respondent at her present address, in compliance with Article 161(1) of PD 1083.</w:t>
      </w:r>
    </w:p>
    <w:p>
      <w:pPr>
        <w:spacing w:after="200" w:before="200"/>
      </w:pPr>
      <w:r>
        <w:rPr>
          <w:rFonts w:ascii="Times New Roman" w:cs="Times New Roman" w:eastAsia="Times New Roman" w:hAnsi="Times New Roman"/>
          <w:b/>
          <w:bCs/>
          <w:sz w:val="24"/>
          <w:szCs w:val="24"/>
        </w:rPr>
        <w:t xml:space="preserve">VII. PRAYER</w:t>
      </w:r>
    </w:p>
    <w:p>
      <w:pPr>
        <w:spacing w:after="200" w:line="360"/>
        <w:ind w:firstLine="720"/>
        <w:jc w:val="both"/>
      </w:pPr>
      <w:r>
        <w:rPr>
          <w:rFonts w:ascii="Times New Roman" w:cs="Times New Roman" w:eastAsia="Times New Roman" w:hAnsi="Times New Roman"/>
          <w:sz w:val="24"/>
          <w:szCs w:val="24"/>
        </w:rPr>
        <w:t xml:space="preserve">WHEREFORE, Notificant respectfully prays that this Honorable Court:</w:t>
      </w:r>
    </w:p>
    <w:p>
      <w:pPr>
        <w:spacing w:after="100" w:line="360"/>
        <w:ind w:left="144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RECEIVE and DOCKET this Verified Notice of Divorce by Talaq;</w:t>
      </w:r>
    </w:p>
    <w:p>
      <w:pPr>
        <w:spacing w:after="100" w:line="360"/>
        <w:ind w:left="144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ISSUE the corresponding order acknowledging the pronouncement of talaq on January 23, 2025 and its irrevocability upon expiration of the </w:t>
      </w:r>
      <w:r>
        <w:rPr>
          <w:rFonts w:ascii="Times New Roman" w:cs="Times New Roman" w:eastAsia="Times New Roman" w:hAnsi="Times New Roman"/>
          <w:i/>
          <w:iCs/>
          <w:sz w:val="24"/>
          <w:szCs w:val="24"/>
        </w:rPr>
        <w:t xml:space="preserve">'idda</w:t>
      </w:r>
      <w:r>
        <w:rPr>
          <w:rFonts w:ascii="Times New Roman" w:cs="Times New Roman" w:eastAsia="Times New Roman" w:hAnsi="Times New Roman"/>
          <w:sz w:val="24"/>
          <w:szCs w:val="24"/>
        </w:rPr>
        <w:t xml:space="preserve"> on or about April 23, 2025;</w:t>
      </w:r>
    </w:p>
    <w:p>
      <w:pPr>
        <w:spacing w:after="100" w:line="360"/>
        <w:ind w:left="144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CONSTITUTE an Agama Arbitration Council pursuant to Article 161(2), if deemed necessary, to confirm the irrevocability of the talaq;</w:t>
      </w:r>
    </w:p>
    <w:p>
      <w:pPr>
        <w:spacing w:after="100" w:line="360"/>
        <w:ind w:left="144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ISSUE a Certificate of Divorce for registration with the Local Civil Registrar and annotation with the Philippine Statistics Authority; and</w:t>
      </w:r>
    </w:p>
    <w:p>
      <w:pPr>
        <w:spacing w:after="200" w:line="360"/>
        <w:ind w:left="144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GRANT such other reliefs as may be just and equitable under the circumstances.</w:t>
      </w:r>
    </w:p>
    <w:p>
      <w:pPr>
        <w:spacing w:after="400" w:before="200" w:line="360"/>
        <w:ind w:firstLine="720"/>
        <w:jc w:val="both"/>
      </w:pPr>
      <w:r>
        <w:rPr>
          <w:rFonts w:ascii="Times New Roman" w:cs="Times New Roman" w:eastAsia="Times New Roman" w:hAnsi="Times New Roman"/>
          <w:sz w:val="24"/>
          <w:szCs w:val="24"/>
        </w:rPr>
        <w:t xml:space="preserve">Respectfully submitted this _____ day of _____________ 2026, at Canton City.</w:t>
      </w:r>
    </w:p>
    <w:p>
      <w:pPr>
        <w:spacing w:after="0"/>
      </w:pPr>
    </w:p>
    <w:p>
      <w:pPr>
        <w:spacing w:after="0"/>
      </w:pPr>
    </w:p>
    <w:p>
      <w:pPr>
        <w:spacing w:after="0"/>
        <w:ind w:left="4320"/>
      </w:pPr>
      <w:r>
        <w:rPr>
          <w:rFonts w:ascii="Times New Roman" w:cs="Times New Roman" w:eastAsia="Times New Roman" w:hAnsi="Times New Roman"/>
          <w:sz w:val="24"/>
          <w:szCs w:val="24"/>
        </w:rPr>
        <w:t xml:space="preserve">________________________________________</w:t>
      </w:r>
    </w:p>
    <w:p>
      <w:pPr>
        <w:spacing w:after="0"/>
        <w:ind w:left="4320"/>
      </w:pPr>
      <w:r>
        <w:rPr>
          <w:rFonts w:ascii="Times New Roman" w:cs="Times New Roman" w:eastAsia="Times New Roman" w:hAnsi="Times New Roman"/>
          <w:b/>
          <w:bCs/>
          <w:sz w:val="24"/>
          <w:szCs w:val="24"/>
        </w:rPr>
        <w:t xml:space="preserve">ANDY</w:t>
      </w:r>
    </w:p>
    <w:p>
      <w:pPr>
        <w:spacing w:after="400"/>
        <w:ind w:left="4320"/>
      </w:pPr>
      <w:r>
        <w:rPr>
          <w:rFonts w:ascii="Times New Roman" w:cs="Times New Roman" w:eastAsia="Times New Roman" w:hAnsi="Times New Roman"/>
          <w:i/>
          <w:iCs/>
          <w:sz w:val="24"/>
          <w:szCs w:val="24"/>
        </w:rPr>
        <w:t xml:space="preserve">Notificant</w:t>
      </w:r>
    </w:p>
    <w:p>
      <w:pPr>
        <w:spacing w:after="200" w:before="400"/>
        <w:jc w:val="center"/>
      </w:pPr>
      <w:r>
        <w:rPr>
          <w:rFonts w:ascii="Times New Roman" w:cs="Times New Roman" w:eastAsia="Times New Roman" w:hAnsi="Times New Roman"/>
          <w:b/>
          <w:bCs/>
          <w:sz w:val="24"/>
          <w:szCs w:val="24"/>
          <w:u w:val="single"/>
        </w:rPr>
        <w:t xml:space="preserve">VERIFICATION</w:t>
      </w:r>
    </w:p>
    <w:p>
      <w:pPr>
        <w:spacing w:after="200" w:line="360"/>
        <w:ind w:firstLine="720"/>
        <w:jc w:val="both"/>
      </w:pPr>
      <w:r>
        <w:rPr>
          <w:rFonts w:ascii="Times New Roman" w:cs="Times New Roman" w:eastAsia="Times New Roman" w:hAnsi="Times New Roman"/>
          <w:sz w:val="24"/>
          <w:szCs w:val="24"/>
        </w:rPr>
        <w:t xml:space="preserve">I, ANDY, of legal age, after having been duly sworn in accordance with law, hereby depose and state that:</w:t>
      </w:r>
    </w:p>
    <w:p>
      <w:pPr>
        <w:spacing w:after="100" w:line="360"/>
        <w:ind w:left="14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 am the Notificant in the above-captioned case;</w:t>
      </w:r>
    </w:p>
    <w:p>
      <w:pPr>
        <w:spacing w:after="100" w:line="360"/>
        <w:ind w:left="14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 caused the preparation of the foregoing Verified Notice of Divorce by Talaq;</w:t>
      </w:r>
    </w:p>
    <w:p>
      <w:pPr>
        <w:spacing w:after="100" w:line="360"/>
        <w:ind w:left="14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allegations therein are true and correct of my own personal knowledge and based on authentic records; and</w:t>
      </w:r>
    </w:p>
    <w:p>
      <w:pPr>
        <w:spacing w:after="200" w:line="360"/>
        <w:ind w:left="14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I have not commenced any other action or proceeding involving the same issues in any court, tribunal, or quasi-judicial agency. Should I learn of any such action or proceeding, I shall report it within five (5) days to this Honorable Court.</w:t>
      </w:r>
    </w:p>
    <w:p>
      <w:pPr>
        <w:spacing w:after="400" w:line="360"/>
        <w:ind w:firstLine="720"/>
        <w:jc w:val="both"/>
      </w:pPr>
      <w:r>
        <w:rPr>
          <w:rFonts w:ascii="Times New Roman" w:cs="Times New Roman" w:eastAsia="Times New Roman" w:hAnsi="Times New Roman"/>
          <w:sz w:val="24"/>
          <w:szCs w:val="24"/>
        </w:rPr>
        <w:t xml:space="preserve">IN WITNESS WHEREOF, I have hereunto set my hand this _____ day of _____________ 2026, at Canton City.</w:t>
      </w:r>
    </w:p>
    <w:p>
      <w:pPr>
        <w:spacing w:after="0"/>
      </w:pPr>
    </w:p>
    <w:p>
      <w:pPr>
        <w:spacing w:after="0"/>
        <w:ind w:left="4320"/>
      </w:pPr>
      <w:r>
        <w:rPr>
          <w:rFonts w:ascii="Times New Roman" w:cs="Times New Roman" w:eastAsia="Times New Roman" w:hAnsi="Times New Roman"/>
          <w:sz w:val="24"/>
          <w:szCs w:val="24"/>
        </w:rPr>
        <w:t xml:space="preserve">________________________________________</w:t>
      </w:r>
    </w:p>
    <w:p>
      <w:pPr>
        <w:spacing w:after="400"/>
        <w:ind w:left="4320"/>
      </w:pPr>
      <w:r>
        <w:rPr>
          <w:rFonts w:ascii="Times New Roman" w:cs="Times New Roman" w:eastAsia="Times New Roman" w:hAnsi="Times New Roman"/>
          <w:b/>
          <w:bCs/>
          <w:sz w:val="24"/>
          <w:szCs w:val="24"/>
        </w:rPr>
        <w:t xml:space="preserve">ANDY — Affiant/Notificant</w:t>
      </w:r>
    </w:p>
    <w:p>
      <w:pPr>
        <w:spacing w:after="200"/>
      </w:pPr>
      <w:r>
        <w:rPr>
          <w:rFonts w:ascii="Times New Roman" w:cs="Times New Roman" w:eastAsia="Times New Roman" w:hAnsi="Times New Roman"/>
          <w:b/>
          <w:bCs/>
          <w:sz w:val="24"/>
          <w:szCs w:val="24"/>
        </w:rPr>
        <w:t xml:space="preserve">SUBSCRIBED AND SWORN </w:t>
      </w:r>
      <w:r>
        <w:rPr>
          <w:rFonts w:ascii="Times New Roman" w:cs="Times New Roman" w:eastAsia="Times New Roman" w:hAnsi="Times New Roman"/>
          <w:sz w:val="24"/>
          <w:szCs w:val="24"/>
        </w:rPr>
        <w:t xml:space="preserve">to before me this _____ day of _____________ 2026, at Canton City, affiant exhibiting to me his [VALID ID] bearing No. _____________ issued on _____________ at _____________.</w:t>
      </w:r>
    </w:p>
    <w:p>
      <w:pPr>
        <w:spacing w:after="0"/>
      </w:pPr>
    </w:p>
    <w:p>
      <w:pPr>
        <w:spacing w:after="0"/>
      </w:pPr>
    </w:p>
    <w:p>
      <w:pPr>
        <w:spacing w:after="0"/>
      </w:pPr>
      <w:r>
        <w:rPr>
          <w:rFonts w:ascii="Times New Roman" w:cs="Times New Roman" w:eastAsia="Times New Roman" w:hAnsi="Times New Roman"/>
          <w:sz w:val="24"/>
          <w:szCs w:val="24"/>
        </w:rPr>
        <w:t xml:space="preserve">________________________________________</w:t>
      </w:r>
    </w:p>
    <w:p>
      <w:pPr>
        <w:spacing w:after="0"/>
      </w:pPr>
      <w:r>
        <w:rPr>
          <w:rFonts w:ascii="Times New Roman" w:cs="Times New Roman" w:eastAsia="Times New Roman" w:hAnsi="Times New Roman"/>
          <w:i/>
          <w:iCs/>
          <w:sz w:val="24"/>
          <w:szCs w:val="24"/>
        </w:rPr>
        <w:t xml:space="preserve">Administering Officer</w:t>
      </w:r>
    </w:p>
    <w:p>
      <w:pPr>
        <w:spacing w:after="200" w:before="600"/>
      </w:pPr>
      <w:r>
        <w:rPr>
          <w:rFonts w:ascii="Times New Roman" w:cs="Times New Roman" w:eastAsia="Times New Roman" w:hAnsi="Times New Roman"/>
          <w:b/>
          <w:bCs/>
          <w:sz w:val="24"/>
          <w:szCs w:val="24"/>
          <w:u w:val="single"/>
        </w:rPr>
        <w:t xml:space="preserve">ANNEXES:</w:t>
      </w:r>
    </w:p>
    <w:p>
      <w:pPr>
        <w:spacing w:after="100"/>
        <w:ind w:left="720"/>
      </w:pPr>
      <w:r>
        <w:rPr>
          <w:rFonts w:ascii="Times New Roman" w:cs="Times New Roman" w:eastAsia="Times New Roman" w:hAnsi="Times New Roman"/>
          <w:sz w:val="24"/>
          <w:szCs w:val="24"/>
        </w:rPr>
        <w:t xml:space="preserve">Annex "A" — Marriage Contract (Shari'ah Court, August 16, 2022)</w:t>
      </w:r>
    </w:p>
    <w:p>
      <w:pPr>
        <w:spacing w:after="100"/>
        <w:ind w:left="720"/>
      </w:pPr>
      <w:r>
        <w:rPr>
          <w:rFonts w:ascii="Times New Roman" w:cs="Times New Roman" w:eastAsia="Times New Roman" w:hAnsi="Times New Roman"/>
          <w:sz w:val="24"/>
          <w:szCs w:val="24"/>
        </w:rPr>
        <w:t xml:space="preserve">Annex "B" — Affidavit of Witness [NAME OF BOONY'S BROTHER]</w:t>
      </w:r>
    </w:p>
    <w:p>
      <w:pPr>
        <w:spacing w:after="100"/>
        <w:ind w:left="720"/>
      </w:pPr>
      <w:r>
        <w:rPr>
          <w:rFonts w:ascii="Times New Roman" w:cs="Times New Roman" w:eastAsia="Times New Roman" w:hAnsi="Times New Roman"/>
          <w:sz w:val="24"/>
          <w:szCs w:val="24"/>
        </w:rPr>
        <w:t xml:space="preserve">Annex "C" — SMS messages of Respondent dated January 30, 2025</w:t>
      </w:r>
    </w:p>
    <w:p>
      <w:pPr>
        <w:spacing w:after="100"/>
        <w:ind w:left="720"/>
      </w:pPr>
      <w:r>
        <w:rPr>
          <w:rFonts w:ascii="Times New Roman" w:cs="Times New Roman" w:eastAsia="Times New Roman" w:hAnsi="Times New Roman"/>
          <w:sz w:val="24"/>
          <w:szCs w:val="24"/>
        </w:rPr>
        <w:t xml:space="preserve">Annex "D" — Proof of service upon Respondent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2026-04-05T00:14:02.342Z</dcterms:created>
  <dcterms:modified xsi:type="dcterms:W3CDTF">2026-04-05T00:14:02.343Z</dcterms:modified>
</cp:coreProperties>
</file>

<file path=docProps/custom.xml><?xml version="1.0" encoding="utf-8"?>
<Properties xmlns="http://schemas.openxmlformats.org/officeDocument/2006/custom-properties" xmlns:vt="http://schemas.openxmlformats.org/officeDocument/2006/docPropsVTypes"/>
</file>