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smallCaps/>
          <w:color w:val="1B365D"/>
          <w:sz w:val="36"/>
          <w:szCs w:val="36"/>
        </w:rPr>
        <w:t xml:space="preserve">BUDGET BRIEFER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D2D2D"/>
          <w:sz w:val="24"/>
          <w:szCs w:val="24"/>
        </w:rPr>
        <w:t xml:space="preserve">Bangsamoro Transition Authority Parliament</w:t>
      </w:r>
    </w:p>
    <w:p>
      <w:pPr>
        <w:pBdr>
          <w:bottom w:val="single" w:color="C5A54E" w:sz="4"/>
        </w:pBdr>
        <w:spacing w:after="200" w:before="60"/>
      </w:pP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Control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Control No.: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BB-________-________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 Prepared: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Prepared by: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Designation: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Office of MP: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Version: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Initial    ☐ Updated (Version ____)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For: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Committee on Finance Hearing    ☐ Plenary Deliberation</w:t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 — Ministry / Agency / Office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9.3.1)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Full Name: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Abbreviation: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Type: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Ministry    ☐ Office under OCM    ☐ Parliamentary Office    ☐ GOCC    ☐ Constitutional Body    ☐ Other: ________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Head of Agency: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 of Appointment: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BEP Code: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BEP Page Number: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No. of Divisions/Bureaus: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No. of Field Offices: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Provinces Covered: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Total Authorized Positions: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Total Filled Positions: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Fill Rate: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________%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Organizational Notes: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2 — Mandate and Legal Basis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9.3.2)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Primary Legal Basis: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Creating Law / Issuance: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Core Functions (2-3 sentences):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Has the mandate changed since the last budget cycle?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If yes, describe the change and its fiscal impact: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3 — Overall Development Goals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9.3.3)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Check all BDP 2023-2028 goals the agency primarily serves: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4716"/>
        <w:gridCol w:w="3628"/>
      </w:tblGrid>
      <w:tr>
        <w:trPr>
          <w:tblHeader/>
        </w:trP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7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Primary?</w:t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47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1 — Stable, just, and accountable government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Primary    ☐ Secondary</w:t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47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2 — Equitable, competitive, and robust economy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Primary    ☐ Secondary</w:t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47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3 — Peaceful, safe, and resilient Bangsamoro communities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Primary    ☐ Secondary</w:t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47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4 — Inclusive, responsive, and quality social services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Primary    ☐ Secondary</w:t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47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5 — Rich and diverse Bangsamoro culture and identity preserved and recognized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Primary    ☐ Secondary</w:t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471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6 — Strategic, adequate, and climate-resilient infrastructure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Primary    ☐ Secondary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Alignment Assessment: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(Compare what the agency claims to prioritize (goals checked above) against where its money actually goes (Section 5). If an agency checks "Goal 4 — Social Services" but allocates 80% to administrative MOOE, that is an alignment gap. Note any such gaps below.)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4 — Organizational Outcomes and Key Performance Indicators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361"/>
        <w:gridCol w:w="1361"/>
        <w:gridCol w:w="2268"/>
        <w:gridCol w:w="1814"/>
      </w:tblGrid>
      <w:tr>
        <w:trPr>
          <w:tblHeader/>
        </w:trP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Met?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BDP Goal</w:t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  ☐ Partial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  ☐ Partial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  ☐ Partial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  ☐ Partial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  ☐ Partial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  ☐ Partial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For KPIs that fell short of target — root cause analysis: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(For each KPI marked "No" or "Partial" above, write 2-3 sentences: what was the target, what was actually achieved, and why the gap exists. Sources: agency annual reports, BEP narratives, COA findings.)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Service Quality and Satisfaction: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(Check whether the agency tracks these. If the agency does not have an SQI or CSI, mark "No" and note "N/A." This is itself a finding worth raising during the hearing.)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2268"/>
        <w:gridCol w:w="3175"/>
      </w:tblGrid>
      <w:tr>
        <w:trPr>
          <w:tblHeader/>
        </w:trP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Agency Tracks?</w:t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Service Quality Index (SQI)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  ☐ N/A</w:t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 — Accessibility (ease of reaching/using services)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 — Reliability (consistent, accurate delivery)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 — Timeliness (speed, punctuality of delivery)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 — Responsiveness (willingness to assist promptly)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 — Assurance (trust, competence, security)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 — Sustainability (environmental and social responsibility)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Customer Satisfaction Index (CSI)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  ☐ N/A</w:t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 — Survey or feedback system in place?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 — Most recent score or result: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5 — Budget Comparison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9.5)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5a. Three-Year Budget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(Year-2)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(Year-1)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(Current)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PS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MOOE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Total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GAD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3-Year Trend: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☐ Increasing    ☐ Stable    ☐ Decreasing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GAD meets 5% minimum?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☐ Yes    ☐ No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5b. Absorption Capacity (Previous FY)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Expenditure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Absorption Rate</w:t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PS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MOOE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Total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5c. Personnel Services Detail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New positions requested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________ positions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Position titles and salary grades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Administrative-to-program delivery ratio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________:________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Positions vacant &gt; 12 months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Overtime/allowance as % of base salaries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________%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5d. MOOE Detail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Program delivery MOOE vs. administrative MOOE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________% : ________%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Travel budget as % of total MOOE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________%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Training/capacity-building budget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Consultant fees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5e. Capital Outlay Detail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633"/>
        <w:gridCol w:w="1814"/>
        <w:gridCol w:w="1633"/>
        <w:gridCol w:w="1723"/>
      </w:tblGrid>
      <w:tr>
        <w:trPr>
          <w:tblHeader/>
        </w:trP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Prev FY Alloc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FY</w:t>
            </w:r>
          </w:p>
        </w:tc>
        <w:tc>
          <w:tcPr>
            <w:tcW w:type="dxa" w:w="17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CO Utilization Rate (3-Year):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FY ____: ____%    FY ____: ____%    FY ____: ____%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5f. Line-Item Variance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1270"/>
        <w:gridCol w:w="1270"/>
        <w:gridCol w:w="1451"/>
        <w:gridCol w:w="1270"/>
        <w:gridCol w:w="907"/>
        <w:gridCol w:w="1451"/>
      </w:tblGrid>
      <w:tr>
        <w:trPr>
          <w:tblHeader/>
        </w:trP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(Y-2) Actual</w:t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(Y-1) Actual</w:t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(Curr) Proposed</w:t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F/U?</w:t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  ☐ U</w:t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  ☐ U</w:t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  ☐ U</w:t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  ☐ U</w:t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  ☐ U</w:t>
            </w:r>
          </w:p>
        </w:tc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(For any line item that changed by more than 20% from the previous year, explain the variance. F = Favorable, U = Unfavorable.)</w:t>
      </w:r>
    </w:p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Mid-Year Adjustments or Reallocations (Previous FY):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Internal Controls Assessment: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6 — Existing PPAS (Tier 1)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1814"/>
        <w:gridCol w:w="1088"/>
        <w:gridCol w:w="1088"/>
        <w:gridCol w:w="1088"/>
        <w:gridCol w:w="1270"/>
        <w:gridCol w:w="1270"/>
      </w:tblGrid>
      <w:tr>
        <w:trPr>
          <w:tblHeader/>
        </w:trP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PPAS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Alloc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Actual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 Request</w:t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Absorption</w:t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Core  ☐ Support  ☐ Admin  ☐ Cross-cutting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Core  ☐ Support  ☐ Admin  ☐ Cross-cutting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Core  ☐ Support  ☐ Admin  ☐ Cross-cutting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Core  ☐ Support  ☐ Admin  ☐ Cross-cutting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Core  ☐ Support  ☐ Admin  ☐ Cross-cutting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Budget Distribution: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Core Mandate ____%    Support ____%    Administrative ____%    Cross-cutting ____%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Performance Evaluation of Key Tier 1 Programs: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1361"/>
        <w:gridCol w:w="1361"/>
        <w:gridCol w:w="1995"/>
        <w:gridCol w:w="2358"/>
      </w:tblGrid>
      <w:tr>
        <w:trPr>
          <w:tblHeader/>
        </w:trPr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Met?</w:t>
            </w:r>
          </w:p>
        </w:tc>
        <w:tc>
          <w:tcPr>
            <w:tcW w:type="dxa" w:w="2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Partial  ☐ No</w:t>
            </w:r>
          </w:p>
        </w:tc>
        <w:tc>
          <w:tcPr>
            <w:tcW w:type="dxa" w:w="2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Partial  ☐ No</w:t>
            </w:r>
          </w:p>
        </w:tc>
        <w:tc>
          <w:tcPr>
            <w:tcW w:type="dxa" w:w="2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Partial  ☐ No</w:t>
            </w:r>
          </w:p>
        </w:tc>
        <w:tc>
          <w:tcPr>
            <w:tcW w:type="dxa" w:w="235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Outcome indicators for key programs: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(1-2 sentences per program: what indicator was tracked, what was achieved, and whether the budget was the limiting factor.)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7 — New and Expanded PPAS (Tier 2)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9.7)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New/Expanded Program 1: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PPAS Name: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Type: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New Initiative    ☐ Expansion    ☐ Pilot    ☐ One-Time Project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Priority: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High    ☐ Medium    ☐ Low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Budget: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PS: ________    MOOE: ________    CO: ________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Rationale: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Expected Outcomes: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New/Expanded Program 2: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PPAS Name: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Type: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New Initiative    ☐ Expansion    ☐ Pilot    ☐ One-Time Project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Priority: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High    ☐ Medium    ☐ Low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Budget: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PS: ________    MOOE: ________    CO: ________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Rationale: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Expected Outcomes: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New/Expanded Program 3: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PPAS Name: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Type: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New Initiative    ☐ Expansion    ☐ Pilot    ☐ One-Time Project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Priority: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High    ☐ Medium    ☐ Low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Budget: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PS: ________    MOOE: ________    CO: ________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Rationale: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Expected Outcomes: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Tier 2 Scrutiny: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(For each new program, answer the questions below. "Evidence of need" = a written document. "Feasibility study" = a document addressing cost, timeline, staffing, and risks. If the agency cannot provide these, write "Not provided" — this is a red flag to raise during the hearing.)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995"/>
        <w:gridCol w:w="1995"/>
        <w:gridCol w:w="1995"/>
      </w:tblGrid>
      <w:tr>
        <w:trPr>
          <w:tblHeader/>
        </w:trP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 1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 2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 3</w:t>
            </w:r>
          </w:p>
        </w:tc>
      </w:tr>
      <w:t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Evidence of need provided?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Legal or policy basis?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BEDC endorsement?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Feasibility study provided?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Specific first-year targets?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Exit strategy or evaluation trigger?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Total lifecycle cost (if multi-year)?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What happens if NOT funded?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Tier 2 programs as % of total budget increase: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________%</w:t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8 — Sector, Clientele, and Beneficiary Analysis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(Source: BB09 of the CSW Budget Briefer framework)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Identify the sectors and populations directly affected by the agency's programs. This section helps the MP understand who the budget actually serves.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Sectors Served: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721"/>
        <w:gridCol w:w="2268"/>
        <w:gridCol w:w="2268"/>
      </w:tblGrid>
      <w:tr>
        <w:trPr>
          <w:tblHeader/>
        </w:trP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PPAS Serving This Sector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Beneficiaries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Geographic Coverage</w:t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Priority Constituencies: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628"/>
        <w:gridCol w:w="3175"/>
      </w:tblGrid>
      <w:tr>
        <w:trPr>
          <w:tblHeader/>
        </w:trP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Served</w:t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Gaps Identified</w:t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Women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Youth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Children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Indigenous Peoples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Persons with Disabilities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Internally Displaced Persons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Other: ________________________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Equity and Inclusion Assessment: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4082"/>
      </w:tblGrid>
      <w:tr>
        <w:trPr>
          <w:tblHeader/>
        </w:trP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agency's budget equitably serve diverse groups?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Are there populations the agency should serve but does not?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How does the agency collect beneficiary data?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Are there feedback mechanisms for beneficiaries?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If yes, describe: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Service Delivery Models: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(In 3-5 sentences: How does the agency deliver services — directly, through LGUs, through NGOs, or through fund transfers? Is the model reaching beneficiaries effectively? What are the bottlenecks?)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9 — Laws Mandated for Agency Implementation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(Source: BB10 of the CSW Budget Briefer framework)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List all laws, regulations, and issuances the agency is mandated to implement — not just the creating law, but every law that assigns duties to this agency.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814"/>
        <w:gridCol w:w="1542"/>
        <w:gridCol w:w="1995"/>
        <w:gridCol w:w="2086"/>
      </w:tblGrid>
      <w:tr>
        <w:trPr>
          <w:tblHeader/>
        </w:trP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Law / Issuance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Provisions</w:t>
            </w:r>
          </w:p>
        </w:tc>
        <w:tc>
          <w:tcPr>
            <w:tcW w:type="dxa" w:w="15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Agency's Role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 Status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Challenges</w:t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Full  ☐ Partial  ☐ Not Started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Full  ☐ Partial  ☐ Not Started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Full  ☐ Partial  ☐ Not Started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Full  ☐ Partial  ☐ Not Started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Full  ☐ Partial  ☐ Not Started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Inter-Agency Coordination Requirements: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628"/>
        <w:gridCol w:w="3175"/>
      </w:tblGrid>
      <w:tr>
        <w:trPr>
          <w:tblHeader/>
        </w:trP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Partner Agency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Nature of Coordination</w:t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Budgetary Implications</w:t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Legal Gaps or Overlaps Identified: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(List any laws that overlap with other agencies' mandates, or areas where no law covers a function the agency performs.)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Shari'ah and Islamic Governance Considerations: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4082"/>
      </w:tblGrid>
      <w:tr>
        <w:trPr>
          <w:tblHeader/>
        </w:trP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agency operate in areas governed by Shari'ah (family, personal status, Islamic finance)?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If yes, are Shari'ah-related functions funded in the budget?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    ☐ N/A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budget include allocations for Shari'ah courts, halal certification, or Islamic affairs?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    ☐ N/A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Pending Legislation Affecting This Agency: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10 — GAD Budget Review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9.5.5)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GAD allocation included?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GAD as % of total budget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________%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Meets 5% minimum?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Genuine gender-responsive programs or relabeled existing activities?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GAD targets included in agency KPIs?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Gender analysis of core programs conducted?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Previous FY GAD outcomes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11 — Analysis of Special Provisions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(Source: BB14 of the CSW Budget Briefer framework)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Special provisions in the budget proposal may include earmarks, conditional releases, or programmatic riders. These require separate scrutiny.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Special Provisions in the Current FY Budget Proposal: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2268"/>
        <w:gridCol w:w="1814"/>
        <w:gridCol w:w="1270"/>
        <w:gridCol w:w="2086"/>
      </w:tblGrid>
      <w:tr>
        <w:trPr>
          <w:tblHeader/>
        </w:trP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Provision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Prev FY?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Fiscal Impact</w:t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No</w:t>
            </w:r>
          </w:p>
        </w:tc>
        <w:tc>
          <w:tcPr>
            <w:tcW w:type="dxa" w:w="208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Changes from Previous FY: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(List provisions added, removed, or modified.)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Assessment: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4082"/>
      </w:tblGrid>
      <w:tr>
        <w:trPr>
          <w:tblHeader/>
        </w:trP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 the special provisions have clear legal basis?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 any provisions require inter-agency coordination?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Are there new provisions not in the previous FY? Justify: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Are there previous FY provisions that were removed? Why: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 any provisions require legislative action for clarification?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What are the broader social and economic impacts?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Transparency and Accountability Measures: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12 — Budget Scrutiny Questions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9.8)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Select the most important questions for this agency. Rank by priority — ask these first if hearing time is limited.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Priority Questions (Top 5-10):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2268"/>
        <w:gridCol w:w="5896"/>
      </w:tblGrid>
      <w:tr>
        <w:trPr>
          <w:tblHeader/>
        </w:trP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4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5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6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7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8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9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10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Additional Questions by Category: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Agency Profile and Mandate: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Performance and KPIs: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Personnel Services: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MOOE: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Capital Outlay: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GAD Budget: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New Programs (Tier 2):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Overall Budget: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13 — Recommendations for the MP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9, Section 9.9)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Recommended Position on Overall Budget: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☐ Support    ☐ Support with Amendments    ☐ Oppose    ☐ Reserve Position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Conditions (if conditional support):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Recommended Budget Amendments: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2268"/>
        <w:gridCol w:w="1814"/>
        <w:gridCol w:w="1361"/>
        <w:gridCol w:w="1361"/>
        <w:gridCol w:w="1814"/>
      </w:tblGrid>
      <w:tr>
        <w:trPr>
          <w:tblHeader/>
        </w:trPr>
        <w:tc>
          <w:tcPr>
            <w:tcW w:type="dxa" w:w="4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Item / Program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Amount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Proposed Change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4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Reduction  ☐ Reallocation  ☐ Conditional Release  ☐ Deletion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Reduction  ☐ Reallocation  ☐ Conditional Release  ☐ Deletion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Reduction  ☐ Reallocation  ☐ Conditional Release  ☐ Deletion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Top Priority Questions for the Hearing (from Section 12):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Items Requiring Follow-Up: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4082"/>
        <w:gridCol w:w="3175"/>
      </w:tblGrid>
      <w:tr>
        <w:trPr>
          <w:tblHeader/>
        </w:trP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Follow-Up Action Needed</w:t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14 — 1-Minute Manifestation for Budget Approval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(Source: BB16 of the CSW Budget Briefer framework)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Prepare a concise 1-minute speech for the MP to deliver during the Committee on Finance hearing or plenary budget deliberation. The speech should reflect the position recommended in Section 13.</w:t>
      </w:r>
    </w:p>
    <w:p>
      <w:pPr>
        <w:spacing w:after="0" w:before="8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MP's Preferred Language: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☐ English    ☐ Filipino    ☐ Arabic    ☐ Other: ________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Structure: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Opening — One sentence stating the MP's position on this agency's budget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Strategic Alignment — How the budget serves BDP goals and BARMM priorities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Key Programs — 2-3 PPAS highlights with quick statistics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Legal Compliance — Budget aligns with mandated laws and policies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Impact — Benefits to the MP's priority constituencies and sectors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Fiscal Responsibility — Value for money, absorption capacity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Closing — Call to action, vote recommendation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Draft Manifestation (keep under 1 minute — approximately 150-200 words):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15 — Action 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628"/>
        <w:gridCol w:w="1633"/>
        <w:gridCol w:w="2449"/>
      </w:tblGrid>
      <w:tr>
        <w:trPr>
          <w:tblHeader/>
        </w:trP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BEP submitted to Parliament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Agency budget data compiled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In Progress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Previous FY expenditure data obtained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In Progress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Audit findings reviewed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N/A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Budget briefer prepared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In Progress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Briefer submitted to MP for review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Pending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Committee on Finance hearing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Upcoming — ________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Plenary budget deliberation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TBD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Post-hearing update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Pending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16 — Approval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Prepared by: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Designation: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 Submitted: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Recommended Position: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Support    ☐ Support with Amendments    ☐ Oppose    ☐ Reserve Position</w:t>
            </w:r>
          </w:p>
        </w:tc>
      </w:tr>
    </w:tbl>
    <w:p>
      <w:pPr>
        <w:spacing w:after="0" w:before="200"/>
      </w:pPr>
    </w:p>
    <w:p>
      <w:pPr>
        <w:pBdr>
          <w:bottom w:val="single" w:color="C5A54E" w:sz="2"/>
        </w:pBd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MP's Decision: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☐ Approved as recommended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☐ Approved with modifications: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☐ Disapproved / Return for further study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MP's Signature: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C5A54E" w:sz="2"/>
        </w:pBd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Post-Hearing Notes: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(After the committee hearing or plenary deliberation, record actual outcomes: questions asked, answers given, amendments adopted, commitments made by the agency, MP's vote.)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30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This template is designed to be reproduced and used as a standalone document. Permission is granted to photocopy or print this appendix for use in legislative offices of the Bangsamoro Parliament.</w:t>
      </w:r>
    </w:p>
    <w:sectPr>
      <w:headerReference w:type="default" r:id="rId7"/>
      <w:footerReference w:type="default" r:id="rId8"/>
      <w:pgSz w:w="11906" w:h="16838" w:orient="portrait"/>
      <w:pgMar w:top="1134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54E" w:sz="1"/>
      </w:pBdr>
      <w:tabs>
        <w:tab w:val="right" w:pos="9070"/>
      </w:tabs>
      <w:spacing w:before="80"/>
    </w:pPr>
    <w:r>
      <w:rPr>
        <w:rFonts w:ascii="Calibri" w:cs="Calibri" w:eastAsia="Calibri" w:hAnsi="Calibri"/>
        <w:color w:val="888888"/>
        <w:sz w:val="16"/>
        <w:szCs w:val="16"/>
      </w:rPr>
      <w:t xml:space="preserve">Bangsamoro Parliament — Bill Drafting Guidebook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54E" w:sz="1"/>
      </w:pBdr>
      <w:spacing w:after="120"/>
      <w:jc w:val="center"/>
    </w:pPr>
    <w:r>
      <w:rPr>
        <w:rFonts w:ascii="Calibri" w:cs="Calibri" w:eastAsia="Calibri" w:hAnsi="Calibri"/>
        <w:smallCaps/>
        <w:color w:val="1B365D"/>
        <w:sz w:val="16"/>
        <w:szCs w:val="16"/>
      </w:rPr>
      <w:t xml:space="preserve">APPENDIX G — BUDGET BRIEFER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2026-03-25T19:07:21.333Z</dcterms:created>
  <dcterms:modified xsi:type="dcterms:W3CDTF">2026-03-25T19:07:21.333Z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