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rtt7g87kg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factors affect my loan eligibility?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eligibility is determined by factors such as credit score, income level, employment stability, existing liabilities, and loan type. Lenders also assess repayment history and debt-to-income ratio.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uuya1nsnt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How does my credit score impact my loan approval?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higher credit score increases the chances of loan approval and helps secure lower interest rates. A score above 700 is generally considered favorable for most loans.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70t6p7nwq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is the difference between secured and unsecured loans?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Secured loans require collateral, such as a house or car, whereas unsecured loans do not. Secured loans typically have lower interest rates due to reduced lender risk.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3mt3ah4j7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Can I prepay my loan before the tenure ends?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most loans allow prepayment. However, lenders may charge a prepayment penalty, which varies depending on the loan type and terms.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acwreapb7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Are there any tax benefits on loans?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some loans, such as home loans and education loans, offer tax benefits. For example, home loan principal repayment qualifies for deductions under Section 80C, and interest payments under Section 24(b).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kw2epkve8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How can I apply for a loan?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apply online through bank websites, visit a branch, or use financial aggregators to compare multiple loan options before applying.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vbv2f9ajx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What happens if I default on my loan repayment?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defaults negatively impact your credit score and may lead to legal action by the lender. In the case of secured loans, the lender can seize the collateral.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2bypn8vvf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What documents are required to apply for a loan?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documents include proof of identity (ID, passport), proof of income (salary slips, tax returns), proof of address, and bank statements. Additional documents may be required based on loan type.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7d4hp3gfo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How long does loan approval take?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approval times vary. Personal and auto loans may be approved within a few days, while home or business loans could take weeks due to extensive verification.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9ntygtba4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Can I transfer my loan to another bank for a lower interest rate?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many banks offer loan balance transfer options that allow borrowers to switch lenders for lower interest rates. However, processing fees and other costs should be considered before transferring.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xea0mqqdr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What is a co-applicant in a loan application?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co-applicant is an additional person who shares responsibility for repaying the loan. Having a co-applicant can improve loan eligibility and increase the sanctioned loan amount.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xir0t5kak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What is loan refinancing?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refinancing means replacing an existing loan with a new one that offers better terms, such as a lower interest rate or longer repayment tenure.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r4e47b20h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What is the maximum loan tenure available?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tenure varies based on the loan type. Home loans can have up to 30 years, personal loans typically have up to 5 years, and business loans can go up to 10 years or more.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lmma45merc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Can I apply for multiple loans simultaneously?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 can apply for multiple loans, but lenders evaluate your debt-to-income ratio before approving additional credit.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tl0wfiyyp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What is an EMI?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 (Equated Monthly Installment) is the fixed monthly amount paid to repay a loan. It includes both principal and interest components.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