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9458"/>
      </w:tblGrid>
      <w:tr>
        <w:tc>
          <w:tcPr>
            <w:tcW w:type="dxa" w:w="9458"/>
            <w:shd w:val="clear" w:color="auto" w:fill="0F626B"/>
          </w:tcPr>
          <w:p>
            <w:pPr>
              <w:spacing w:before="520" w:after="40"/>
            </w:pPr>
            <w:r/>
            <w:r>
              <w:rPr>
                <w:rFonts w:ascii="Calibri" w:hAnsi="Calibri"/>
                <w:b/>
                <w:color w:val="FFFFFF"/>
                <w:sz w:val="76"/>
              </w:rPr>
              <w:t>PALISADE</w:t>
            </w:r>
          </w:p>
          <w:p>
            <w:pPr>
              <w:spacing w:before="0" w:after="80"/>
            </w:pPr>
            <w:r>
              <w:rPr>
                <w:rFonts w:ascii="Calibri" w:hAnsi="Calibri"/>
                <w:color w:val="C9E6E9"/>
                <w:sz w:val="30"/>
              </w:rPr>
              <w:t>A Secure, Self-Hosted LLM Inference Platform</w:t>
            </w:r>
          </w:p>
          <w:p>
            <w:pPr>
              <w:spacing w:before="120" w:after="480"/>
            </w:pPr>
            <w:r>
              <w:rPr>
                <w:rFonts w:ascii="Calibri" w:hAnsi="Calibri"/>
                <w:i/>
                <w:color w:val="A8D2D7"/>
                <w:sz w:val="21"/>
              </w:rPr>
              <w:t>GitOps-delivered LLM serving with a verified supply chain,</w:t>
              <w:br/>
              <w:t>per-tenant token budgets, and policy enforcement at admission.</w:t>
            </w:r>
          </w:p>
        </w:tc>
      </w:tr>
    </w:tbl>
    <w:p>
      <w:pPr>
        <w:spacing w:after="240"/>
      </w:pPr>
    </w:p>
    <w:p>
      <w:pPr>
        <w:spacing w:after="40"/>
      </w:pPr>
      <w:r>
        <w:rPr>
          <w:rFonts w:ascii="Calibri" w:hAnsi="Calibri"/>
          <w:b/>
          <w:i w:val="0"/>
          <w:color w:val="445063"/>
          <w:sz w:val="19"/>
        </w:rPr>
        <w:t>PROJECT PLAN</w:t>
      </w:r>
    </w:p>
    <w:p>
      <w:pPr>
        <w:spacing w:after="240"/>
      </w:pPr>
      <w:r>
        <w:rPr>
          <w:rFonts w:ascii="Calibri" w:hAnsi="Calibri"/>
          <w:b w:val="0"/>
          <w:i w:val="0"/>
          <w:color w:val="445063"/>
          <w:sz w:val="20"/>
        </w:rPr>
        <w:t>Portfolio project for DevOps / DevSecOps Engineer roles at AI companies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729"/>
        <w:gridCol w:w="4729"/>
      </w:tblGrid>
      <w:tr>
        <w:trPr>
          <w:tblHeader/>
        </w:trPr>
        <w:tc>
          <w:tcPr>
            <w:tcW w:type="dxa" w:w="2016"/>
            <w:shd w:val="clear" w:color="auto" w:fill="0F626B"/>
          </w:tcPr>
          <w:p>
            <w:pPr>
              <w:spacing w:before="40" w:after="40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Field</w:t>
            </w:r>
          </w:p>
        </w:tc>
        <w:tc>
          <w:tcPr>
            <w:tcW w:type="dxa" w:w="7488"/>
            <w:shd w:val="clear" w:color="auto" w:fill="0F626B"/>
          </w:tcPr>
          <w:p>
            <w:pPr>
              <w:spacing w:before="40" w:after="40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2016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 w:val="0"/>
                <w:color w:val="1A1F2B"/>
                <w:sz w:val="19"/>
              </w:rPr>
              <w:t>Project</w:t>
            </w:r>
          </w:p>
        </w:tc>
        <w:tc>
          <w:tcPr>
            <w:tcW w:type="dxa" w:w="7488"/>
          </w:tcPr>
          <w:p>
            <w:pPr>
              <w:spacing w:before="40" w:after="40"/>
            </w:pPr>
            <w:r/>
            <w:r>
              <w:rPr>
                <w:rFonts w:ascii="Calibri" w:hAnsi="Calibri"/>
                <w:b/>
                <w:i w:val="0"/>
                <w:color w:val="1A1F2B"/>
                <w:sz w:val="19"/>
              </w:rPr>
              <w:t>Palisade</w:t>
            </w:r>
          </w:p>
        </w:tc>
      </w:tr>
      <w:tr>
        <w:tc>
          <w:tcPr>
            <w:tcW w:type="dxa" w:w="2016"/>
            <w:shd w:val="clear" w:color="auto" w:fill="F2F6F7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 w:val="0"/>
                <w:color w:val="1A1F2B"/>
                <w:sz w:val="19"/>
              </w:rPr>
              <w:t>Repository</w:t>
            </w:r>
          </w:p>
        </w:tc>
        <w:tc>
          <w:tcPr>
            <w:tcW w:type="dxa" w:w="7488"/>
            <w:shd w:val="clear" w:color="auto" w:fill="F2F6F7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 w:val="0"/>
                <w:color w:val="1A1F2B"/>
                <w:sz w:val="19"/>
              </w:rPr>
              <w:t>https://github.com/saimcyber/palisade (public)</w:t>
            </w:r>
          </w:p>
        </w:tc>
      </w:tr>
      <w:tr>
        <w:tc>
          <w:tcPr>
            <w:tcW w:type="dxa" w:w="2016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 w:val="0"/>
                <w:color w:val="1A1F2B"/>
                <w:sz w:val="19"/>
              </w:rPr>
              <w:t>Target roles</w:t>
            </w:r>
          </w:p>
        </w:tc>
        <w:tc>
          <w:tcPr>
            <w:tcW w:type="dxa" w:w="7488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 w:val="0"/>
                <w:color w:val="1A1F2B"/>
                <w:sz w:val="19"/>
              </w:rPr>
              <w:t>DevOps Engineer / DevSecOps Engineer / Platform Engineer / SRE at AI companies</w:t>
            </w:r>
          </w:p>
        </w:tc>
      </w:tr>
      <w:tr>
        <w:tc>
          <w:tcPr>
            <w:tcW w:type="dxa" w:w="2016"/>
            <w:shd w:val="clear" w:color="auto" w:fill="F2F6F7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 w:val="0"/>
                <w:color w:val="1A1F2B"/>
                <w:sz w:val="19"/>
              </w:rPr>
              <w:t>Structure</w:t>
            </w:r>
          </w:p>
        </w:tc>
        <w:tc>
          <w:tcPr>
            <w:tcW w:type="dxa" w:w="7488"/>
            <w:shd w:val="clear" w:color="auto" w:fill="F2F6F7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 w:val="0"/>
                <w:color w:val="1A1F2B"/>
                <w:sz w:val="19"/>
              </w:rPr>
              <w:t xml:space="preserve">Six milestones, </w:t>
            </w:r>
            <w:r>
              <w:rPr>
                <w:rFonts w:ascii="Calibri" w:hAnsi="Calibri"/>
                <w:b/>
                <w:i w:val="0"/>
                <w:color w:val="1A1F2B"/>
                <w:sz w:val="19"/>
              </w:rPr>
              <w:t>M0-M5</w:t>
            </w:r>
            <w:r>
              <w:rPr>
                <w:rFonts w:ascii="Calibri" w:hAnsi="Calibri"/>
                <w:b w:val="0"/>
                <w:i w:val="0"/>
                <w:color w:val="1A1F2B"/>
                <w:sz w:val="19"/>
              </w:rPr>
              <w:t>, each finished when its acceptance test passes</w:t>
            </w:r>
          </w:p>
        </w:tc>
      </w:tr>
      <w:tr>
        <w:tc>
          <w:tcPr>
            <w:tcW w:type="dxa" w:w="2016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 w:val="0"/>
                <w:color w:val="1A1F2B"/>
                <w:sz w:val="19"/>
              </w:rPr>
              <w:t>Cloud budget</w:t>
            </w:r>
          </w:p>
        </w:tc>
        <w:tc>
          <w:tcPr>
            <w:tcW w:type="dxa" w:w="7488"/>
          </w:tcPr>
          <w:p>
            <w:pPr>
              <w:spacing w:before="40" w:after="40"/>
            </w:pPr>
            <w:r/>
            <w:r>
              <w:rPr>
                <w:rFonts w:ascii="Calibri" w:hAnsi="Calibri"/>
                <w:b/>
                <w:i w:val="0"/>
                <w:color w:val="1A1F2B"/>
                <w:sz w:val="19"/>
              </w:rPr>
              <w:t>$0.</w:t>
            </w:r>
            <w:r>
              <w:rPr>
                <w:rFonts w:ascii="Calibri" w:hAnsi="Calibri"/>
                <w:b w:val="0"/>
                <w:i w:val="0"/>
                <w:color w:val="1A1F2B"/>
                <w:sz w:val="19"/>
              </w:rPr>
              <w:t xml:space="preserve"> Free-tier services only. No billable compute is ever provisioned.</w:t>
            </w:r>
          </w:p>
        </w:tc>
      </w:tr>
      <w:tr>
        <w:tc>
          <w:tcPr>
            <w:tcW w:type="dxa" w:w="2016"/>
            <w:shd w:val="clear" w:color="auto" w:fill="F2F6F7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 w:val="0"/>
                <w:color w:val="1A1F2B"/>
                <w:sz w:val="19"/>
              </w:rPr>
              <w:t>Hardware</w:t>
            </w:r>
          </w:p>
        </w:tc>
        <w:tc>
          <w:tcPr>
            <w:tcW w:type="dxa" w:w="7488"/>
            <w:shd w:val="clear" w:color="auto" w:fill="F2F6F7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 w:val="0"/>
                <w:color w:val="1A1F2B"/>
                <w:sz w:val="19"/>
              </w:rPr>
              <w:t>NVIDIA RTX 3050 Laptop (4 GB VRAM), 16 GB RAM, Windows 11 + WSL2 Ubuntu 24.04</w:t>
            </w:r>
          </w:p>
        </w:tc>
      </w:tr>
      <w:tr>
        <w:tc>
          <w:tcPr>
            <w:tcW w:type="dxa" w:w="2016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 w:val="0"/>
                <w:color w:val="1A1F2B"/>
                <w:sz w:val="19"/>
              </w:rPr>
              <w:t>Deliverables</w:t>
            </w:r>
          </w:p>
        </w:tc>
        <w:tc>
          <w:tcPr>
            <w:tcW w:type="dxa" w:w="7488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 w:val="0"/>
                <w:color w:val="1A1F2B"/>
                <w:sz w:val="19"/>
              </w:rPr>
              <w:t>A public repository, a live demo URL, a short demo video, and a set of engineering documents</w:t>
            </w:r>
          </w:p>
        </w:tc>
      </w:tr>
    </w:tbl>
    <w:p>
      <w:pPr>
        <w:spacing w:after="60"/>
      </w:pPr>
    </w:p>
    <w:p>
      <w:pPr>
        <w:spacing w:after="12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458"/>
      </w:tblGrid>
      <w:tr>
        <w:tc>
          <w:tcPr>
            <w:tcW w:type="dxa" w:w="9504"/>
            <w:shd w:val="clear" w:color="auto" w:fill="EAF3F4"/>
            <w:tcBorders>
              <w:left w:val="single" w:sz="24" w:color="0F626B"/>
            </w:tcBorders>
          </w:tcPr>
          <w:p>
            <w:pPr>
              <w:spacing w:before="60" w:after="40"/>
            </w:pPr>
            <w:r/>
            <w:r>
              <w:rPr>
                <w:rFonts w:ascii="Calibri" w:hAnsi="Calibri"/>
                <w:b/>
                <w:color w:val="0F626B"/>
                <w:sz w:val="17"/>
              </w:rPr>
              <w:t>THIS PLAN HAS NO SCHEDULE, AND THAT IS DELIBERATE</w:t>
            </w:r>
          </w:p>
          <w:p>
            <w:pPr>
              <w:spacing w:before="0" w:after="80"/>
            </w:pPr>
            <w:r>
              <w:rPr>
                <w:rFonts w:ascii="Calibri" w:hAnsi="Calibri"/>
                <w:b w:val="0"/>
                <w:i w:val="0"/>
                <w:color w:val="1A1F2B"/>
                <w:sz w:val="20"/>
              </w:rPr>
              <w:t xml:space="preserve">There are no dates, no day allocations and no duration estimates anywhere in this document. </w:t>
            </w:r>
            <w:r>
              <w:rPr>
                <w:rFonts w:ascii="Calibri" w:hAnsi="Calibri"/>
                <w:b/>
                <w:i w:val="0"/>
                <w:color w:val="1A1F2B"/>
                <w:sz w:val="20"/>
              </w:rPr>
              <w:t>Progress is measured by goals met, not by time elapsed.</w:t>
            </w:r>
            <w:r>
              <w:rPr>
                <w:rFonts w:ascii="Calibri" w:hAnsi="Calibri"/>
                <w:b w:val="0"/>
                <w:i w:val="0"/>
                <w:color w:val="1A1F2B"/>
                <w:sz w:val="20"/>
              </w:rPr>
              <w:t xml:space="preserve"> A milestone is finished when its acceptance test passes and its documentation is written - whether that takes an evening or a month. Estimates on a solo project done around other commitments create false pressure and invite shortcuts in exactly the places that matter: verification, security and writing things down.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  <w:pBdr>
          <w:bottom w:val="single" w:sz="8" w:space="6" w:color="0F626B"/>
        </w:pBdr>
      </w:pPr>
      <w:r>
        <w:t>1. Context and Goal</w:t>
      </w:r>
    </w:p>
    <w:p>
      <w:pPr>
        <w:pStyle w:val="Heading2"/>
      </w:pPr>
      <w:r>
        <w:t>1.1  What this is for</w:t>
      </w:r>
    </w:p>
    <w:p>
      <w:pPr>
        <w:spacing w:after="140"/>
      </w:pPr>
      <w:r>
        <w:rPr>
          <w:rFonts w:ascii="Calibri" w:hAnsi="Calibri"/>
          <w:b w:val="0"/>
          <w:i w:val="0"/>
          <w:color w:val="1A1F2B"/>
          <w:sz w:val="21"/>
        </w:rPr>
        <w:t xml:space="preserve">One flagship project to put in front of AI companies when applying for DevOps and DevSecOps roles. Every decision is judged against a single question: </w:t>
      </w:r>
      <w:r>
        <w:rPr>
          <w:rFonts w:ascii="Calibri" w:hAnsi="Calibri"/>
          <w:b/>
          <w:i w:val="0"/>
          <w:color w:val="1A1F2B"/>
          <w:sz w:val="21"/>
        </w:rPr>
        <w:t>does this make the project more convincing to a hiring manager, and can it be defended in an interview?</w:t>
      </w:r>
    </w:p>
    <w:p>
      <w:pPr>
        <w:pStyle w:val="Heading2"/>
      </w:pPr>
      <w:r>
        <w:t>1.2  Why not the usual MLOps pipeline</w:t>
      </w:r>
    </w:p>
    <w:p>
      <w:pPr>
        <w:spacing w:after="140"/>
      </w:pPr>
      <w:r>
        <w:rPr>
          <w:rFonts w:ascii="Calibri" w:hAnsi="Calibri"/>
          <w:b w:val="0"/>
          <w:i w:val="0"/>
          <w:color w:val="1A1F2B"/>
          <w:sz w:val="21"/>
        </w:rPr>
        <w:t xml:space="preserve">The standard portfolio project for this role is: train a small scikit-learn model, wrap it in FastAPI, containerise it, deploy to managed Kubernetes, add Prometheus and Grafana. It is a reasonable exercise, but </w:t>
      </w:r>
      <w:r>
        <w:rPr>
          <w:rFonts w:ascii="Calibri" w:hAnsi="Calibri"/>
          <w:b/>
          <w:i w:val="0"/>
          <w:color w:val="1A1F2B"/>
          <w:sz w:val="21"/>
        </w:rPr>
        <w:t>thousands of candidates have submitted a near-identical version of it</w:t>
      </w:r>
      <w:r>
        <w:rPr>
          <w:rFonts w:ascii="Calibri" w:hAnsi="Calibri"/>
          <w:b w:val="0"/>
          <w:i w:val="0"/>
          <w:color w:val="1A1F2B"/>
          <w:sz w:val="21"/>
        </w:rPr>
        <w:t>, and it does not describe the work an AI company actually needs done.</w:t>
      </w:r>
    </w:p>
    <w:p>
      <w:pPr>
        <w:spacing w:after="140"/>
      </w:pPr>
      <w:r>
        <w:rPr>
          <w:rFonts w:ascii="Calibri" w:hAnsi="Calibri"/>
          <w:b w:val="0"/>
          <w:i w:val="0"/>
          <w:color w:val="1A1F2B"/>
          <w:sz w:val="21"/>
        </w:rPr>
        <w:t>Palisade is built around the problems that genuinely consume a DevOps engineer's week at an AI company: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729"/>
        <w:gridCol w:w="4729"/>
      </w:tblGrid>
      <w:tr>
        <w:trPr>
          <w:tblHeader/>
        </w:trPr>
        <w:tc>
          <w:tcPr>
            <w:tcW w:type="dxa" w:w="4752"/>
            <w:shd w:val="clear" w:color="auto" w:fill="0F626B"/>
          </w:tcPr>
          <w:p>
            <w:pPr>
              <w:spacing w:before="40" w:after="40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The real problem at an AI company</w:t>
            </w:r>
          </w:p>
        </w:tc>
        <w:tc>
          <w:tcPr>
            <w:tcW w:type="dxa" w:w="4752"/>
            <w:shd w:val="clear" w:color="auto" w:fill="0F626B"/>
          </w:tcPr>
          <w:p>
            <w:pPr>
              <w:spacing w:before="40" w:after="40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What Palisade demonstrates</w:t>
            </w:r>
          </w:p>
        </w:tc>
      </w:tr>
      <w:tr>
        <w:tc>
          <w:tcPr>
            <w:tcW w:type="dxa" w:w="4752"/>
          </w:tcPr>
          <w:p>
            <w:pPr>
              <w:spacing w:before="40" w:after="40"/>
            </w:pPr>
            <w:r/>
            <w:r>
              <w:rPr>
                <w:rFonts w:ascii="Calibri" w:hAnsi="Calibri"/>
                <w:b/>
                <w:i w:val="0"/>
                <w:color w:val="1A1F2B"/>
                <w:sz w:val="19"/>
              </w:rPr>
              <w:t>GPUs are the entire budget.</w:t>
            </w:r>
            <w:r>
              <w:rPr>
                <w:rFonts w:ascii="Calibri" w:hAnsi="Calibri"/>
                <w:b w:val="0"/>
                <w:i w:val="0"/>
                <w:color w:val="1A1F2B"/>
                <w:sz w:val="19"/>
              </w:rPr>
              <w:t xml:space="preserve"> A single idle GPU costs more than a whole web application's infrastructure. Utilisation and queueing are the job.</w:t>
            </w:r>
          </w:p>
        </w:tc>
        <w:tc>
          <w:tcPr>
            <w:tcW w:type="dxa" w:w="4752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 w:val="0"/>
                <w:color w:val="1A1F2B"/>
                <w:sz w:val="19"/>
              </w:rPr>
              <w:t>GPU-backed serving with vLLM, queue-depth metrics, deliberate load shedding, GPU/VRAM dashboards</w:t>
            </w:r>
          </w:p>
        </w:tc>
      </w:tr>
      <w:tr>
        <w:tc>
          <w:tcPr>
            <w:tcW w:type="dxa" w:w="4752"/>
            <w:shd w:val="clear" w:color="auto" w:fill="F2F6F7"/>
          </w:tcPr>
          <w:p>
            <w:pPr>
              <w:spacing w:before="40" w:after="40"/>
            </w:pPr>
            <w:r/>
            <w:r>
              <w:rPr>
                <w:rFonts w:ascii="Calibri" w:hAnsi="Calibri"/>
                <w:b/>
                <w:i w:val="0"/>
                <w:color w:val="1A1F2B"/>
                <w:sz w:val="19"/>
              </w:rPr>
              <w:t>Nobody knows which customer is burning the money.</w:t>
            </w:r>
            <w:r>
              <w:rPr>
                <w:rFonts w:ascii="Calibri" w:hAnsi="Calibri"/>
                <w:b w:val="0"/>
                <w:i w:val="0"/>
                <w:color w:val="1A1F2B"/>
                <w:sz w:val="19"/>
              </w:rPr>
              <w:t xml:space="preserve"> Token spend is invisible until the invoice arrives.</w:t>
            </w:r>
          </w:p>
        </w:tc>
        <w:tc>
          <w:tcPr>
            <w:tcW w:type="dxa" w:w="4752"/>
            <w:shd w:val="clear" w:color="auto" w:fill="F2F6F7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 w:val="0"/>
                <w:color w:val="1A1F2B"/>
                <w:sz w:val="19"/>
              </w:rPr>
              <w:t xml:space="preserve">Per-tenant token budgets enforced </w:t>
            </w:r>
            <w:r>
              <w:rPr>
                <w:rFonts w:ascii="Calibri" w:hAnsi="Calibri"/>
                <w:b w:val="0"/>
                <w:i/>
                <w:color w:val="1A1F2B"/>
                <w:sz w:val="19"/>
              </w:rPr>
              <w:t>before</w:t>
            </w:r>
            <w:r>
              <w:rPr>
                <w:rFonts w:ascii="Calibri" w:hAnsi="Calibri"/>
                <w:b w:val="0"/>
                <w:i w:val="0"/>
                <w:color w:val="1A1F2B"/>
                <w:sz w:val="19"/>
              </w:rPr>
              <w:t xml:space="preserve"> the GPU is touched, plus a cost-attribution dashboard</w:t>
            </w:r>
          </w:p>
        </w:tc>
      </w:tr>
      <w:tr>
        <w:tc>
          <w:tcPr>
            <w:tcW w:type="dxa" w:w="4752"/>
          </w:tcPr>
          <w:p>
            <w:pPr>
              <w:spacing w:before="40" w:after="40"/>
            </w:pPr>
            <w:r/>
            <w:r>
              <w:rPr>
                <w:rFonts w:ascii="Calibri" w:hAnsi="Calibri"/>
                <w:b/>
                <w:i w:val="0"/>
                <w:color w:val="1A1F2B"/>
                <w:sz w:val="19"/>
              </w:rPr>
              <w:t>Model weights are an untrusted binary</w:t>
            </w:r>
            <w:r>
              <w:rPr>
                <w:rFonts w:ascii="Calibri" w:hAnsi="Calibri"/>
                <w:b w:val="0"/>
                <w:i w:val="0"/>
                <w:color w:val="1A1F2B"/>
                <w:sz w:val="19"/>
              </w:rPr>
              <w:t xml:space="preserve"> downloaded from the internet and executed with GPU access.</w:t>
            </w:r>
          </w:p>
        </w:tc>
        <w:tc>
          <w:tcPr>
            <w:tcW w:type="dxa" w:w="4752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 w:val="0"/>
                <w:color w:val="1A1F2B"/>
                <w:sz w:val="19"/>
              </w:rPr>
              <w:t>Checksum and signature verification in an init container - the model does not load if it does not match</w:t>
            </w:r>
          </w:p>
        </w:tc>
      </w:tr>
      <w:tr>
        <w:tc>
          <w:tcPr>
            <w:tcW w:type="dxa" w:w="4752"/>
            <w:shd w:val="clear" w:color="auto" w:fill="F2F6F7"/>
          </w:tcPr>
          <w:p>
            <w:pPr>
              <w:spacing w:before="40" w:after="40"/>
            </w:pPr>
            <w:r/>
            <w:r>
              <w:rPr>
                <w:rFonts w:ascii="Calibri" w:hAnsi="Calibri"/>
                <w:b/>
                <w:i w:val="0"/>
                <w:color w:val="1A1F2B"/>
                <w:sz w:val="19"/>
              </w:rPr>
              <w:t>Prompts are a new, unfiltered attack surface</w:t>
            </w:r>
            <w:r>
              <w:rPr>
                <w:rFonts w:ascii="Calibri" w:hAnsi="Calibri"/>
                <w:b w:val="0"/>
                <w:i w:val="0"/>
                <w:color w:val="1A1F2B"/>
                <w:sz w:val="19"/>
              </w:rPr>
              <w:t xml:space="preserve"> no traditional web firewall understands.</w:t>
            </w:r>
          </w:p>
        </w:tc>
        <w:tc>
          <w:tcPr>
            <w:tcW w:type="dxa" w:w="4752"/>
            <w:shd w:val="clear" w:color="auto" w:fill="F2F6F7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 w:val="0"/>
                <w:color w:val="1A1F2B"/>
                <w:sz w:val="19"/>
              </w:rPr>
              <w:t>An input guard at the gateway, labelled block metrics, and a written STRIDE threat model for an LLM platform</w:t>
            </w:r>
          </w:p>
        </w:tc>
      </w:tr>
      <w:tr>
        <w:tc>
          <w:tcPr>
            <w:tcW w:type="dxa" w:w="4752"/>
          </w:tcPr>
          <w:p>
            <w:pPr>
              <w:spacing w:before="40" w:after="40"/>
            </w:pPr>
            <w:r/>
            <w:r>
              <w:rPr>
                <w:rFonts w:ascii="Calibri" w:hAnsi="Calibri"/>
                <w:b/>
                <w:i w:val="0"/>
                <w:color w:val="1A1F2B"/>
                <w:sz w:val="19"/>
              </w:rPr>
              <w:t>Anyone with cluster access can push anything to production</w:t>
            </w:r>
            <w:r>
              <w:rPr>
                <w:rFonts w:ascii="Calibri" w:hAnsi="Calibri"/>
                <w:b w:val="0"/>
                <w:i w:val="0"/>
                <w:color w:val="1A1F2B"/>
                <w:sz w:val="19"/>
              </w:rPr>
              <w:t>, untraceably.</w:t>
            </w:r>
          </w:p>
        </w:tc>
        <w:tc>
          <w:tcPr>
            <w:tcW w:type="dxa" w:w="4752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 w:val="0"/>
                <w:color w:val="1A1F2B"/>
                <w:sz w:val="19"/>
              </w:rPr>
              <w:t>Git is the only path to production, and the cluster itself rejects unsigned images at admission</w:t>
            </w:r>
          </w:p>
        </w:tc>
      </w:tr>
      <w:tr>
        <w:tc>
          <w:tcPr>
            <w:tcW w:type="dxa" w:w="4752"/>
            <w:shd w:val="clear" w:color="auto" w:fill="F2F6F7"/>
          </w:tcPr>
          <w:p>
            <w:pPr>
              <w:spacing w:before="40" w:after="40"/>
            </w:pPr>
            <w:r/>
            <w:r>
              <w:rPr>
                <w:rFonts w:ascii="Calibri" w:hAnsi="Calibri"/>
                <w:b/>
                <w:i w:val="0"/>
                <w:color w:val="1A1F2B"/>
                <w:sz w:val="19"/>
              </w:rPr>
              <w:t>API keys leak constantly</w:t>
            </w:r>
            <w:r>
              <w:rPr>
                <w:rFonts w:ascii="Calibri" w:hAnsi="Calibri"/>
                <w:b w:val="0"/>
                <w:i w:val="0"/>
                <w:color w:val="1A1F2B"/>
                <w:sz w:val="19"/>
              </w:rPr>
              <w:t xml:space="preserve"> - in CI logs, repositories, chat messages.</w:t>
            </w:r>
          </w:p>
        </w:tc>
        <w:tc>
          <w:tcPr>
            <w:tcW w:type="dxa" w:w="4752"/>
            <w:shd w:val="clear" w:color="auto" w:fill="F2F6F7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 w:val="0"/>
                <w:color w:val="1A1F2B"/>
                <w:sz w:val="19"/>
              </w:rPr>
              <w:t>No long-lived credentials anywhere: GitHub OIDC federation to AWS, encrypted secrets in Git</w:t>
            </w:r>
          </w:p>
        </w:tc>
      </w:tr>
    </w:tbl>
    <w:p>
      <w:pPr>
        <w:spacing w:after="60"/>
      </w:pPr>
    </w:p>
    <w:p>
      <w:pPr>
        <w:pStyle w:val="Heading2"/>
      </w:pPr>
      <w:r>
        <w:t>1.3  The sentence this is all for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458"/>
      </w:tblGrid>
      <w:tr>
        <w:tc>
          <w:tcPr>
            <w:tcW w:type="dxa" w:w="9504"/>
            <w:shd w:val="clear" w:color="auto" w:fill="EBF5EE"/>
            <w:tcBorders>
              <w:left w:val="single" w:sz="24" w:color="1E6B3A"/>
            </w:tcBorders>
          </w:tcPr>
          <w:p>
            <w:pPr>
              <w:spacing w:before="60" w:after="40"/>
            </w:pPr>
            <w:r/>
            <w:r>
              <w:rPr>
                <w:rFonts w:ascii="Calibri" w:hAnsi="Calibri"/>
                <w:b/>
                <w:color w:val="1E6B3A"/>
                <w:sz w:val="17"/>
              </w:rPr>
              <w:t>FOR THE CV</w:t>
            </w:r>
          </w:p>
          <w:p>
            <w:pPr>
              <w:spacing w:before="0" w:after="80"/>
            </w:pPr>
            <w:r>
              <w:rPr>
                <w:rFonts w:ascii="Calibri" w:hAnsi="Calibri"/>
                <w:b w:val="0"/>
                <w:i w:val="0"/>
                <w:color w:val="1A1F2B"/>
                <w:sz w:val="20"/>
              </w:rPr>
              <w:t>Built and operated a self-hosted LLM inference platform on Kubernetes with a signed, SBOM-attested supply chain, Kyverno admission policy, GitOps delivery via Argo CD, per-tenant token budgeting and cost attribution, and SLO-backed observability - running on GPU hardware at zero cloud spend.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  <w:pBdr>
          <w:bottom w:val="single" w:sz="8" w:space="6" w:color="0F626B"/>
        </w:pBdr>
      </w:pPr>
      <w:r>
        <w:t>2. How Palisade Works</w:t>
      </w:r>
    </w:p>
    <w:p>
      <w:pPr>
        <w:spacing w:after="140"/>
      </w:pPr>
      <w:r>
        <w:rPr>
          <w:rFonts w:ascii="Calibri" w:hAnsi="Calibri"/>
          <w:b w:val="0"/>
          <w:i w:val="0"/>
          <w:color w:val="445063"/>
          <w:sz w:val="21"/>
        </w:rPr>
        <w:t xml:space="preserve">The whole system in plain terms before any technical detail. The per-milestone documents in </w:t>
      </w:r>
      <w:r>
        <w:rPr>
          <w:rFonts w:ascii="Consolas" w:hAnsi="Consolas"/>
          <w:b w:val="0"/>
          <w:i w:val="0"/>
          <w:color w:val="1F4E57"/>
          <w:sz w:val="19"/>
        </w:rPr>
        <w:t>documentation/</w:t>
      </w:r>
      <w:r>
        <w:rPr>
          <w:rFonts w:ascii="Calibri" w:hAnsi="Calibri"/>
          <w:b w:val="0"/>
          <w:i w:val="0"/>
          <w:color w:val="445063"/>
          <w:sz w:val="21"/>
        </w:rPr>
        <w:t xml:space="preserve"> expand on each part as it is built.</w:t>
      </w:r>
    </w:p>
    <w:p>
      <w:pPr>
        <w:pStyle w:val="Heading2"/>
      </w:pPr>
      <w:r>
        <w:t>2.1  The one-paragraph version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458"/>
      </w:tblGrid>
      <w:tr>
        <w:tc>
          <w:tcPr>
            <w:tcW w:type="dxa" w:w="9504"/>
            <w:shd w:val="clear" w:color="auto" w:fill="EAF3F4"/>
            <w:tcBorders>
              <w:left w:val="single" w:sz="24" w:color="0F626B"/>
            </w:tcBorders>
          </w:tcPr>
          <w:p>
            <w:pPr>
              <w:spacing w:before="60" w:after="40"/>
            </w:pPr>
            <w:r/>
            <w:r>
              <w:rPr>
                <w:rFonts w:ascii="Calibri" w:hAnsi="Calibri"/>
                <w:b/>
                <w:color w:val="0F626B"/>
                <w:sz w:val="17"/>
              </w:rPr>
              <w:t>PALISADE IN ONE PARAGRAPH</w:t>
            </w:r>
          </w:p>
          <w:p>
            <w:pPr>
              <w:spacing w:before="0" w:after="80"/>
            </w:pPr>
            <w:r>
              <w:rPr>
                <w:rFonts w:ascii="Calibri" w:hAnsi="Calibri"/>
                <w:b w:val="0"/>
                <w:i w:val="0"/>
                <w:color w:val="1A1F2B"/>
                <w:sz w:val="20"/>
              </w:rPr>
              <w:t xml:space="preserve">A language model runs on a local GPU. Nobody is allowed to talk to it directly. Every request goes through a </w:t>
            </w:r>
            <w:r>
              <w:rPr>
                <w:rFonts w:ascii="Calibri" w:hAnsi="Calibri"/>
                <w:b/>
                <w:i w:val="0"/>
                <w:color w:val="1A1F2B"/>
                <w:sz w:val="20"/>
              </w:rPr>
              <w:t>gateway</w:t>
            </w:r>
            <w:r>
              <w:rPr>
                <w:rFonts w:ascii="Calibri" w:hAnsi="Calibri"/>
                <w:b w:val="0"/>
                <w:i w:val="0"/>
                <w:color w:val="1A1F2B"/>
                <w:sz w:val="20"/>
              </w:rPr>
              <w:t xml:space="preserve"> that checks who you are, whether you are going too fast, whether you have budget left, and whether your request looks malicious - and only then passes it to the model. Everything runs on </w:t>
            </w:r>
            <w:r>
              <w:rPr>
                <w:rFonts w:ascii="Calibri" w:hAnsi="Calibri"/>
                <w:b/>
                <w:i w:val="0"/>
                <w:color w:val="1A1F2B"/>
                <w:sz w:val="20"/>
              </w:rPr>
              <w:t>Kubernetes</w:t>
            </w:r>
            <w:r>
              <w:rPr>
                <w:rFonts w:ascii="Calibri" w:hAnsi="Calibri"/>
                <w:b w:val="0"/>
                <w:i w:val="0"/>
                <w:color w:val="1A1F2B"/>
                <w:sz w:val="20"/>
              </w:rPr>
              <w:t xml:space="preserve">. The only way to change what is running is to </w:t>
            </w:r>
            <w:r>
              <w:rPr>
                <w:rFonts w:ascii="Calibri" w:hAnsi="Calibri"/>
                <w:b/>
                <w:i w:val="0"/>
                <w:color w:val="1A1F2B"/>
                <w:sz w:val="20"/>
              </w:rPr>
              <w:t>change a file in Git</w:t>
            </w:r>
            <w:r>
              <w:rPr>
                <w:rFonts w:ascii="Calibri" w:hAnsi="Calibri"/>
                <w:b w:val="0"/>
                <w:i w:val="0"/>
                <w:color w:val="1A1F2B"/>
                <w:sz w:val="20"/>
              </w:rPr>
              <w:t xml:space="preserve">; a reconciler notices and applies it. Before anything starts, a </w:t>
            </w:r>
            <w:r>
              <w:rPr>
                <w:rFonts w:ascii="Calibri" w:hAnsi="Calibri"/>
                <w:b/>
                <w:i w:val="0"/>
                <w:color w:val="1A1F2B"/>
                <w:sz w:val="20"/>
              </w:rPr>
              <w:t>policy engine</w:t>
            </w:r>
            <w:r>
              <w:rPr>
                <w:rFonts w:ascii="Calibri" w:hAnsi="Calibri"/>
                <w:b w:val="0"/>
                <w:i w:val="0"/>
                <w:color w:val="1A1F2B"/>
                <w:sz w:val="20"/>
              </w:rPr>
              <w:t xml:space="preserve"> checks the container was built by the official pipeline and signed - if not, it is refused. While it runs, </w:t>
            </w:r>
            <w:r>
              <w:rPr>
                <w:rFonts w:ascii="Calibri" w:hAnsi="Calibri"/>
                <w:b/>
                <w:i w:val="0"/>
                <w:color w:val="1A1F2B"/>
                <w:sz w:val="20"/>
              </w:rPr>
              <w:t>Prometheus</w:t>
            </w:r>
            <w:r>
              <w:rPr>
                <w:rFonts w:ascii="Calibri" w:hAnsi="Calibri"/>
                <w:b w:val="0"/>
                <w:i w:val="0"/>
                <w:color w:val="1A1F2B"/>
                <w:sz w:val="20"/>
              </w:rPr>
              <w:t xml:space="preserve"> collects numbers and </w:t>
            </w:r>
            <w:r>
              <w:rPr>
                <w:rFonts w:ascii="Calibri" w:hAnsi="Calibri"/>
                <w:b/>
                <w:i w:val="0"/>
                <w:color w:val="1A1F2B"/>
                <w:sz w:val="20"/>
              </w:rPr>
              <w:t>Grafana</w:t>
            </w:r>
            <w:r>
              <w:rPr>
                <w:rFonts w:ascii="Calibri" w:hAnsi="Calibri"/>
                <w:b w:val="0"/>
                <w:i w:val="0"/>
                <w:color w:val="1A1F2B"/>
                <w:sz w:val="20"/>
              </w:rPr>
              <w:t xml:space="preserve"> draws the graphs showing whether it is healthy, how fast it is, and which customer is spending the money.</w:t>
            </w:r>
          </w:p>
        </w:tc>
      </w:tr>
    </w:tbl>
    <w:p>
      <w:pPr>
        <w:spacing w:after="40"/>
      </w:pPr>
    </w:p>
    <w:p>
      <w:pPr>
        <w:pStyle w:val="Heading2"/>
      </w:pPr>
      <w:r>
        <w:t>2.2  The analogy: a metered utility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53"/>
        <w:gridCol w:w="3153"/>
        <w:gridCol w:w="3153"/>
      </w:tblGrid>
      <w:tr>
        <w:trPr>
          <w:tblHeader/>
        </w:trPr>
        <w:tc>
          <w:tcPr>
            <w:tcW w:type="dxa" w:w="1872"/>
            <w:shd w:val="clear" w:color="auto" w:fill="0F626B"/>
          </w:tcPr>
          <w:p>
            <w:pPr>
              <w:spacing w:before="40" w:after="40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In the utility</w:t>
            </w:r>
          </w:p>
        </w:tc>
        <w:tc>
          <w:tcPr>
            <w:tcW w:type="dxa" w:w="2160"/>
            <w:shd w:val="clear" w:color="auto" w:fill="0F626B"/>
          </w:tcPr>
          <w:p>
            <w:pPr>
              <w:spacing w:before="40" w:after="40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In Palisade</w:t>
            </w:r>
          </w:p>
        </w:tc>
        <w:tc>
          <w:tcPr>
            <w:tcW w:type="dxa" w:w="5472"/>
            <w:shd w:val="clear" w:color="auto" w:fill="0F626B"/>
          </w:tcPr>
          <w:p>
            <w:pPr>
              <w:spacing w:before="40" w:after="40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What it does</w:t>
            </w:r>
          </w:p>
        </w:tc>
      </w:tr>
      <w:tr>
        <w:tc>
          <w:tcPr>
            <w:tcW w:type="dxa" w:w="1872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 w:val="0"/>
                <w:color w:val="1A1F2B"/>
                <w:sz w:val="19"/>
              </w:rPr>
              <w:t>The power station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/>
            <w:r>
              <w:rPr>
                <w:rFonts w:ascii="Calibri" w:hAnsi="Calibri"/>
                <w:b/>
                <w:i w:val="0"/>
                <w:color w:val="1A1F2B"/>
                <w:sz w:val="19"/>
              </w:rPr>
              <w:t>vLLM</w:t>
            </w:r>
            <w:r>
              <w:rPr>
                <w:rFonts w:ascii="Calibri" w:hAnsi="Calibri"/>
                <w:b w:val="0"/>
                <w:i w:val="0"/>
                <w:color w:val="1A1F2B"/>
                <w:sz w:val="19"/>
              </w:rPr>
              <w:t xml:space="preserve"> on the GPU</w:t>
            </w:r>
          </w:p>
        </w:tc>
        <w:tc>
          <w:tcPr>
            <w:tcW w:type="dxa" w:w="5472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 w:val="0"/>
                <w:color w:val="1A1F2B"/>
                <w:sz w:val="19"/>
              </w:rPr>
              <w:t>The only thing that generates the product. Expensive, finite, and the business depends on keeping it busy but not overloaded.</w:t>
            </w:r>
          </w:p>
        </w:tc>
      </w:tr>
      <w:tr>
        <w:tc>
          <w:tcPr>
            <w:tcW w:type="dxa" w:w="1872"/>
            <w:shd w:val="clear" w:color="auto" w:fill="F2F6F7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 w:val="0"/>
                <w:color w:val="1A1F2B"/>
                <w:sz w:val="19"/>
              </w:rPr>
              <w:t>The front desk and meter</w:t>
            </w:r>
          </w:p>
        </w:tc>
        <w:tc>
          <w:tcPr>
            <w:tcW w:type="dxa" w:w="2160"/>
            <w:shd w:val="clear" w:color="auto" w:fill="F2F6F7"/>
          </w:tcPr>
          <w:p>
            <w:pPr>
              <w:spacing w:before="40" w:after="40"/>
            </w:pPr>
            <w:r/>
            <w:r>
              <w:rPr>
                <w:rFonts w:ascii="Calibri" w:hAnsi="Calibri"/>
                <w:b/>
                <w:i w:val="0"/>
                <w:color w:val="1A1F2B"/>
                <w:sz w:val="19"/>
              </w:rPr>
              <w:t>The gateway</w:t>
            </w:r>
          </w:p>
        </w:tc>
        <w:tc>
          <w:tcPr>
            <w:tcW w:type="dxa" w:w="5472"/>
            <w:shd w:val="clear" w:color="auto" w:fill="F2F6F7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 w:val="0"/>
                <w:color w:val="1A1F2B"/>
                <w:sz w:val="19"/>
              </w:rPr>
              <w:t>Checks identity, reads the meter, refuses you if overdrawn, logs everything. No customer touches the power station directly.</w:t>
            </w:r>
          </w:p>
        </w:tc>
      </w:tr>
      <w:tr>
        <w:tc>
          <w:tcPr>
            <w:tcW w:type="dxa" w:w="1872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 w:val="0"/>
                <w:color w:val="1A1F2B"/>
                <w:sz w:val="19"/>
              </w:rPr>
              <w:t>The ledger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/>
            <w:r>
              <w:rPr>
                <w:rFonts w:ascii="Calibri" w:hAnsi="Calibri"/>
                <w:b/>
                <w:i w:val="0"/>
                <w:color w:val="1A1F2B"/>
                <w:sz w:val="19"/>
              </w:rPr>
              <w:t>Redis</w:t>
            </w:r>
          </w:p>
        </w:tc>
        <w:tc>
          <w:tcPr>
            <w:tcW w:type="dxa" w:w="5472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 w:val="0"/>
                <w:color w:val="1A1F2B"/>
                <w:sz w:val="19"/>
              </w:rPr>
              <w:t>Remembers who used how much, who is going too fast, and stores answers already produced so the station does not repeat work.</w:t>
            </w:r>
          </w:p>
        </w:tc>
      </w:tr>
      <w:tr>
        <w:tc>
          <w:tcPr>
            <w:tcW w:type="dxa" w:w="1872"/>
            <w:shd w:val="clear" w:color="auto" w:fill="F2F6F7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 w:val="0"/>
                <w:color w:val="1A1F2B"/>
                <w:sz w:val="19"/>
              </w:rPr>
              <w:t>The operations crew</w:t>
            </w:r>
          </w:p>
        </w:tc>
        <w:tc>
          <w:tcPr>
            <w:tcW w:type="dxa" w:w="2160"/>
            <w:shd w:val="clear" w:color="auto" w:fill="F2F6F7"/>
          </w:tcPr>
          <w:p>
            <w:pPr>
              <w:spacing w:before="40" w:after="40"/>
            </w:pPr>
            <w:r/>
            <w:r>
              <w:rPr>
                <w:rFonts w:ascii="Calibri" w:hAnsi="Calibri"/>
                <w:b/>
                <w:i w:val="0"/>
                <w:color w:val="1A1F2B"/>
                <w:sz w:val="19"/>
              </w:rPr>
              <w:t>Kubernetes</w:t>
            </w:r>
            <w:r>
              <w:rPr>
                <w:rFonts w:ascii="Calibri" w:hAnsi="Calibri"/>
                <w:b w:val="0"/>
                <w:i w:val="0"/>
                <w:color w:val="1A1F2B"/>
                <w:sz w:val="19"/>
              </w:rPr>
              <w:t xml:space="preserve"> (k3d)</w:t>
            </w:r>
          </w:p>
        </w:tc>
        <w:tc>
          <w:tcPr>
            <w:tcW w:type="dxa" w:w="5472"/>
            <w:shd w:val="clear" w:color="auto" w:fill="F2F6F7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 w:val="0"/>
                <w:color w:val="1A1F2B"/>
                <w:sz w:val="19"/>
              </w:rPr>
              <w:t>Keeps the right machines running and restarts them when they fail.</w:t>
            </w:r>
          </w:p>
        </w:tc>
      </w:tr>
      <w:tr>
        <w:tc>
          <w:tcPr>
            <w:tcW w:type="dxa" w:w="1872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 w:val="0"/>
                <w:color w:val="1A1F2B"/>
                <w:sz w:val="19"/>
              </w:rPr>
              <w:t>The single locked door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/>
            <w:r>
              <w:rPr>
                <w:rFonts w:ascii="Calibri" w:hAnsi="Calibri"/>
                <w:b/>
                <w:i w:val="0"/>
                <w:color w:val="1A1F2B"/>
                <w:sz w:val="19"/>
              </w:rPr>
              <w:t>Argo CD</w:t>
            </w:r>
          </w:p>
        </w:tc>
        <w:tc>
          <w:tcPr>
            <w:tcW w:type="dxa" w:w="5472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 w:val="0"/>
                <w:color w:val="1A1F2B"/>
                <w:sz w:val="19"/>
              </w:rPr>
              <w:t>Nothing enters except through this door, and it only opens for something written in Git.</w:t>
            </w:r>
          </w:p>
        </w:tc>
      </w:tr>
      <w:tr>
        <w:tc>
          <w:tcPr>
            <w:tcW w:type="dxa" w:w="1872"/>
            <w:shd w:val="clear" w:color="auto" w:fill="F2F6F7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 w:val="0"/>
                <w:color w:val="1A1F2B"/>
                <w:sz w:val="19"/>
              </w:rPr>
              <w:t>The guard checking IDs</w:t>
            </w:r>
          </w:p>
        </w:tc>
        <w:tc>
          <w:tcPr>
            <w:tcW w:type="dxa" w:w="2160"/>
            <w:shd w:val="clear" w:color="auto" w:fill="F2F6F7"/>
          </w:tcPr>
          <w:p>
            <w:pPr>
              <w:spacing w:before="40" w:after="40"/>
            </w:pPr>
            <w:r/>
            <w:r>
              <w:rPr>
                <w:rFonts w:ascii="Calibri" w:hAnsi="Calibri"/>
                <w:b/>
                <w:i w:val="0"/>
                <w:color w:val="1A1F2B"/>
                <w:sz w:val="19"/>
              </w:rPr>
              <w:t>Kyverno</w:t>
            </w:r>
          </w:p>
        </w:tc>
        <w:tc>
          <w:tcPr>
            <w:tcW w:type="dxa" w:w="5472"/>
            <w:shd w:val="clear" w:color="auto" w:fill="F2F6F7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 w:val="0"/>
                <w:color w:val="1A1F2B"/>
                <w:sz w:val="19"/>
              </w:rPr>
              <w:t>Inspects every container before it starts. No valid signature from the official pipeline means it does not come in.</w:t>
            </w:r>
          </w:p>
        </w:tc>
      </w:tr>
      <w:tr>
        <w:tc>
          <w:tcPr>
            <w:tcW w:type="dxa" w:w="1872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 w:val="0"/>
                <w:color w:val="1A1F2B"/>
                <w:sz w:val="19"/>
              </w:rPr>
              <w:t>The fuel inspection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/>
            <w:r>
              <w:rPr>
                <w:rFonts w:ascii="Calibri" w:hAnsi="Calibri"/>
                <w:b/>
                <w:i w:val="0"/>
                <w:color w:val="1A1F2B"/>
                <w:sz w:val="19"/>
              </w:rPr>
              <w:t>Init container verification</w:t>
            </w:r>
          </w:p>
        </w:tc>
        <w:tc>
          <w:tcPr>
            <w:tcW w:type="dxa" w:w="5472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 w:val="0"/>
                <w:color w:val="1A1F2B"/>
                <w:sz w:val="19"/>
              </w:rPr>
              <w:t>Model weights are checked against a known checksum and signature before they are loaded.</w:t>
            </w:r>
          </w:p>
        </w:tc>
      </w:tr>
      <w:tr>
        <w:tc>
          <w:tcPr>
            <w:tcW w:type="dxa" w:w="1872"/>
            <w:shd w:val="clear" w:color="auto" w:fill="F2F6F7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 w:val="0"/>
                <w:color w:val="1A1F2B"/>
                <w:sz w:val="19"/>
              </w:rPr>
              <w:t>The control room</w:t>
            </w:r>
          </w:p>
        </w:tc>
        <w:tc>
          <w:tcPr>
            <w:tcW w:type="dxa" w:w="2160"/>
            <w:shd w:val="clear" w:color="auto" w:fill="F2F6F7"/>
          </w:tcPr>
          <w:p>
            <w:pPr>
              <w:spacing w:before="40" w:after="40"/>
            </w:pPr>
            <w:r/>
            <w:r>
              <w:rPr>
                <w:rFonts w:ascii="Calibri" w:hAnsi="Calibri"/>
                <w:b/>
                <w:i w:val="0"/>
                <w:color w:val="1A1F2B"/>
                <w:sz w:val="19"/>
              </w:rPr>
              <w:t>Prometheus + Grafana</w:t>
            </w:r>
          </w:p>
        </w:tc>
        <w:tc>
          <w:tcPr>
            <w:tcW w:type="dxa" w:w="5472"/>
            <w:shd w:val="clear" w:color="auto" w:fill="F2F6F7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 w:val="0"/>
                <w:color w:val="1A1F2B"/>
                <w:sz w:val="19"/>
              </w:rPr>
              <w:t>Live readings of load, speed, consumption per customer, and every blocked attempt.</w:t>
            </w:r>
          </w:p>
        </w:tc>
      </w:tr>
      <w:tr>
        <w:tc>
          <w:tcPr>
            <w:tcW w:type="dxa" w:w="1872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 w:val="0"/>
                <w:color w:val="1A1F2B"/>
                <w:sz w:val="19"/>
              </w:rPr>
              <w:t>The perimeter fence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/>
            <w:r>
              <w:rPr>
                <w:rFonts w:ascii="Calibri" w:hAnsi="Calibri"/>
                <w:b/>
                <w:i w:val="0"/>
                <w:color w:val="1A1F2B"/>
                <w:sz w:val="19"/>
              </w:rPr>
              <w:t>NetworkPolicies</w:t>
            </w:r>
          </w:p>
        </w:tc>
        <w:tc>
          <w:tcPr>
            <w:tcW w:type="dxa" w:w="5472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 w:val="0"/>
                <w:color w:val="1A1F2B"/>
                <w:sz w:val="19"/>
              </w:rPr>
              <w:t>The power station has no outbound line at all. Even if sabotaged, it could not call anyone.</w:t>
            </w:r>
          </w:p>
        </w:tc>
      </w:tr>
    </w:tbl>
    <w:p>
      <w:pPr>
        <w:spacing w:after="60"/>
      </w:pPr>
    </w:p>
    <w:p>
      <w:pPr>
        <w:pStyle w:val="Heading2"/>
      </w:pPr>
      <w:r>
        <w:t>2.3  What happens when someone asks the AI a question</w:t>
      </w:r>
    </w:p>
    <w:p>
      <w:pPr>
        <w:spacing w:after="140"/>
      </w:pPr>
      <w:r>
        <w:rPr>
          <w:rFonts w:ascii="Calibri" w:hAnsi="Calibri"/>
          <w:b w:val="0"/>
          <w:i w:val="0"/>
          <w:color w:val="1A1F2B"/>
          <w:sz w:val="21"/>
        </w:rPr>
        <w:t xml:space="preserve">The request path, in order. </w:t>
      </w:r>
      <w:r>
        <w:rPr>
          <w:rFonts w:ascii="Calibri" w:hAnsi="Calibri"/>
          <w:b/>
          <w:i w:val="0"/>
          <w:color w:val="1A1F2B"/>
          <w:sz w:val="21"/>
        </w:rPr>
        <w:t>Six independent checks happen before a single GPU cycle is spent</w:t>
      </w:r>
      <w:r>
        <w:rPr>
          <w:rFonts w:ascii="Calibri" w:hAnsi="Calibri"/>
          <w:b w:val="0"/>
          <w:i w:val="0"/>
          <w:color w:val="1A1F2B"/>
          <w:sz w:val="21"/>
        </w:rPr>
        <w:t>, each cheaper than the one after it - so the expensive resource is protected by a series of progressively more expensive filters.</w:t>
      </w:r>
    </w:p>
    <w:p>
      <w:pPr>
        <w:keepNext/>
        <w:spacing w:before="80" w:after="20"/>
        <w:ind w:left="432"/>
      </w:pPr>
      <w:r>
        <w:rPr>
          <w:rFonts w:ascii="Calibri" w:hAnsi="Calibri"/>
          <w:b/>
          <w:color w:val="0B4A52"/>
          <w:sz w:val="20"/>
        </w:rPr>
        <w:t>1.  Arrives</w:t>
      </w:r>
    </w:p>
    <w:p>
      <w:pPr>
        <w:spacing w:after="60"/>
        <w:ind w:left="432"/>
      </w:pPr>
      <w:r>
        <w:rPr>
          <w:rFonts w:ascii="Calibri" w:hAnsi="Calibri"/>
          <w:b w:val="0"/>
          <w:i w:val="0"/>
          <w:color w:val="1A1F2B"/>
          <w:sz w:val="20"/>
        </w:rPr>
        <w:t xml:space="preserve">HTTP POST to </w:t>
      </w:r>
      <w:r>
        <w:rPr>
          <w:rFonts w:ascii="Consolas" w:hAnsi="Consolas"/>
          <w:b w:val="0"/>
          <w:i w:val="0"/>
          <w:color w:val="1F4E57"/>
          <w:sz w:val="18"/>
        </w:rPr>
        <w:t>/v1/chat/completions</w:t>
      </w:r>
      <w:r>
        <w:rPr>
          <w:rFonts w:ascii="Calibri" w:hAnsi="Calibri"/>
          <w:b w:val="0"/>
          <w:i w:val="0"/>
          <w:color w:val="1A1F2B"/>
          <w:sz w:val="20"/>
        </w:rPr>
        <w:t xml:space="preserve"> with a bearer key. The API is OpenAI-compatible, so any existing client works by changing one line.</w:t>
      </w:r>
    </w:p>
    <w:p>
      <w:pPr>
        <w:keepNext/>
        <w:spacing w:before="80" w:after="20"/>
        <w:ind w:left="432"/>
      </w:pPr>
      <w:r>
        <w:rPr>
          <w:rFonts w:ascii="Calibri" w:hAnsi="Calibri"/>
          <w:b/>
          <w:color w:val="0B4A52"/>
          <w:sz w:val="20"/>
        </w:rPr>
        <w:t>2.  Reaches the cluster</w:t>
      </w:r>
    </w:p>
    <w:p>
      <w:pPr>
        <w:spacing w:after="60"/>
        <w:ind w:left="432"/>
      </w:pPr>
      <w:r>
        <w:rPr>
          <w:rFonts w:ascii="Calibri" w:hAnsi="Calibri"/>
          <w:b w:val="0"/>
          <w:i w:val="0"/>
          <w:color w:val="1A1F2B"/>
          <w:sz w:val="20"/>
        </w:rPr>
        <w:t>Cloudflare Tunnel pulls it in over an outbound connection - no open port, no public IP - then Traefik routes it.</w:t>
      </w:r>
    </w:p>
    <w:p>
      <w:pPr>
        <w:keepNext/>
        <w:spacing w:before="80" w:after="20"/>
        <w:ind w:left="432"/>
      </w:pPr>
      <w:r>
        <w:rPr>
          <w:rFonts w:ascii="Calibri" w:hAnsi="Calibri"/>
          <w:b/>
          <w:color w:val="0B4A52"/>
          <w:sz w:val="20"/>
        </w:rPr>
        <w:t>3.  Who are you?</w:t>
      </w:r>
    </w:p>
    <w:p>
      <w:pPr>
        <w:spacing w:after="60"/>
        <w:ind w:left="432"/>
      </w:pPr>
      <w:r>
        <w:rPr>
          <w:rFonts w:ascii="Calibri" w:hAnsi="Calibri"/>
          <w:b w:val="0"/>
          <w:i w:val="0"/>
          <w:color w:val="1A1F2B"/>
          <w:sz w:val="20"/>
        </w:rPr>
        <w:t>The gateway hashes the key and looks it up. Keys are never stored in plaintext, so a database dump yields no working credentials.</w:t>
      </w:r>
    </w:p>
    <w:p>
      <w:pPr>
        <w:keepNext/>
        <w:spacing w:before="80" w:after="20"/>
        <w:ind w:left="432"/>
      </w:pPr>
      <w:r>
        <w:rPr>
          <w:rFonts w:ascii="Calibri" w:hAnsi="Calibri"/>
          <w:b/>
          <w:color w:val="0B4A52"/>
          <w:sz w:val="20"/>
        </w:rPr>
        <w:t>4.  How fast?</w:t>
      </w:r>
    </w:p>
    <w:p>
      <w:pPr>
        <w:spacing w:after="60"/>
        <w:ind w:left="432"/>
      </w:pPr>
      <w:r>
        <w:rPr>
          <w:rFonts w:ascii="Calibri" w:hAnsi="Calibri"/>
          <w:b w:val="0"/>
          <w:i w:val="0"/>
          <w:color w:val="1A1F2B"/>
          <w:sz w:val="20"/>
        </w:rPr>
        <w:t xml:space="preserve">Sliding-window rate limit per tenant. Over it means </w:t>
      </w:r>
      <w:r>
        <w:rPr>
          <w:rFonts w:ascii="Consolas" w:hAnsi="Consolas"/>
          <w:b w:val="0"/>
          <w:i w:val="0"/>
          <w:color w:val="1F4E57"/>
          <w:sz w:val="18"/>
        </w:rPr>
        <w:t>429</w:t>
      </w:r>
      <w:r>
        <w:rPr>
          <w:rFonts w:ascii="Calibri" w:hAnsi="Calibri"/>
          <w:b w:val="0"/>
          <w:i w:val="0"/>
          <w:color w:val="1A1F2B"/>
          <w:sz w:val="20"/>
        </w:rPr>
        <w:t xml:space="preserve"> with </w:t>
      </w:r>
      <w:r>
        <w:rPr>
          <w:rFonts w:ascii="Consolas" w:hAnsi="Consolas"/>
          <w:b w:val="0"/>
          <w:i w:val="0"/>
          <w:color w:val="1F4E57"/>
          <w:sz w:val="18"/>
        </w:rPr>
        <w:t>Retry-After</w:t>
      </w:r>
      <w:r>
        <w:rPr>
          <w:rFonts w:ascii="Calibri" w:hAnsi="Calibri"/>
          <w:b w:val="0"/>
          <w:i w:val="0"/>
          <w:color w:val="1A1F2B"/>
          <w:sz w:val="20"/>
        </w:rPr>
        <w:t>.</w:t>
      </w:r>
    </w:p>
    <w:p>
      <w:pPr>
        <w:keepNext/>
        <w:spacing w:before="80" w:after="20"/>
        <w:ind w:left="432"/>
      </w:pPr>
      <w:r>
        <w:rPr>
          <w:rFonts w:ascii="Calibri" w:hAnsi="Calibri"/>
          <w:b/>
          <w:color w:val="0B4A52"/>
          <w:sz w:val="20"/>
        </w:rPr>
        <w:t>5.  Can you afford it?</w:t>
      </w:r>
    </w:p>
    <w:p>
      <w:pPr>
        <w:spacing w:after="60"/>
        <w:ind w:left="432"/>
      </w:pPr>
      <w:r>
        <w:rPr>
          <w:rFonts w:ascii="Calibri" w:hAnsi="Calibri"/>
          <w:b w:val="0"/>
          <w:i w:val="0"/>
          <w:color w:val="1A1F2B"/>
          <w:sz w:val="20"/>
        </w:rPr>
        <w:t xml:space="preserve">The prompt's token cost is estimated against the tenant's remaining budget. </w:t>
      </w:r>
      <w:r>
        <w:rPr>
          <w:rFonts w:ascii="Calibri" w:hAnsi="Calibri"/>
          <w:b/>
          <w:i w:val="0"/>
          <w:color w:val="1A1F2B"/>
          <w:sz w:val="20"/>
        </w:rPr>
        <w:t>If they cannot afford it, the request is rejected before the GPU is touched.</w:t>
      </w:r>
    </w:p>
    <w:p>
      <w:pPr>
        <w:keepNext/>
        <w:spacing w:before="80" w:after="20"/>
        <w:ind w:left="432"/>
      </w:pPr>
      <w:r>
        <w:rPr>
          <w:rFonts w:ascii="Calibri" w:hAnsi="Calibri"/>
          <w:b/>
          <w:color w:val="0B4A52"/>
          <w:sz w:val="20"/>
        </w:rPr>
        <w:t>6.  Is it safe?</w:t>
      </w:r>
    </w:p>
    <w:p>
      <w:pPr>
        <w:spacing w:after="60"/>
        <w:ind w:left="432"/>
      </w:pPr>
      <w:r>
        <w:rPr>
          <w:rFonts w:ascii="Calibri" w:hAnsi="Calibri"/>
          <w:b w:val="0"/>
          <w:i w:val="0"/>
          <w:color w:val="1A1F2B"/>
          <w:sz w:val="20"/>
        </w:rPr>
        <w:t>Injection heuristics, PII redaction, length clamps. Every block is a labelled metric. Documented as defence in depth, not a solved problem.</w:t>
      </w:r>
    </w:p>
    <w:p>
      <w:pPr>
        <w:keepNext/>
        <w:spacing w:before="80" w:after="20"/>
        <w:ind w:left="432"/>
      </w:pPr>
      <w:r>
        <w:rPr>
          <w:rFonts w:ascii="Calibri" w:hAnsi="Calibri"/>
          <w:b/>
          <w:color w:val="0B4A52"/>
          <w:sz w:val="20"/>
        </w:rPr>
        <w:t>7.  Answered before?</w:t>
      </w:r>
    </w:p>
    <w:p>
      <w:pPr>
        <w:spacing w:after="60"/>
        <w:ind w:left="432"/>
      </w:pPr>
      <w:r>
        <w:rPr>
          <w:rFonts w:ascii="Calibri" w:hAnsi="Calibri"/>
          <w:b w:val="0"/>
          <w:i w:val="0"/>
          <w:color w:val="1A1F2B"/>
          <w:sz w:val="20"/>
        </w:rPr>
        <w:t xml:space="preserve">A cache keyed on model, prompt, parameters </w:t>
      </w:r>
      <w:r>
        <w:rPr>
          <w:rFonts w:ascii="Calibri" w:hAnsi="Calibri"/>
          <w:b/>
          <w:i w:val="0"/>
          <w:color w:val="1A1F2B"/>
          <w:sz w:val="20"/>
        </w:rPr>
        <w:t>and tenant</w:t>
      </w:r>
      <w:r>
        <w:rPr>
          <w:rFonts w:ascii="Calibri" w:hAnsi="Calibri"/>
          <w:b w:val="0"/>
          <w:i w:val="0"/>
          <w:color w:val="1A1F2B"/>
          <w:sz w:val="20"/>
        </w:rPr>
        <w:t>. The tenant is in the key deliberately: without it one customer could receive another's cached answer.</w:t>
      </w:r>
    </w:p>
    <w:p>
      <w:pPr>
        <w:keepNext/>
        <w:spacing w:before="80" w:after="20"/>
        <w:ind w:left="432"/>
      </w:pPr>
      <w:r>
        <w:rPr>
          <w:rFonts w:ascii="Calibri" w:hAnsi="Calibri"/>
          <w:b/>
          <w:color w:val="0B4A52"/>
          <w:sz w:val="20"/>
        </w:rPr>
        <w:t>8.  Ask the model</w:t>
      </w:r>
    </w:p>
    <w:p>
      <w:pPr>
        <w:spacing w:after="60"/>
        <w:ind w:left="432"/>
      </w:pPr>
      <w:r>
        <w:rPr>
          <w:rFonts w:ascii="Calibri" w:hAnsi="Calibri"/>
          <w:b w:val="0"/>
          <w:i w:val="0"/>
          <w:color w:val="1A1F2B"/>
          <w:sz w:val="20"/>
        </w:rPr>
        <w:t>vLLM batches it with other in-flight requests and streams tokens back. If its queue is saturated, the gateway sheds load cleanly rather than letting everything time out.</w:t>
      </w:r>
    </w:p>
    <w:p>
      <w:pPr>
        <w:keepNext/>
        <w:spacing w:before="80" w:after="20"/>
        <w:ind w:left="432"/>
      </w:pPr>
      <w:r>
        <w:rPr>
          <w:rFonts w:ascii="Calibri" w:hAnsi="Calibri"/>
          <w:b/>
          <w:color w:val="0B4A52"/>
          <w:sz w:val="20"/>
        </w:rPr>
        <w:t>9.  Settle up</w:t>
      </w:r>
    </w:p>
    <w:p>
      <w:pPr>
        <w:spacing w:after="60"/>
        <w:ind w:left="432"/>
      </w:pPr>
      <w:r>
        <w:rPr>
          <w:rFonts w:ascii="Calibri" w:hAnsi="Calibri"/>
          <w:b w:val="0"/>
          <w:i w:val="0"/>
          <w:color w:val="1A1F2B"/>
          <w:sz w:val="20"/>
        </w:rPr>
        <w:t>Real token counts recorded, budget decremented, cost computed, one structured audit line written - containing the request ID and tenant, but never the prompt itself.</w:t>
      </w:r>
    </w:p>
    <w:p>
      <w:pPr>
        <w:pStyle w:val="Heading2"/>
      </w:pPr>
      <w:r>
        <w:t>2.4  What happens when someone attacks it</w:t>
      </w:r>
    </w:p>
    <w:p>
      <w:pPr>
        <w:spacing w:after="140"/>
      </w:pPr>
      <w:r>
        <w:rPr>
          <w:rFonts w:ascii="Calibri" w:hAnsi="Calibri"/>
          <w:b w:val="0"/>
          <w:i w:val="0"/>
          <w:color w:val="1A1F2B"/>
          <w:sz w:val="21"/>
        </w:rPr>
        <w:t xml:space="preserve">This table is what separates a DevSecOps portfolio from a DevOps one. Each row is a real attack, the specific control that stops it, and where it can be </w:t>
      </w:r>
      <w:r>
        <w:rPr>
          <w:rFonts w:ascii="Calibri" w:hAnsi="Calibri"/>
          <w:b w:val="0"/>
          <w:i/>
          <w:color w:val="1A1F2B"/>
          <w:sz w:val="21"/>
        </w:rPr>
        <w:t>seen</w:t>
      </w:r>
      <w:r>
        <w:rPr>
          <w:rFonts w:ascii="Calibri" w:hAnsi="Calibri"/>
          <w:b w:val="0"/>
          <w:i w:val="0"/>
          <w:color w:val="1A1F2B"/>
          <w:sz w:val="21"/>
        </w:rPr>
        <w:t xml:space="preserve"> being stopped.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53"/>
        <w:gridCol w:w="3153"/>
        <w:gridCol w:w="3153"/>
      </w:tblGrid>
      <w:tr>
        <w:trPr>
          <w:tblHeader/>
        </w:trPr>
        <w:tc>
          <w:tcPr>
            <w:tcW w:type="dxa" w:w="2664"/>
            <w:shd w:val="clear" w:color="auto" w:fill="0F626B"/>
          </w:tcPr>
          <w:p>
            <w:pPr>
              <w:spacing w:before="40" w:after="40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Attack</w:t>
            </w:r>
          </w:p>
        </w:tc>
        <w:tc>
          <w:tcPr>
            <w:tcW w:type="dxa" w:w="4104"/>
            <w:shd w:val="clear" w:color="auto" w:fill="0F626B"/>
          </w:tcPr>
          <w:p>
            <w:pPr>
              <w:spacing w:before="40" w:after="40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What stops it</w:t>
            </w:r>
          </w:p>
        </w:tc>
        <w:tc>
          <w:tcPr>
            <w:tcW w:type="dxa" w:w="2736"/>
            <w:shd w:val="clear" w:color="auto" w:fill="0F626B"/>
          </w:tcPr>
          <w:p>
            <w:pPr>
              <w:spacing w:before="40" w:after="40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Where you see it</w:t>
            </w:r>
          </w:p>
        </w:tc>
      </w:tr>
      <w:tr>
        <w:tc>
          <w:tcPr>
            <w:tcW w:type="dxa" w:w="2664"/>
          </w:tcPr>
          <w:p>
            <w:pPr>
              <w:spacing w:before="40" w:after="40"/>
            </w:pPr>
            <w:r/>
            <w:r>
              <w:rPr>
                <w:rFonts w:ascii="Calibri" w:hAnsi="Calibri"/>
                <w:b/>
                <w:i w:val="0"/>
                <w:color w:val="1A1F2B"/>
                <w:sz w:val="19"/>
              </w:rPr>
              <w:t>A customer API key leaks</w:t>
            </w:r>
          </w:p>
        </w:tc>
        <w:tc>
          <w:tcPr>
            <w:tcW w:type="dxa" w:w="4104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 w:val="0"/>
                <w:color w:val="1A1F2B"/>
                <w:sz w:val="19"/>
              </w:rPr>
              <w:t>Keys stored only as hashes; per-tenant rate limit and hard token budget cap the damage. Revocation is deleting one key.</w:t>
            </w:r>
          </w:p>
        </w:tc>
        <w:tc>
          <w:tcPr>
            <w:tcW w:type="dxa" w:w="2736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 w:val="0"/>
                <w:color w:val="1A1F2B"/>
                <w:sz w:val="19"/>
              </w:rPr>
              <w:t>Security dashboard: auth failures, then the budget wall</w:t>
            </w:r>
          </w:p>
        </w:tc>
      </w:tr>
      <w:tr>
        <w:tc>
          <w:tcPr>
            <w:tcW w:type="dxa" w:w="2664"/>
            <w:shd w:val="clear" w:color="auto" w:fill="F2F6F7"/>
          </w:tcPr>
          <w:p>
            <w:pPr>
              <w:spacing w:before="40" w:after="40"/>
            </w:pPr>
            <w:r/>
            <w:r>
              <w:rPr>
                <w:rFonts w:ascii="Calibri" w:hAnsi="Calibri"/>
                <w:b/>
                <w:i w:val="0"/>
                <w:color w:val="1A1F2B"/>
                <w:sz w:val="19"/>
              </w:rPr>
              <w:t>Prompt injection</w:t>
            </w:r>
          </w:p>
        </w:tc>
        <w:tc>
          <w:tcPr>
            <w:tcW w:type="dxa" w:w="4104"/>
            <w:shd w:val="clear" w:color="auto" w:fill="F2F6F7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 w:val="0"/>
                <w:color w:val="1A1F2B"/>
                <w:sz w:val="19"/>
              </w:rPr>
              <w:t>Pattern guard at the gateway; the system prompt is server-side so a client cannot replace it. Explicitly a partial mitigation.</w:t>
            </w:r>
          </w:p>
        </w:tc>
        <w:tc>
          <w:tcPr>
            <w:tcW w:type="dxa" w:w="2736"/>
            <w:shd w:val="clear" w:color="auto" w:fill="F2F6F7"/>
          </w:tcPr>
          <w:p>
            <w:pPr>
              <w:spacing w:before="40" w:after="40"/>
            </w:pPr>
            <w:r/>
            <w:r>
              <w:rPr>
                <w:rFonts w:ascii="Consolas" w:hAnsi="Consolas"/>
                <w:b w:val="0"/>
                <w:i w:val="0"/>
                <w:color w:val="1F4E57"/>
                <w:sz w:val="17"/>
              </w:rPr>
              <w:t>guard_blocks_total{reason="injection"}</w:t>
            </w:r>
          </w:p>
        </w:tc>
      </w:tr>
      <w:tr>
        <w:tc>
          <w:tcPr>
            <w:tcW w:type="dxa" w:w="2664"/>
          </w:tcPr>
          <w:p>
            <w:pPr>
              <w:spacing w:before="40" w:after="40"/>
            </w:pPr>
            <w:r/>
            <w:r>
              <w:rPr>
                <w:rFonts w:ascii="Calibri" w:hAnsi="Calibri"/>
                <w:b/>
                <w:i w:val="0"/>
                <w:color w:val="1A1F2B"/>
                <w:sz w:val="19"/>
              </w:rPr>
              <w:t>Poisoned model weights</w:t>
            </w:r>
          </w:p>
        </w:tc>
        <w:tc>
          <w:tcPr>
            <w:tcW w:type="dxa" w:w="4104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 w:val="0"/>
                <w:color w:val="1A1F2B"/>
                <w:sz w:val="19"/>
              </w:rPr>
              <w:t>An init container verifies checksum and signature before vLLM starts. A mismatch means the pod never runs.</w:t>
            </w:r>
          </w:p>
        </w:tc>
        <w:tc>
          <w:tcPr>
            <w:tcW w:type="dxa" w:w="2736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 w:val="0"/>
                <w:color w:val="1A1F2B"/>
                <w:sz w:val="19"/>
              </w:rPr>
              <w:t>Pod stuck in Init with an explicit reason</w:t>
            </w:r>
          </w:p>
        </w:tc>
      </w:tr>
      <w:tr>
        <w:tc>
          <w:tcPr>
            <w:tcW w:type="dxa" w:w="2664"/>
            <w:shd w:val="clear" w:color="auto" w:fill="F2F6F7"/>
          </w:tcPr>
          <w:p>
            <w:pPr>
              <w:spacing w:before="40" w:after="40"/>
            </w:pPr>
            <w:r/>
            <w:r>
              <w:rPr>
                <w:rFonts w:ascii="Calibri" w:hAnsi="Calibri"/>
                <w:b/>
                <w:i w:val="0"/>
                <w:color w:val="1A1F2B"/>
                <w:sz w:val="19"/>
              </w:rPr>
              <w:t>A malicious dependency reaches the image</w:t>
            </w:r>
          </w:p>
        </w:tc>
        <w:tc>
          <w:tcPr>
            <w:tcW w:type="dxa" w:w="4104"/>
            <w:shd w:val="clear" w:color="auto" w:fill="F2F6F7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 w:val="0"/>
                <w:color w:val="1A1F2B"/>
                <w:sz w:val="19"/>
              </w:rPr>
              <w:t>Trivy gates the build in CI; Kyverno independently refuses unsigned images at admission. Two controls, two trust domains.</w:t>
            </w:r>
          </w:p>
        </w:tc>
        <w:tc>
          <w:tcPr>
            <w:tcW w:type="dxa" w:w="2736"/>
            <w:shd w:val="clear" w:color="auto" w:fill="F2F6F7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 w:val="0"/>
                <w:color w:val="1A1F2B"/>
                <w:sz w:val="19"/>
              </w:rPr>
              <w:t>Failed CI run, or an admission-denial event</w:t>
            </w:r>
          </w:p>
        </w:tc>
      </w:tr>
      <w:tr>
        <w:tc>
          <w:tcPr>
            <w:tcW w:type="dxa" w:w="2664"/>
          </w:tcPr>
          <w:p>
            <w:pPr>
              <w:spacing w:before="40" w:after="40"/>
            </w:pPr>
            <w:r/>
            <w:r>
              <w:rPr>
                <w:rFonts w:ascii="Calibri" w:hAnsi="Calibri"/>
                <w:b/>
                <w:i w:val="0"/>
                <w:color w:val="1A1F2B"/>
                <w:sz w:val="19"/>
              </w:rPr>
              <w:t>The model tries to exfiltrate data</w:t>
            </w:r>
          </w:p>
        </w:tc>
        <w:tc>
          <w:tcPr>
            <w:tcW w:type="dxa" w:w="4104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 w:val="0"/>
                <w:color w:val="1A1F2B"/>
                <w:sz w:val="19"/>
              </w:rPr>
              <w:t xml:space="preserve">The vLLM pod has </w:t>
            </w:r>
            <w:r>
              <w:rPr>
                <w:rFonts w:ascii="Calibri" w:hAnsi="Calibri"/>
                <w:b/>
                <w:i w:val="0"/>
                <w:color w:val="1A1F2B"/>
                <w:sz w:val="19"/>
              </w:rPr>
              <w:t>zero egress</w:t>
            </w:r>
            <w:r>
              <w:rPr>
                <w:rFonts w:ascii="Calibri" w:hAnsi="Calibri"/>
                <w:b w:val="0"/>
                <w:i w:val="0"/>
                <w:color w:val="1A1F2B"/>
                <w:sz w:val="19"/>
              </w:rPr>
              <w:t>. Even fully compromised, it has nowhere to send anything.</w:t>
            </w:r>
          </w:p>
        </w:tc>
        <w:tc>
          <w:tcPr>
            <w:tcW w:type="dxa" w:w="2736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 w:val="0"/>
                <w:color w:val="1A1F2B"/>
                <w:sz w:val="19"/>
              </w:rPr>
              <w:t>Exec into the pod, attempt any outbound call, watch it fail</w:t>
            </w:r>
          </w:p>
        </w:tc>
      </w:tr>
      <w:tr>
        <w:tc>
          <w:tcPr>
            <w:tcW w:type="dxa" w:w="2664"/>
            <w:shd w:val="clear" w:color="auto" w:fill="F2F6F7"/>
          </w:tcPr>
          <w:p>
            <w:pPr>
              <w:spacing w:before="40" w:after="40"/>
            </w:pPr>
            <w:r/>
            <w:r>
              <w:rPr>
                <w:rFonts w:ascii="Calibri" w:hAnsi="Calibri"/>
                <w:b/>
                <w:i w:val="0"/>
                <w:color w:val="1A1F2B"/>
                <w:sz w:val="19"/>
              </w:rPr>
              <w:t>Token-exhaustion denial of service</w:t>
            </w:r>
          </w:p>
        </w:tc>
        <w:tc>
          <w:tcPr>
            <w:tcW w:type="dxa" w:w="4104"/>
            <w:shd w:val="clear" w:color="auto" w:fill="F2F6F7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 w:val="0"/>
                <w:color w:val="1A1F2B"/>
                <w:sz w:val="19"/>
              </w:rPr>
              <w:t>Pre-flight budget checks reject before GPU work begins; the queue is bounded and excess load is shed.</w:t>
            </w:r>
          </w:p>
        </w:tc>
        <w:tc>
          <w:tcPr>
            <w:tcW w:type="dxa" w:w="2736"/>
            <w:shd w:val="clear" w:color="auto" w:fill="F2F6F7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 w:val="0"/>
                <w:color w:val="1A1F2B"/>
                <w:sz w:val="19"/>
              </w:rPr>
              <w:t>SLO dashboard holding target while load sheds</w:t>
            </w:r>
          </w:p>
        </w:tc>
      </w:tr>
      <w:tr>
        <w:tc>
          <w:tcPr>
            <w:tcW w:type="dxa" w:w="2664"/>
          </w:tcPr>
          <w:p>
            <w:pPr>
              <w:spacing w:before="40" w:after="40"/>
            </w:pPr>
            <w:r/>
            <w:r>
              <w:rPr>
                <w:rFonts w:ascii="Calibri" w:hAnsi="Calibri"/>
                <w:b/>
                <w:i w:val="0"/>
                <w:color w:val="1A1F2B"/>
                <w:sz w:val="19"/>
              </w:rPr>
              <w:t>Someone bypasses CI and applies by hand</w:t>
            </w:r>
          </w:p>
        </w:tc>
        <w:tc>
          <w:tcPr>
            <w:tcW w:type="dxa" w:w="4104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 w:val="0"/>
                <w:color w:val="1A1F2B"/>
                <w:sz w:val="19"/>
              </w:rPr>
              <w:t>Kyverno rejects the unsigned image; Argo CD self-heal reverts drift.</w:t>
            </w:r>
          </w:p>
        </w:tc>
        <w:tc>
          <w:tcPr>
            <w:tcW w:type="dxa" w:w="2736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 w:val="0"/>
                <w:color w:val="1A1F2B"/>
                <w:sz w:val="19"/>
              </w:rPr>
              <w:t>Argo shows OutOfSync, then reverts</w:t>
            </w:r>
          </w:p>
        </w:tc>
      </w:tr>
      <w:tr>
        <w:tc>
          <w:tcPr>
            <w:tcW w:type="dxa" w:w="2664"/>
            <w:shd w:val="clear" w:color="auto" w:fill="F2F6F7"/>
          </w:tcPr>
          <w:p>
            <w:pPr>
              <w:spacing w:before="40" w:after="40"/>
            </w:pPr>
            <w:r/>
            <w:r>
              <w:rPr>
                <w:rFonts w:ascii="Calibri" w:hAnsi="Calibri"/>
                <w:b/>
                <w:i w:val="0"/>
                <w:color w:val="1A1F2B"/>
                <w:sz w:val="19"/>
              </w:rPr>
              <w:t>A secret is committed to Git</w:t>
            </w:r>
          </w:p>
        </w:tc>
        <w:tc>
          <w:tcPr>
            <w:tcW w:type="dxa" w:w="4104"/>
            <w:shd w:val="clear" w:color="auto" w:fill="F2F6F7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 w:val="0"/>
                <w:color w:val="1A1F2B"/>
                <w:sz w:val="19"/>
              </w:rPr>
              <w:t>Secrets are SOPS-encrypted at rest, so the committed file is useless on its own.</w:t>
            </w:r>
          </w:p>
        </w:tc>
        <w:tc>
          <w:tcPr>
            <w:tcW w:type="dxa" w:w="2736"/>
            <w:shd w:val="clear" w:color="auto" w:fill="F2F6F7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 w:val="0"/>
                <w:color w:val="1A1F2B"/>
                <w:sz w:val="19"/>
              </w:rPr>
              <w:t>The encrypted file is public and harmless</w:t>
            </w:r>
          </w:p>
        </w:tc>
      </w:tr>
    </w:tbl>
    <w:p>
      <w:pPr>
        <w:spacing w:after="60"/>
      </w:pPr>
    </w:p>
    <w:p>
      <w:r>
        <w:br w:type="page"/>
      </w:r>
    </w:p>
    <w:p>
      <w:pPr>
        <w:pStyle w:val="Heading1"/>
        <w:pBdr>
          <w:bottom w:val="single" w:sz="8" w:space="6" w:color="0F626B"/>
        </w:pBdr>
      </w:pPr>
      <w:r>
        <w:t>3. Architecture</w:t>
      </w:r>
    </w:p>
    <w:p>
      <w:pPr>
        <w:spacing w:before="120" w:after="180" w:line="240" w:lineRule="auto"/>
        <w:ind w:left="115"/>
        <w:shd w:val="clear" w:color="auto" w:fill="F4F5F7"/>
      </w:pPr>
      <w:r>
        <w:rPr>
          <w:rFonts w:ascii="Consolas" w:hAnsi="Consolas"/>
          <w:color w:val="222A33"/>
          <w:sz w:val="14"/>
        </w:rPr>
        <w:br/>
        <w:t xml:space="preserve">                              git push</w:t>
        <w:br/>
        <w:t xml:space="preserve">                                 |</w:t>
        <w:br/>
        <w:t xml:space="preserve">     +---------------------------v-----------------------------------+</w:t>
        <w:br/>
        <w:t xml:space="preserve">     |                     GITHUB ACTIONS (CI)                        |</w:t>
        <w:br/>
        <w:t xml:space="preserve">     |  lint -&gt; unit tests -&gt; build (multi-stage, non-root)           |</w:t>
        <w:br/>
        <w:t xml:space="preserve">     |  -&gt; Trivy scan (fail on HIGH/CRITICAL) -&gt; Syft SBOM            |</w:t>
        <w:br/>
        <w:t xml:space="preserve">     |  -&gt; cosign keyless sign (Sigstore) -&gt; push ghcr.io             |</w:t>
        <w:br/>
        <w:t xml:space="preserve">     |            +---- OIDC, no static keys ----&gt; AWS  S3 / IAM      |</w:t>
        <w:br/>
        <w:t xml:space="preserve">     +---------------------------+-----------------------------------+</w:t>
        <w:br/>
        <w:t xml:space="preserve">                                 | automated digest bump (PR)</w:t>
        <w:br/>
        <w:t xml:space="preserve">     +---------------------------v-----------------------------------+</w:t>
        <w:br/>
        <w:t xml:space="preserve">     |              ARGO CD  -  GitOps reconciler (in cluster)        |</w:t>
        <w:br/>
        <w:t xml:space="preserve">     +---------------------------+-----------------------------------+</w:t>
        <w:br/>
        <w:t xml:space="preserve">                 +---------------v----------------+</w:t>
        <w:br/>
        <w:t xml:space="preserve">                 |     KYVERNO  admission gate    |</w:t>
        <w:br/>
        <w:t xml:space="preserve">                 |  verifyImages: unsigned = DENY |</w:t>
        <w:br/>
        <w:t xml:space="preserve">                 |  no :latest . non-root . limits|</w:t>
        <w:br/>
        <w:t xml:space="preserve">                 +---------------+----------------+</w:t>
        <w:br/>
        <w:t xml:space="preserve">   Internet --&gt; Cloudflare Tunnel --&gt; Traefik Ingress</w:t>
        <w:br/>
        <w:t xml:space="preserve">                                          |</w:t>
        <w:br/>
        <w:t xml:space="preserve">                              +-----------v------------+</w:t>
        <w:br/>
        <w:t xml:space="preserve">                              |    PALISADE-GATEWAY    |        +---------+</w:t>
        <w:br/>
        <w:t xml:space="preserve">                              |  1 tenant API keys     |&lt;------&gt;|  REDIS  |</w:t>
        <w:br/>
        <w:t xml:space="preserve">                              |  2 rate limit          |        | budgets |</w:t>
        <w:br/>
        <w:t xml:space="preserve">                              |  3 token budget        |        | + cache |</w:t>
        <w:br/>
        <w:t xml:space="preserve">                              |  4 prompt guard        |        +---------+</w:t>
        <w:br/>
        <w:t xml:space="preserve">                              |  5 response cache      |</w:t>
        <w:br/>
        <w:t xml:space="preserve">                              |  6 audit log + metrics |</w:t>
        <w:br/>
        <w:t xml:space="preserve">                              +-----------+------------+</w:t>
        <w:br/>
        <w:t xml:space="preserve">                                          |  NetworkPolicy: gateway -&gt; vLLM only</w:t>
        <w:br/>
        <w:t xml:space="preserve">                              +-----------v------------+</w:t>
        <w:br/>
        <w:t xml:space="preserve">                              |     vLLM  (on GPU)     |   Qwen2.5-0.5B-Instruct</w:t>
        <w:br/>
        <w:t xml:space="preserve">                              |  initContainer:        |&lt;--- S3 (model artifacts)</w:t>
        <w:br/>
        <w:t xml:space="preserve">                              |  verify SHA256 + sig   |</w:t>
        <w:br/>
        <w:t xml:space="preserve">                              |  egress: NONE          |</w:t>
        <w:br/>
        <w:t xml:space="preserve">                              +------------------------+</w:t>
        <w:br/>
        <w:br/>
        <w:t xml:space="preserve">   PROMETHEUS  &lt;- scrapes gateway, vLLM, GPU exporter, kube-state</w:t>
        <w:br/>
        <w:t xml:space="preserve">   GRAFANA     -&gt; 4 dashboards:  SLO . GPU &amp; Model . Cost &amp; Tenancy . Security</w:t>
        <w:br/>
      </w:r>
    </w:p>
    <w:p>
      <w:pPr>
        <w:pStyle w:val="Heading2"/>
      </w:pPr>
      <w:r>
        <w:t>3.1  Two decisions worth defending</w:t>
      </w:r>
    </w:p>
    <w:p>
      <w:pPr>
        <w:spacing w:after="140"/>
      </w:pPr>
      <w:r>
        <w:rPr>
          <w:rFonts w:ascii="Calibri" w:hAnsi="Calibri"/>
          <w:b/>
          <w:i w:val="0"/>
          <w:color w:val="1A1F2B"/>
          <w:sz w:val="21"/>
        </w:rPr>
        <w:t>The gateway is the product; the model is a swappable backend.</w:t>
      </w:r>
      <w:r>
        <w:rPr>
          <w:rFonts w:ascii="Calibri" w:hAnsi="Calibri"/>
          <w:b w:val="0"/>
          <w:i w:val="0"/>
          <w:color w:val="1A1F2B"/>
          <w:sz w:val="21"/>
        </w:rPr>
        <w:t xml:space="preserve"> The model is sized to a laptop GPU and that is deliberately uninteresting. Every capability with commercial value - auth, budgets, caching, guardrails, audit, observability - lives in the platform layer and is model-agnostic. Given a cluster of H100s, exactly one Deployment changes.</w:t>
      </w:r>
    </w:p>
    <w:p>
      <w:pPr>
        <w:spacing w:after="140"/>
      </w:pPr>
      <w:r>
        <w:rPr>
          <w:rFonts w:ascii="Calibri" w:hAnsi="Calibri"/>
          <w:b/>
          <w:i w:val="0"/>
          <w:color w:val="1A1F2B"/>
          <w:sz w:val="21"/>
        </w:rPr>
        <w:t>vLLM does not autoscale, and the project says so plainly.</w:t>
      </w:r>
      <w:r>
        <w:rPr>
          <w:rFonts w:ascii="Calibri" w:hAnsi="Calibri"/>
          <w:b w:val="0"/>
          <w:i w:val="0"/>
          <w:color w:val="1A1F2B"/>
          <w:sz w:val="21"/>
        </w:rPr>
        <w:t xml:space="preserve"> One GPU means one replica. The honest response is not a meaningless CPU-based autoscaler on a GPU-bound workload; it is what real platforms do under GPU scarcity - a bounded queue, admission control by token budget, and graceful load shedding. Explaining why there is </w:t>
      </w:r>
      <w:r>
        <w:rPr>
          <w:rFonts w:ascii="Calibri" w:hAnsi="Calibri"/>
          <w:b w:val="0"/>
          <w:i/>
          <w:color w:val="1A1F2B"/>
          <w:sz w:val="21"/>
        </w:rPr>
        <w:t>no</w:t>
      </w:r>
      <w:r>
        <w:rPr>
          <w:rFonts w:ascii="Calibri" w:hAnsi="Calibri"/>
          <w:b w:val="0"/>
          <w:i w:val="0"/>
          <w:color w:val="1A1F2B"/>
          <w:sz w:val="21"/>
        </w:rPr>
        <w:t xml:space="preserve"> HPA here is a stronger answer than showing one that would never fire correctly.</w:t>
      </w:r>
    </w:p>
    <w:p>
      <w:r>
        <w:br w:type="page"/>
      </w:r>
    </w:p>
    <w:p>
      <w:pPr>
        <w:pStyle w:val="Heading1"/>
        <w:pBdr>
          <w:bottom w:val="single" w:sz="8" w:space="6" w:color="0F626B"/>
        </w:pBdr>
      </w:pPr>
      <w:r>
        <w:t>4. Technology Stack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53"/>
        <w:gridCol w:w="3153"/>
        <w:gridCol w:w="3153"/>
      </w:tblGrid>
      <w:tr>
        <w:trPr>
          <w:tblHeader/>
        </w:trPr>
        <w:tc>
          <w:tcPr>
            <w:tcW w:type="dxa" w:w="1512"/>
            <w:shd w:val="clear" w:color="auto" w:fill="0F626B"/>
          </w:tcPr>
          <w:p>
            <w:pPr>
              <w:spacing w:before="40" w:after="40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Layer</w:t>
            </w:r>
          </w:p>
        </w:tc>
        <w:tc>
          <w:tcPr>
            <w:tcW w:type="dxa" w:w="2232"/>
            <w:shd w:val="clear" w:color="auto" w:fill="0F626B"/>
          </w:tcPr>
          <w:p>
            <w:pPr>
              <w:spacing w:before="40" w:after="40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Choice</w:t>
            </w:r>
          </w:p>
        </w:tc>
        <w:tc>
          <w:tcPr>
            <w:tcW w:type="dxa" w:w="5760"/>
            <w:shd w:val="clear" w:color="auto" w:fill="0F626B"/>
          </w:tcPr>
          <w:p>
            <w:pPr>
              <w:spacing w:before="40" w:after="40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Why this, and not the obvious alternative</w:t>
            </w:r>
          </w:p>
        </w:tc>
      </w:tr>
      <w:tr>
        <w:tc>
          <w:tcPr>
            <w:tcW w:type="dxa" w:w="1512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 w:val="0"/>
                <w:color w:val="1A1F2B"/>
                <w:sz w:val="19"/>
              </w:rPr>
              <w:t>Model serving</w:t>
            </w:r>
          </w:p>
        </w:tc>
        <w:tc>
          <w:tcPr>
            <w:tcW w:type="dxa" w:w="2232"/>
          </w:tcPr>
          <w:p>
            <w:pPr>
              <w:spacing w:before="40" w:after="40"/>
            </w:pPr>
            <w:r/>
            <w:r>
              <w:rPr>
                <w:rFonts w:ascii="Calibri" w:hAnsi="Calibri"/>
                <w:b/>
                <w:i w:val="0"/>
                <w:color w:val="1A1F2B"/>
                <w:sz w:val="19"/>
              </w:rPr>
              <w:t>vLLM</w:t>
            </w:r>
            <w:r>
              <w:rPr>
                <w:rFonts w:ascii="Calibri" w:hAnsi="Calibri"/>
                <w:b w:val="0"/>
                <w:i w:val="0"/>
                <w:color w:val="1A1F2B"/>
                <w:sz w:val="19"/>
              </w:rPr>
              <w:t>, Qwen2.5-0.5B-Instruct</w:t>
            </w:r>
          </w:p>
        </w:tc>
        <w:tc>
          <w:tcPr>
            <w:tcW w:type="dxa" w:w="5760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 w:val="0"/>
                <w:color w:val="1A1F2B"/>
                <w:sz w:val="19"/>
              </w:rPr>
              <w:t>The production standard at AI companies; Ollama is a developer tool. Its OpenAI-compatible API is what makes the gateway a drop-in replacement.</w:t>
            </w:r>
          </w:p>
        </w:tc>
      </w:tr>
      <w:tr>
        <w:tc>
          <w:tcPr>
            <w:tcW w:type="dxa" w:w="1512"/>
            <w:shd w:val="clear" w:color="auto" w:fill="F2F6F7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 w:val="0"/>
                <w:color w:val="1A1F2B"/>
                <w:sz w:val="19"/>
              </w:rPr>
              <w:t>Gateway</w:t>
            </w:r>
          </w:p>
        </w:tc>
        <w:tc>
          <w:tcPr>
            <w:tcW w:type="dxa" w:w="2232"/>
            <w:shd w:val="clear" w:color="auto" w:fill="F2F6F7"/>
          </w:tcPr>
          <w:p>
            <w:pPr>
              <w:spacing w:before="40" w:after="40"/>
            </w:pPr>
            <w:r/>
            <w:r>
              <w:rPr>
                <w:rFonts w:ascii="Calibri" w:hAnsi="Calibri"/>
                <w:b/>
                <w:i w:val="0"/>
                <w:color w:val="1A1F2B"/>
                <w:sz w:val="19"/>
              </w:rPr>
              <w:t>FastAPI</w:t>
            </w:r>
            <w:r>
              <w:rPr>
                <w:rFonts w:ascii="Calibri" w:hAnsi="Calibri"/>
                <w:b w:val="0"/>
                <w:i w:val="0"/>
                <w:color w:val="1A1F2B"/>
                <w:sz w:val="19"/>
              </w:rPr>
              <w:t xml:space="preserve"> + Redis</w:t>
            </w:r>
          </w:p>
        </w:tc>
        <w:tc>
          <w:tcPr>
            <w:tcW w:type="dxa" w:w="5760"/>
            <w:shd w:val="clear" w:color="auto" w:fill="F2F6F7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 w:val="0"/>
                <w:color w:val="1A1F2B"/>
                <w:sz w:val="19"/>
              </w:rPr>
              <w:t>Writing it rather than configuring LiteLLM is the point - it is the file an interviewer will actually open.</w:t>
            </w:r>
          </w:p>
        </w:tc>
      </w:tr>
      <w:tr>
        <w:tc>
          <w:tcPr>
            <w:tcW w:type="dxa" w:w="1512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 w:val="0"/>
                <w:color w:val="1A1F2B"/>
                <w:sz w:val="19"/>
              </w:rPr>
              <w:t>Cluster</w:t>
            </w:r>
          </w:p>
        </w:tc>
        <w:tc>
          <w:tcPr>
            <w:tcW w:type="dxa" w:w="2232"/>
          </w:tcPr>
          <w:p>
            <w:pPr>
              <w:spacing w:before="40" w:after="40"/>
            </w:pPr>
            <w:r/>
            <w:r>
              <w:rPr>
                <w:rFonts w:ascii="Calibri" w:hAnsi="Calibri"/>
                <w:b/>
                <w:i w:val="0"/>
                <w:color w:val="1A1F2B"/>
                <w:sz w:val="19"/>
              </w:rPr>
              <w:t>k3d</w:t>
            </w:r>
            <w:r>
              <w:rPr>
                <w:rFonts w:ascii="Calibri" w:hAnsi="Calibri"/>
                <w:b w:val="0"/>
                <w:i w:val="0"/>
                <w:color w:val="1A1F2B"/>
                <w:sz w:val="19"/>
              </w:rPr>
              <w:t xml:space="preserve"> (k3s in Docker)</w:t>
            </w:r>
          </w:p>
        </w:tc>
        <w:tc>
          <w:tcPr>
            <w:tcW w:type="dxa" w:w="5760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 w:val="0"/>
                <w:color w:val="1A1F2B"/>
                <w:sz w:val="19"/>
              </w:rPr>
              <w:t>Fits the RAM budget, creates and destroys in one command, and is a genuine conformant Kubernetes API.</w:t>
            </w:r>
          </w:p>
        </w:tc>
      </w:tr>
      <w:tr>
        <w:tc>
          <w:tcPr>
            <w:tcW w:type="dxa" w:w="1512"/>
            <w:shd w:val="clear" w:color="auto" w:fill="F2F6F7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 w:val="0"/>
                <w:color w:val="1A1F2B"/>
                <w:sz w:val="19"/>
              </w:rPr>
              <w:t>Infrastructure as code</w:t>
            </w:r>
          </w:p>
        </w:tc>
        <w:tc>
          <w:tcPr>
            <w:tcW w:type="dxa" w:w="2232"/>
            <w:shd w:val="clear" w:color="auto" w:fill="F2F6F7"/>
          </w:tcPr>
          <w:p>
            <w:pPr>
              <w:spacing w:before="40" w:after="40"/>
            </w:pPr>
            <w:r/>
            <w:r>
              <w:rPr>
                <w:rFonts w:ascii="Calibri" w:hAnsi="Calibri"/>
                <w:b/>
                <w:i w:val="0"/>
                <w:color w:val="1A1F2B"/>
                <w:sz w:val="19"/>
              </w:rPr>
              <w:t>Terraform</w:t>
            </w:r>
          </w:p>
        </w:tc>
        <w:tc>
          <w:tcPr>
            <w:tcW w:type="dxa" w:w="5760"/>
            <w:shd w:val="clear" w:color="auto" w:fill="F2F6F7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 w:val="0"/>
                <w:color w:val="1A1F2B"/>
                <w:sz w:val="19"/>
              </w:rPr>
              <w:t>AWS (S3, IAM, OIDC) plus in-cluster add-ons through the Helm provider. One tool, one state model, one review process.</w:t>
            </w:r>
          </w:p>
        </w:tc>
      </w:tr>
      <w:tr>
        <w:tc>
          <w:tcPr>
            <w:tcW w:type="dxa" w:w="1512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 w:val="0"/>
                <w:color w:val="1A1F2B"/>
                <w:sz w:val="19"/>
              </w:rPr>
              <w:t>Delivery</w:t>
            </w:r>
          </w:p>
        </w:tc>
        <w:tc>
          <w:tcPr>
            <w:tcW w:type="dxa" w:w="2232"/>
          </w:tcPr>
          <w:p>
            <w:pPr>
              <w:spacing w:before="40" w:after="40"/>
            </w:pPr>
            <w:r/>
            <w:r>
              <w:rPr>
                <w:rFonts w:ascii="Calibri" w:hAnsi="Calibri"/>
                <w:b/>
                <w:i w:val="0"/>
                <w:color w:val="1A1F2B"/>
                <w:sz w:val="19"/>
              </w:rPr>
              <w:t>Argo CD</w:t>
            </w:r>
          </w:p>
        </w:tc>
        <w:tc>
          <w:tcPr>
            <w:tcW w:type="dxa" w:w="5760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 w:val="0"/>
                <w:color w:val="1A1F2B"/>
                <w:sz w:val="19"/>
              </w:rPr>
              <w:t>Among the most requested skills on DevOps job descriptions, and it makes 'Git is the only path to production' literally true.</w:t>
            </w:r>
          </w:p>
        </w:tc>
      </w:tr>
      <w:tr>
        <w:tc>
          <w:tcPr>
            <w:tcW w:type="dxa" w:w="1512"/>
            <w:shd w:val="clear" w:color="auto" w:fill="F2F6F7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 w:val="0"/>
                <w:color w:val="1A1F2B"/>
                <w:sz w:val="19"/>
              </w:rPr>
              <w:t>Policy</w:t>
            </w:r>
          </w:p>
        </w:tc>
        <w:tc>
          <w:tcPr>
            <w:tcW w:type="dxa" w:w="2232"/>
            <w:shd w:val="clear" w:color="auto" w:fill="F2F6F7"/>
          </w:tcPr>
          <w:p>
            <w:pPr>
              <w:spacing w:before="40" w:after="40"/>
            </w:pPr>
            <w:r/>
            <w:r>
              <w:rPr>
                <w:rFonts w:ascii="Calibri" w:hAnsi="Calibri"/>
                <w:b/>
                <w:i w:val="0"/>
                <w:color w:val="1A1F2B"/>
                <w:sz w:val="19"/>
              </w:rPr>
              <w:t>Kyverno</w:t>
            </w:r>
          </w:p>
        </w:tc>
        <w:tc>
          <w:tcPr>
            <w:tcW w:type="dxa" w:w="5760"/>
            <w:shd w:val="clear" w:color="auto" w:fill="F2F6F7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 w:val="0"/>
                <w:color w:val="1A1F2B"/>
                <w:sz w:val="19"/>
              </w:rPr>
              <w:t xml:space="preserve">Policies in YAML rather than learning Rego, and </w:t>
            </w:r>
            <w:r>
              <w:rPr>
                <w:rFonts w:ascii="Consolas" w:hAnsi="Consolas"/>
                <w:b w:val="0"/>
                <w:i w:val="0"/>
                <w:color w:val="1F4E57"/>
                <w:sz w:val="17"/>
              </w:rPr>
              <w:t>verifyImages</w:t>
            </w:r>
            <w:r>
              <w:rPr>
                <w:rFonts w:ascii="Calibri" w:hAnsi="Calibri"/>
                <w:b w:val="0"/>
                <w:i w:val="0"/>
                <w:color w:val="1A1F2B"/>
                <w:sz w:val="19"/>
              </w:rPr>
              <w:t xml:space="preserve"> produces the best live demonstration in the project.</w:t>
            </w:r>
          </w:p>
        </w:tc>
      </w:tr>
      <w:tr>
        <w:tc>
          <w:tcPr>
            <w:tcW w:type="dxa" w:w="1512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 w:val="0"/>
                <w:color w:val="1A1F2B"/>
                <w:sz w:val="19"/>
              </w:rPr>
              <w:t>Supply chain</w:t>
            </w:r>
          </w:p>
        </w:tc>
        <w:tc>
          <w:tcPr>
            <w:tcW w:type="dxa" w:w="2232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 w:val="0"/>
                <w:color w:val="1A1F2B"/>
                <w:sz w:val="19"/>
              </w:rPr>
              <w:t xml:space="preserve">Trivy, Syft, </w:t>
            </w:r>
            <w:r>
              <w:rPr>
                <w:rFonts w:ascii="Calibri" w:hAnsi="Calibri"/>
                <w:b/>
                <w:i w:val="0"/>
                <w:color w:val="1A1F2B"/>
                <w:sz w:val="19"/>
              </w:rPr>
              <w:t>cosign</w:t>
            </w:r>
            <w:r>
              <w:rPr>
                <w:rFonts w:ascii="Calibri" w:hAnsi="Calibri"/>
                <w:b w:val="0"/>
                <w:i w:val="0"/>
                <w:color w:val="1A1F2B"/>
                <w:sz w:val="19"/>
              </w:rPr>
              <w:t xml:space="preserve"> (keyless)</w:t>
            </w:r>
          </w:p>
        </w:tc>
        <w:tc>
          <w:tcPr>
            <w:tcW w:type="dxa" w:w="5760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 w:val="0"/>
                <w:color w:val="1A1F2B"/>
                <w:sz w:val="19"/>
              </w:rPr>
              <w:t>Keyless signing through GitHub OIDC means there is no private key to store, rotate or explain away.</w:t>
            </w:r>
          </w:p>
        </w:tc>
      </w:tr>
      <w:tr>
        <w:tc>
          <w:tcPr>
            <w:tcW w:type="dxa" w:w="1512"/>
            <w:shd w:val="clear" w:color="auto" w:fill="F2F6F7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 w:val="0"/>
                <w:color w:val="1A1F2B"/>
                <w:sz w:val="19"/>
              </w:rPr>
              <w:t>Secrets</w:t>
            </w:r>
          </w:p>
        </w:tc>
        <w:tc>
          <w:tcPr>
            <w:tcW w:type="dxa" w:w="2232"/>
            <w:shd w:val="clear" w:color="auto" w:fill="F2F6F7"/>
          </w:tcPr>
          <w:p>
            <w:pPr>
              <w:spacing w:before="40" w:after="40"/>
            </w:pPr>
            <w:r/>
            <w:r>
              <w:rPr>
                <w:rFonts w:ascii="Calibri" w:hAnsi="Calibri"/>
                <w:b/>
                <w:i w:val="0"/>
                <w:color w:val="1A1F2B"/>
                <w:sz w:val="19"/>
              </w:rPr>
              <w:t>SOPS + age</w:t>
            </w:r>
          </w:p>
        </w:tc>
        <w:tc>
          <w:tcPr>
            <w:tcW w:type="dxa" w:w="5760"/>
            <w:shd w:val="clear" w:color="auto" w:fill="F2F6F7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 w:val="0"/>
                <w:color w:val="1A1F2B"/>
                <w:sz w:val="19"/>
              </w:rPr>
              <w:t>Encrypted secrets live safely in Git, which GitOps requires. Vault would consume around a gigabyte of RAM for no additional signal at this scale.</w:t>
            </w:r>
          </w:p>
        </w:tc>
      </w:tr>
      <w:tr>
        <w:tc>
          <w:tcPr>
            <w:tcW w:type="dxa" w:w="1512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 w:val="0"/>
                <w:color w:val="1A1F2B"/>
                <w:sz w:val="19"/>
              </w:rPr>
              <w:t>Observability</w:t>
            </w:r>
          </w:p>
        </w:tc>
        <w:tc>
          <w:tcPr>
            <w:tcW w:type="dxa" w:w="2232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 w:val="0"/>
                <w:color w:val="1A1F2B"/>
                <w:sz w:val="19"/>
              </w:rPr>
              <w:t>Prometheus, Grafana, DCGM exporter</w:t>
            </w:r>
          </w:p>
        </w:tc>
        <w:tc>
          <w:tcPr>
            <w:tcW w:type="dxa" w:w="5760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 w:val="0"/>
                <w:color w:val="1A1F2B"/>
                <w:sz w:val="19"/>
              </w:rPr>
              <w:t xml:space="preserve">Deliberately slim with short retention; </w:t>
            </w:r>
            <w:r>
              <w:rPr>
                <w:rFonts w:ascii="Consolas" w:hAnsi="Consolas"/>
                <w:b w:val="0"/>
                <w:i w:val="0"/>
                <w:color w:val="1F4E57"/>
                <w:sz w:val="17"/>
              </w:rPr>
              <w:t>kube-prometheus-stack</w:t>
            </w:r>
            <w:r>
              <w:rPr>
                <w:rFonts w:ascii="Calibri" w:hAnsi="Calibri"/>
                <w:b w:val="0"/>
                <w:i w:val="0"/>
                <w:color w:val="1A1F2B"/>
                <w:sz w:val="19"/>
              </w:rPr>
              <w:t xml:space="preserve"> is far too heavy for the hardware, and that constraint is itself worth documenting.</w:t>
            </w:r>
          </w:p>
        </w:tc>
      </w:tr>
      <w:tr>
        <w:tc>
          <w:tcPr>
            <w:tcW w:type="dxa" w:w="1512"/>
            <w:shd w:val="clear" w:color="auto" w:fill="F2F6F7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 w:val="0"/>
                <w:color w:val="1A1F2B"/>
                <w:sz w:val="19"/>
              </w:rPr>
              <w:t>Load testing</w:t>
            </w:r>
          </w:p>
        </w:tc>
        <w:tc>
          <w:tcPr>
            <w:tcW w:type="dxa" w:w="2232"/>
            <w:shd w:val="clear" w:color="auto" w:fill="F2F6F7"/>
          </w:tcPr>
          <w:p>
            <w:pPr>
              <w:spacing w:before="40" w:after="40"/>
            </w:pPr>
            <w:r/>
            <w:r>
              <w:rPr>
                <w:rFonts w:ascii="Calibri" w:hAnsi="Calibri"/>
                <w:b/>
                <w:i w:val="0"/>
                <w:color w:val="1A1F2B"/>
                <w:sz w:val="19"/>
              </w:rPr>
              <w:t>k6</w:t>
            </w:r>
          </w:p>
        </w:tc>
        <w:tc>
          <w:tcPr>
            <w:tcW w:type="dxa" w:w="5760"/>
            <w:shd w:val="clear" w:color="auto" w:fill="F2F6F7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 w:val="0"/>
                <w:color w:val="1A1F2B"/>
                <w:sz w:val="19"/>
              </w:rPr>
              <w:t>Scriptable, runs in CI, and produces the latency percentiles the SLO document is built on.</w:t>
            </w:r>
          </w:p>
        </w:tc>
      </w:tr>
      <w:tr>
        <w:tc>
          <w:tcPr>
            <w:tcW w:type="dxa" w:w="1512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 w:val="0"/>
                <w:color w:val="1A1F2B"/>
                <w:sz w:val="19"/>
              </w:rPr>
              <w:t>Public access</w:t>
            </w:r>
          </w:p>
        </w:tc>
        <w:tc>
          <w:tcPr>
            <w:tcW w:type="dxa" w:w="2232"/>
          </w:tcPr>
          <w:p>
            <w:pPr>
              <w:spacing w:before="40" w:after="40"/>
            </w:pPr>
            <w:r/>
            <w:r>
              <w:rPr>
                <w:rFonts w:ascii="Calibri" w:hAnsi="Calibri"/>
                <w:b/>
                <w:i w:val="0"/>
                <w:color w:val="1A1F2B"/>
                <w:sz w:val="19"/>
              </w:rPr>
              <w:t>Cloudflare Tunnel</w:t>
            </w:r>
          </w:p>
        </w:tc>
        <w:tc>
          <w:tcPr>
            <w:tcW w:type="dxa" w:w="5760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 w:val="0"/>
                <w:color w:val="1A1F2B"/>
                <w:sz w:val="19"/>
              </w:rPr>
              <w:t>Free, no public IP, no port forwarding, TLS included, outbound only.</w:t>
            </w:r>
          </w:p>
        </w:tc>
      </w:tr>
    </w:tbl>
    <w:p>
      <w:pPr>
        <w:spacing w:after="60"/>
      </w:pPr>
    </w:p>
    <w:p>
      <w:pPr>
        <w:pStyle w:val="Heading2"/>
      </w:pPr>
      <w:r>
        <w:t>4.1  Deliberately excluded</w:t>
      </w:r>
    </w:p>
    <w:p>
      <w:pPr>
        <w:spacing w:after="140"/>
      </w:pPr>
      <w:r>
        <w:rPr>
          <w:rFonts w:ascii="Calibri" w:hAnsi="Calibri"/>
          <w:b w:val="0"/>
          <w:i w:val="0"/>
          <w:color w:val="1A1F2B"/>
          <w:sz w:val="21"/>
        </w:rPr>
        <w:t xml:space="preserve">Each exclusion is an ADR in the repository. </w:t>
      </w:r>
      <w:r>
        <w:rPr>
          <w:rFonts w:ascii="Calibri" w:hAnsi="Calibri"/>
          <w:b/>
          <w:i w:val="0"/>
          <w:color w:val="1A1F2B"/>
          <w:sz w:val="21"/>
        </w:rPr>
        <w:t>Knowing what not to build is a senior signal</w:t>
      </w:r>
      <w:r>
        <w:rPr>
          <w:rFonts w:ascii="Calibri" w:hAnsi="Calibri"/>
          <w:b w:val="0"/>
          <w:i w:val="0"/>
          <w:color w:val="1A1F2B"/>
          <w:sz w:val="21"/>
        </w:rPr>
        <w:t>, and these are exactly the items a reviewer will otherwise ask about.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729"/>
        <w:gridCol w:w="4729"/>
      </w:tblGrid>
      <w:tr>
        <w:trPr>
          <w:tblHeader/>
        </w:trPr>
        <w:tc>
          <w:tcPr>
            <w:tcW w:type="dxa" w:w="2304"/>
            <w:shd w:val="clear" w:color="auto" w:fill="0F626B"/>
          </w:tcPr>
          <w:p>
            <w:pPr>
              <w:spacing w:before="40" w:after="40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Excluded</w:t>
            </w:r>
          </w:p>
        </w:tc>
        <w:tc>
          <w:tcPr>
            <w:tcW w:type="dxa" w:w="7200"/>
            <w:shd w:val="clear" w:color="auto" w:fill="0F626B"/>
          </w:tcPr>
          <w:p>
            <w:pPr>
              <w:spacing w:before="40" w:after="40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Reason</w:t>
            </w:r>
          </w:p>
        </w:tc>
      </w:tr>
      <w:tr>
        <w:tc>
          <w:tcPr>
            <w:tcW w:type="dxa" w:w="2304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 w:val="0"/>
                <w:color w:val="1A1F2B"/>
                <w:sz w:val="19"/>
              </w:rPr>
              <w:t>Service mesh (Istio / Linkerd)</w:t>
            </w:r>
          </w:p>
        </w:tc>
        <w:tc>
          <w:tcPr>
            <w:tcW w:type="dxa" w:w="7200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 w:val="0"/>
                <w:color w:val="1A1F2B"/>
                <w:sz w:val="19"/>
              </w:rPr>
              <w:t>Would consume more memory than the workload, to solve problems a two-service system does not have. NetworkPolicies already provide the segmentation needed.</w:t>
            </w:r>
          </w:p>
        </w:tc>
      </w:tr>
      <w:tr>
        <w:tc>
          <w:tcPr>
            <w:tcW w:type="dxa" w:w="2304"/>
            <w:shd w:val="clear" w:color="auto" w:fill="F2F6F7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 w:val="0"/>
                <w:color w:val="1A1F2B"/>
                <w:sz w:val="19"/>
              </w:rPr>
              <w:t>HashiCorp Vault</w:t>
            </w:r>
          </w:p>
        </w:tc>
        <w:tc>
          <w:tcPr>
            <w:tcW w:type="dxa" w:w="7200"/>
            <w:shd w:val="clear" w:color="auto" w:fill="F2F6F7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 w:val="0"/>
                <w:color w:val="1A1F2B"/>
                <w:sz w:val="19"/>
              </w:rPr>
              <w:t>SOPS covers the requirement at a fraction of the resource cost and keeps secrets inside the GitOps model rather than beside it.</w:t>
            </w:r>
          </w:p>
        </w:tc>
      </w:tr>
      <w:tr>
        <w:tc>
          <w:tcPr>
            <w:tcW w:type="dxa" w:w="2304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 w:val="0"/>
                <w:color w:val="1A1F2B"/>
                <w:sz w:val="19"/>
              </w:rPr>
              <w:t>Managed Kubernetes (EKS / GKE / AKS)</w:t>
            </w:r>
          </w:p>
        </w:tc>
        <w:tc>
          <w:tcPr>
            <w:tcW w:type="dxa" w:w="7200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 w:val="0"/>
                <w:color w:val="1A1F2B"/>
                <w:sz w:val="19"/>
              </w:rPr>
              <w:t>Roughly $75 a month for the control plane alone, and it adds no new skill to the narrative. The cost model is documented instead.</w:t>
            </w:r>
          </w:p>
        </w:tc>
      </w:tr>
      <w:tr>
        <w:tc>
          <w:tcPr>
            <w:tcW w:type="dxa" w:w="2304"/>
            <w:shd w:val="clear" w:color="auto" w:fill="F2F6F7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 w:val="0"/>
                <w:color w:val="1A1F2B"/>
                <w:sz w:val="19"/>
              </w:rPr>
              <w:t>Vector database / RAG</w:t>
            </w:r>
          </w:p>
        </w:tc>
        <w:tc>
          <w:tcPr>
            <w:tcW w:type="dxa" w:w="7200"/>
            <w:shd w:val="clear" w:color="auto" w:fill="F2F6F7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 w:val="0"/>
                <w:color w:val="1A1F2B"/>
                <w:sz w:val="19"/>
              </w:rPr>
              <w:t>An application concern, not a platform concern. It would dilute the DevOps story the project exists to tell.</w:t>
            </w:r>
          </w:p>
        </w:tc>
      </w:tr>
      <w:tr>
        <w:tc>
          <w:tcPr>
            <w:tcW w:type="dxa" w:w="2304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 w:val="0"/>
                <w:color w:val="1A1F2B"/>
                <w:sz w:val="19"/>
              </w:rPr>
              <w:t>A custom Kubernetes operator</w:t>
            </w:r>
          </w:p>
        </w:tc>
        <w:tc>
          <w:tcPr>
            <w:tcW w:type="dxa" w:w="7200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 w:val="0"/>
                <w:color w:val="1A1F2B"/>
                <w:sz w:val="19"/>
              </w:rPr>
              <w:t>Significant work for a capability Helm plus Argo CD already covers here.</w:t>
            </w:r>
          </w:p>
        </w:tc>
      </w:tr>
      <w:tr>
        <w:tc>
          <w:tcPr>
            <w:tcW w:type="dxa" w:w="2304"/>
            <w:shd w:val="clear" w:color="auto" w:fill="F2F6F7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 w:val="0"/>
                <w:color w:val="1A1F2B"/>
                <w:sz w:val="19"/>
              </w:rPr>
              <w:t>Multi-cloud or multi-region</w:t>
            </w:r>
          </w:p>
        </w:tc>
        <w:tc>
          <w:tcPr>
            <w:tcW w:type="dxa" w:w="7200"/>
            <w:shd w:val="clear" w:color="auto" w:fill="F2F6F7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 w:val="0"/>
                <w:color w:val="1A1F2B"/>
                <w:sz w:val="19"/>
              </w:rPr>
              <w:t>Complexity with no matching demonstration value at this scale.</w:t>
            </w:r>
          </w:p>
        </w:tc>
      </w:tr>
      <w:tr>
        <w:tc>
          <w:tcPr>
            <w:tcW w:type="dxa" w:w="2304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 w:val="0"/>
                <w:color w:val="1A1F2B"/>
                <w:sz w:val="19"/>
              </w:rPr>
              <w:t>Falco (runtime threat detection)</w:t>
            </w:r>
          </w:p>
        </w:tc>
        <w:tc>
          <w:tcPr>
            <w:tcW w:type="dxa" w:w="7200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 w:val="0"/>
                <w:color w:val="1A1F2B"/>
                <w:sz w:val="19"/>
              </w:rPr>
              <w:t>Genuinely valuable but memory-hungry. Listed as a stretch goal rather than dropped silently.</w:t>
            </w:r>
          </w:p>
        </w:tc>
      </w:tr>
    </w:tbl>
    <w:p>
      <w:pPr>
        <w:spacing w:after="60"/>
      </w:pPr>
    </w:p>
    <w:p>
      <w:r>
        <w:br w:type="page"/>
      </w:r>
    </w:p>
    <w:p>
      <w:pPr>
        <w:pStyle w:val="Heading1"/>
        <w:pBdr>
          <w:bottom w:val="single" w:sz="8" w:space="6" w:color="0F626B"/>
        </w:pBdr>
      </w:pPr>
      <w:r>
        <w:t>5. Milestones</w:t>
      </w:r>
    </w:p>
    <w:p>
      <w:pPr>
        <w:spacing w:after="140"/>
      </w:pPr>
      <w:r>
        <w:rPr>
          <w:rFonts w:ascii="Calibri" w:hAnsi="Calibri"/>
          <w:b w:val="0"/>
          <w:i w:val="0"/>
          <w:color w:val="445063"/>
          <w:sz w:val="21"/>
        </w:rPr>
        <w:t xml:space="preserve">Six milestones. Each is </w:t>
      </w:r>
      <w:r>
        <w:rPr>
          <w:rFonts w:ascii="Calibri" w:hAnsi="Calibri"/>
          <w:b/>
          <w:i w:val="0"/>
          <w:color w:val="445063"/>
          <w:sz w:val="21"/>
        </w:rPr>
        <w:t>finished when its acceptance test passes and its document is written</w:t>
      </w:r>
      <w:r>
        <w:rPr>
          <w:rFonts w:ascii="Calibri" w:hAnsi="Calibri"/>
          <w:b w:val="0"/>
          <w:i w:val="0"/>
          <w:color w:val="445063"/>
          <w:sz w:val="21"/>
        </w:rPr>
        <w:t xml:space="preserve"> - not when a date arrives. They are ordered so that every one ends in something demonstrable: if work stops after any milestone, what exists is still coherent.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64"/>
        <w:gridCol w:w="2364"/>
        <w:gridCol w:w="2364"/>
        <w:gridCol w:w="2364"/>
      </w:tblGrid>
      <w:tr>
        <w:trPr>
          <w:tblHeader/>
        </w:trPr>
        <w:tc>
          <w:tcPr>
            <w:tcW w:type="dxa" w:w="720"/>
            <w:shd w:val="clear" w:color="auto" w:fill="0F626B"/>
          </w:tcPr>
          <w:p>
            <w:pPr>
              <w:spacing w:before="40" w:after="40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</w:r>
          </w:p>
        </w:tc>
        <w:tc>
          <w:tcPr>
            <w:tcW w:type="dxa" w:w="2160"/>
            <w:shd w:val="clear" w:color="auto" w:fill="0F626B"/>
          </w:tcPr>
          <w:p>
            <w:pPr>
              <w:spacing w:before="40" w:after="40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Milestone</w:t>
            </w:r>
          </w:p>
        </w:tc>
        <w:tc>
          <w:tcPr>
            <w:tcW w:type="dxa" w:w="5040"/>
            <w:shd w:val="clear" w:color="auto" w:fill="0F626B"/>
          </w:tcPr>
          <w:p>
            <w:pPr>
              <w:spacing w:before="40" w:after="40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The goal</w:t>
            </w:r>
          </w:p>
        </w:tc>
        <w:tc>
          <w:tcPr>
            <w:tcW w:type="dxa" w:w="1584"/>
            <w:shd w:val="clear" w:color="auto" w:fill="0F626B"/>
          </w:tcPr>
          <w:p>
            <w:pPr>
              <w:spacing w:before="40" w:after="40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Status</w:t>
            </w:r>
          </w:p>
        </w:tc>
      </w:tr>
      <w:tr>
        <w:tc>
          <w:tcPr>
            <w:tcW w:type="dxa" w:w="720"/>
          </w:tcPr>
          <w:p>
            <w:pPr>
              <w:spacing w:before="40" w:after="40"/>
            </w:pPr>
            <w:r/>
            <w:r>
              <w:rPr>
                <w:rFonts w:ascii="Calibri" w:hAnsi="Calibri"/>
                <w:b/>
                <w:i w:val="0"/>
                <w:color w:val="1A1F2B"/>
                <w:sz w:val="19"/>
              </w:rPr>
              <w:t>M0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 w:val="0"/>
                <w:color w:val="1A1F2B"/>
                <w:sz w:val="19"/>
              </w:rPr>
              <w:t>Foundations</w:t>
            </w:r>
          </w:p>
        </w:tc>
        <w:tc>
          <w:tcPr>
            <w:tcW w:type="dxa" w:w="5040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 w:val="0"/>
                <w:color w:val="1A1F2B"/>
                <w:sz w:val="19"/>
              </w:rPr>
              <w:t>A local Kubernetes cluster where a scheduled pod can drive the GPU</w:t>
            </w:r>
          </w:p>
        </w:tc>
        <w:tc>
          <w:tcPr>
            <w:tcW w:type="dxa" w:w="1584"/>
          </w:tcPr>
          <w:p>
            <w:pPr>
              <w:spacing w:before="40" w:after="40"/>
            </w:pPr>
            <w:r/>
            <w:r>
              <w:rPr>
                <w:rFonts w:ascii="Calibri" w:hAnsi="Calibri"/>
                <w:b/>
                <w:i w:val="0"/>
                <w:color w:val="1A1F2B"/>
                <w:sz w:val="19"/>
              </w:rPr>
              <w:t>COMPLETE</w:t>
            </w:r>
          </w:p>
        </w:tc>
      </w:tr>
      <w:tr>
        <w:tc>
          <w:tcPr>
            <w:tcW w:type="dxa" w:w="720"/>
            <w:shd w:val="clear" w:color="auto" w:fill="F2F6F7"/>
          </w:tcPr>
          <w:p>
            <w:pPr>
              <w:spacing w:before="40" w:after="40"/>
            </w:pPr>
            <w:r/>
            <w:r>
              <w:rPr>
                <w:rFonts w:ascii="Calibri" w:hAnsi="Calibri"/>
                <w:b/>
                <w:i w:val="0"/>
                <w:color w:val="1A1F2B"/>
                <w:sz w:val="19"/>
              </w:rPr>
              <w:t>M1</w:t>
            </w:r>
          </w:p>
        </w:tc>
        <w:tc>
          <w:tcPr>
            <w:tcW w:type="dxa" w:w="2160"/>
            <w:shd w:val="clear" w:color="auto" w:fill="F2F6F7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 w:val="0"/>
                <w:color w:val="1A1F2B"/>
                <w:sz w:val="19"/>
              </w:rPr>
              <w:t>The inference service</w:t>
            </w:r>
          </w:p>
        </w:tc>
        <w:tc>
          <w:tcPr>
            <w:tcW w:type="dxa" w:w="5040"/>
            <w:shd w:val="clear" w:color="auto" w:fill="F2F6F7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 w:val="0"/>
                <w:color w:val="1A1F2B"/>
                <w:sz w:val="19"/>
              </w:rPr>
              <w:t>A model served on the GPU behind an OpenAI-compatible gateway</w:t>
            </w:r>
          </w:p>
        </w:tc>
        <w:tc>
          <w:tcPr>
            <w:tcW w:type="dxa" w:w="1584"/>
            <w:shd w:val="clear" w:color="auto" w:fill="F2F6F7"/>
          </w:tcPr>
          <w:p>
            <w:pPr>
              <w:spacing w:before="40" w:after="40"/>
            </w:pPr>
            <w:r/>
            <w:r>
              <w:rPr>
                <w:rFonts w:ascii="Calibri" w:hAnsi="Calibri"/>
                <w:b/>
                <w:i w:val="0"/>
                <w:color w:val="1A1F2B"/>
                <w:sz w:val="19"/>
              </w:rPr>
              <w:t>NEXT</w:t>
            </w:r>
          </w:p>
        </w:tc>
      </w:tr>
      <w:tr>
        <w:tc>
          <w:tcPr>
            <w:tcW w:type="dxa" w:w="720"/>
          </w:tcPr>
          <w:p>
            <w:pPr>
              <w:spacing w:before="40" w:after="40"/>
            </w:pPr>
            <w:r/>
            <w:r>
              <w:rPr>
                <w:rFonts w:ascii="Calibri" w:hAnsi="Calibri"/>
                <w:b/>
                <w:i w:val="0"/>
                <w:color w:val="1A1F2B"/>
                <w:sz w:val="19"/>
              </w:rPr>
              <w:t>M2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 w:val="0"/>
                <w:color w:val="1A1F2B"/>
                <w:sz w:val="19"/>
              </w:rPr>
              <w:t>Supply chain and CI/CD</w:t>
            </w:r>
          </w:p>
        </w:tc>
        <w:tc>
          <w:tcPr>
            <w:tcW w:type="dxa" w:w="5040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 w:val="0"/>
                <w:color w:val="1A1F2B"/>
                <w:sz w:val="19"/>
              </w:rPr>
              <w:t>Nothing ships that is not scanned, attested and signed</w:t>
            </w:r>
          </w:p>
        </w:tc>
        <w:tc>
          <w:tcPr>
            <w:tcW w:type="dxa" w:w="1584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 w:val="0"/>
                <w:color w:val="1A1F2B"/>
                <w:sz w:val="19"/>
              </w:rPr>
              <w:t>Not started</w:t>
            </w:r>
          </w:p>
        </w:tc>
      </w:tr>
      <w:tr>
        <w:tc>
          <w:tcPr>
            <w:tcW w:type="dxa" w:w="720"/>
            <w:shd w:val="clear" w:color="auto" w:fill="F2F6F7"/>
          </w:tcPr>
          <w:p>
            <w:pPr>
              <w:spacing w:before="40" w:after="40"/>
            </w:pPr>
            <w:r/>
            <w:r>
              <w:rPr>
                <w:rFonts w:ascii="Calibri" w:hAnsi="Calibri"/>
                <w:b/>
                <w:i w:val="0"/>
                <w:color w:val="1A1F2B"/>
                <w:sz w:val="19"/>
              </w:rPr>
              <w:t>M3</w:t>
            </w:r>
          </w:p>
        </w:tc>
        <w:tc>
          <w:tcPr>
            <w:tcW w:type="dxa" w:w="2160"/>
            <w:shd w:val="clear" w:color="auto" w:fill="F2F6F7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 w:val="0"/>
                <w:color w:val="1A1F2B"/>
                <w:sz w:val="19"/>
              </w:rPr>
              <w:t>Kubernetes, GitOps, policy</w:t>
            </w:r>
          </w:p>
        </w:tc>
        <w:tc>
          <w:tcPr>
            <w:tcW w:type="dxa" w:w="5040"/>
            <w:shd w:val="clear" w:color="auto" w:fill="F2F6F7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 w:val="0"/>
                <w:color w:val="1A1F2B"/>
                <w:sz w:val="19"/>
              </w:rPr>
              <w:t>Git is the only path to production, and the cluster enforces it</w:t>
            </w:r>
          </w:p>
        </w:tc>
        <w:tc>
          <w:tcPr>
            <w:tcW w:type="dxa" w:w="1584"/>
            <w:shd w:val="clear" w:color="auto" w:fill="F2F6F7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 w:val="0"/>
                <w:color w:val="1A1F2B"/>
                <w:sz w:val="19"/>
              </w:rPr>
              <w:t>Not started</w:t>
            </w:r>
          </w:p>
        </w:tc>
      </w:tr>
      <w:tr>
        <w:tc>
          <w:tcPr>
            <w:tcW w:type="dxa" w:w="720"/>
          </w:tcPr>
          <w:p>
            <w:pPr>
              <w:spacing w:before="40" w:after="40"/>
            </w:pPr>
            <w:r/>
            <w:r>
              <w:rPr>
                <w:rFonts w:ascii="Calibri" w:hAnsi="Calibri"/>
                <w:b/>
                <w:i w:val="0"/>
                <w:color w:val="1A1F2B"/>
                <w:sz w:val="19"/>
              </w:rPr>
              <w:t>M4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 w:val="0"/>
                <w:color w:val="1A1F2B"/>
                <w:sz w:val="19"/>
              </w:rPr>
              <w:t>Platform and observability</w:t>
            </w:r>
          </w:p>
        </w:tc>
        <w:tc>
          <w:tcPr>
            <w:tcW w:type="dxa" w:w="5040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 w:val="0"/>
                <w:color w:val="1A1F2B"/>
                <w:sz w:val="19"/>
              </w:rPr>
              <w:t>Per-tenant budgets and cost visible on a dashboard</w:t>
            </w:r>
          </w:p>
        </w:tc>
        <w:tc>
          <w:tcPr>
            <w:tcW w:type="dxa" w:w="1584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 w:val="0"/>
                <w:color w:val="1A1F2B"/>
                <w:sz w:val="19"/>
              </w:rPr>
              <w:t>Not started</w:t>
            </w:r>
          </w:p>
        </w:tc>
      </w:tr>
      <w:tr>
        <w:tc>
          <w:tcPr>
            <w:tcW w:type="dxa" w:w="720"/>
            <w:shd w:val="clear" w:color="auto" w:fill="F2F6F7"/>
          </w:tcPr>
          <w:p>
            <w:pPr>
              <w:spacing w:before="40" w:after="40"/>
            </w:pPr>
            <w:r/>
            <w:r>
              <w:rPr>
                <w:rFonts w:ascii="Calibri" w:hAnsi="Calibri"/>
                <w:b/>
                <w:i w:val="0"/>
                <w:color w:val="1A1F2B"/>
                <w:sz w:val="19"/>
              </w:rPr>
              <w:t>M5</w:t>
            </w:r>
          </w:p>
        </w:tc>
        <w:tc>
          <w:tcPr>
            <w:tcW w:type="dxa" w:w="2160"/>
            <w:shd w:val="clear" w:color="auto" w:fill="F2F6F7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 w:val="0"/>
                <w:color w:val="1A1F2B"/>
                <w:sz w:val="19"/>
              </w:rPr>
              <w:t>Resilience and proof</w:t>
            </w:r>
          </w:p>
        </w:tc>
        <w:tc>
          <w:tcPr>
            <w:tcW w:type="dxa" w:w="5040"/>
            <w:shd w:val="clear" w:color="auto" w:fill="F2F6F7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 w:val="0"/>
                <w:color w:val="1A1F2B"/>
                <w:sz w:val="19"/>
              </w:rPr>
              <w:t>Evidence it performs, survives failure, and can be understood</w:t>
            </w:r>
          </w:p>
        </w:tc>
        <w:tc>
          <w:tcPr>
            <w:tcW w:type="dxa" w:w="1584"/>
            <w:shd w:val="clear" w:color="auto" w:fill="F2F6F7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 w:val="0"/>
                <w:color w:val="1A1F2B"/>
                <w:sz w:val="19"/>
              </w:rPr>
              <w:t>Not started</w:t>
            </w:r>
          </w:p>
        </w:tc>
      </w:tr>
    </w:tbl>
    <w:p>
      <w:pPr>
        <w:spacing w:after="6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458"/>
      </w:tblGrid>
      <w:tr>
        <w:tc>
          <w:tcPr>
            <w:tcW w:type="dxa" w:w="9504"/>
            <w:shd w:val="clear" w:color="auto" w:fill="EAF3F4"/>
            <w:tcBorders>
              <w:left w:val="single" w:sz="24" w:color="0F626B"/>
            </w:tcBorders>
          </w:tcPr>
          <w:p>
            <w:pPr>
              <w:spacing w:before="60" w:after="40"/>
            </w:pPr>
            <w:r/>
            <w:r>
              <w:rPr>
                <w:rFonts w:ascii="Calibri" w:hAnsi="Calibri"/>
                <w:b/>
                <w:color w:val="0F626B"/>
                <w:sz w:val="17"/>
              </w:rPr>
              <w:t>WHAT 'FINISHED' MEANS FOR EVERY MILESTONE</w:t>
            </w:r>
          </w:p>
          <w:p>
            <w:pPr>
              <w:spacing w:before="0" w:after="80"/>
            </w:pPr>
            <w:r>
              <w:rPr>
                <w:rFonts w:ascii="Calibri" w:hAnsi="Calibri"/>
                <w:b w:val="0"/>
                <w:i w:val="0"/>
                <w:color w:val="1A1F2B"/>
                <w:sz w:val="20"/>
              </w:rPr>
              <w:t xml:space="preserve">Three things, all of them: </w:t>
            </w:r>
            <w:r>
              <w:rPr>
                <w:rFonts w:ascii="Calibri" w:hAnsi="Calibri"/>
                <w:b/>
                <w:i w:val="0"/>
                <w:color w:val="1A1F2B"/>
                <w:sz w:val="20"/>
              </w:rPr>
              <w:t>(1)</w:t>
            </w:r>
            <w:r>
              <w:rPr>
                <w:rFonts w:ascii="Calibri" w:hAnsi="Calibri"/>
                <w:b w:val="0"/>
                <w:i w:val="0"/>
                <w:color w:val="1A1F2B"/>
                <w:sz w:val="20"/>
              </w:rPr>
              <w:t xml:space="preserve"> the acceptance command passes from a clean rebuild, not from a machine that happens to be in a good state; </w:t>
            </w:r>
            <w:r>
              <w:rPr>
                <w:rFonts w:ascii="Calibri" w:hAnsi="Calibri"/>
                <w:b/>
                <w:i w:val="0"/>
                <w:color w:val="1A1F2B"/>
                <w:sz w:val="20"/>
              </w:rPr>
              <w:t>(2)</w:t>
            </w:r>
            <w:r>
              <w:rPr>
                <w:rFonts w:ascii="Calibri" w:hAnsi="Calibri"/>
                <w:b w:val="0"/>
                <w:i w:val="0"/>
                <w:color w:val="1A1F2B"/>
                <w:sz w:val="20"/>
              </w:rPr>
              <w:t xml:space="preserve"> any decision made along the way has an ADR; </w:t>
            </w:r>
            <w:r>
              <w:rPr>
                <w:rFonts w:ascii="Calibri" w:hAnsi="Calibri"/>
                <w:b/>
                <w:i w:val="0"/>
                <w:color w:val="1A1F2B"/>
                <w:sz w:val="20"/>
              </w:rPr>
              <w:t>(3)</w:t>
            </w:r>
            <w:r>
              <w:rPr>
                <w:rFonts w:ascii="Calibri" w:hAnsi="Calibri"/>
                <w:b w:val="0"/>
                <w:i w:val="0"/>
                <w:color w:val="1A1F2B"/>
                <w:sz w:val="20"/>
              </w:rPr>
              <w:t xml:space="preserve"> the milestone document in </w:t>
            </w:r>
            <w:r>
              <w:rPr>
                <w:rFonts w:ascii="Consolas" w:hAnsi="Consolas"/>
                <w:b w:val="0"/>
                <w:i w:val="0"/>
                <w:color w:val="1F4E57"/>
                <w:sz w:val="18"/>
              </w:rPr>
              <w:t>documentation/</w:t>
            </w:r>
            <w:r>
              <w:rPr>
                <w:rFonts w:ascii="Calibri" w:hAnsi="Calibri"/>
                <w:b w:val="0"/>
                <w:i w:val="0"/>
                <w:color w:val="1A1F2B"/>
                <w:sz w:val="20"/>
              </w:rPr>
              <w:t xml:space="preserve"> is written - what was built, what differed from the plan, the limitations, and why each tool was chosen over its alternatives.</w:t>
            </w:r>
          </w:p>
        </w:tc>
      </w:tr>
    </w:tbl>
    <w:p>
      <w:pPr>
        <w:spacing w:after="40"/>
      </w:pPr>
    </w:p>
    <w:p>
      <w:pPr>
        <w:pStyle w:val="Heading2"/>
      </w:pPr>
      <w:r>
        <w:t>M0 - Foundations   (COMPLETE)</w:t>
      </w:r>
    </w:p>
    <w:p>
      <w:pPr>
        <w:spacing w:after="140"/>
      </w:pPr>
      <w:r>
        <w:rPr>
          <w:rFonts w:ascii="Calibri" w:hAnsi="Calibri"/>
          <w:b/>
          <w:i w:val="0"/>
          <w:color w:val="1A1F2B"/>
          <w:sz w:val="21"/>
        </w:rPr>
        <w:t>Goal:</w:t>
      </w:r>
      <w:r>
        <w:rPr>
          <w:rFonts w:ascii="Calibri" w:hAnsi="Calibri"/>
          <w:b w:val="0"/>
          <w:i w:val="0"/>
          <w:color w:val="1A1F2B"/>
          <w:sz w:val="21"/>
        </w:rPr>
        <w:t xml:space="preserve"> prove the hardest physical dependency works before building anything on top of it - that a program Kubernetes starts can use the laptop GPU.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729"/>
        <w:gridCol w:w="4729"/>
      </w:tblGrid>
      <w:tr>
        <w:trPr>
          <w:tblHeader/>
        </w:trPr>
        <w:tc>
          <w:tcPr>
            <w:tcW w:type="dxa" w:w="2880"/>
            <w:shd w:val="clear" w:color="auto" w:fill="0F626B"/>
          </w:tcPr>
          <w:p>
            <w:pPr>
              <w:spacing w:before="40" w:after="40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Delivered</w:t>
            </w:r>
          </w:p>
        </w:tc>
        <w:tc>
          <w:tcPr>
            <w:tcW w:type="dxa" w:w="6624"/>
            <w:shd w:val="clear" w:color="auto" w:fill="0F626B"/>
          </w:tcPr>
          <w:p>
            <w:pPr>
              <w:spacing w:before="40" w:after="40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Notes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 w:val="0"/>
                <w:color w:val="1A1F2B"/>
                <w:sz w:val="19"/>
              </w:rPr>
              <w:t>GPU reachable from a scheduled pod</w:t>
            </w:r>
          </w:p>
        </w:tc>
        <w:tc>
          <w:tcPr>
            <w:tcW w:type="dxa" w:w="6624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 w:val="0"/>
                <w:color w:val="1A1F2B"/>
                <w:sz w:val="19"/>
              </w:rPr>
              <w:t xml:space="preserve">Took three separate failures to achieve. The NVIDIA device plugin </w:t>
            </w:r>
            <w:r>
              <w:rPr>
                <w:rFonts w:ascii="Calibri" w:hAnsi="Calibri"/>
                <w:b/>
                <w:i w:val="0"/>
                <w:color w:val="1A1F2B"/>
                <w:sz w:val="19"/>
              </w:rPr>
              <w:t>cannot work under WSL2</w:t>
            </w:r>
            <w:r>
              <w:rPr>
                <w:rFonts w:ascii="Calibri" w:hAnsi="Calibri"/>
                <w:b w:val="0"/>
                <w:i w:val="0"/>
                <w:color w:val="1A1F2B"/>
                <w:sz w:val="19"/>
              </w:rPr>
              <w:t xml:space="preserve"> (NVML is unsupported against </w:t>
            </w:r>
            <w:r>
              <w:rPr>
                <w:rFonts w:ascii="Consolas" w:hAnsi="Consolas"/>
                <w:b w:val="0"/>
                <w:i w:val="0"/>
                <w:color w:val="1F4E57"/>
                <w:sz w:val="17"/>
              </w:rPr>
              <w:t>/dev/dxg</w:t>
            </w:r>
            <w:r>
              <w:rPr>
                <w:rFonts w:ascii="Calibri" w:hAnsi="Calibri"/>
                <w:b w:val="0"/>
                <w:i w:val="0"/>
                <w:color w:val="1A1F2B"/>
                <w:sz w:val="19"/>
              </w:rPr>
              <w:t>); CDI injection is used instead. Full write-up in ADR 0002.</w:t>
            </w:r>
          </w:p>
        </w:tc>
      </w:tr>
      <w:tr>
        <w:tc>
          <w:tcPr>
            <w:tcW w:type="dxa" w:w="2880"/>
            <w:shd w:val="clear" w:color="auto" w:fill="F2F6F7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 w:val="0"/>
                <w:color w:val="1A1F2B"/>
                <w:sz w:val="19"/>
              </w:rPr>
              <w:t xml:space="preserve">Pinned toolchain + </w:t>
            </w:r>
            <w:r>
              <w:rPr>
                <w:rFonts w:ascii="Consolas" w:hAnsi="Consolas"/>
                <w:b w:val="0"/>
                <w:i w:val="0"/>
                <w:color w:val="1F4E57"/>
                <w:sz w:val="17"/>
              </w:rPr>
              <w:t>make doctor</w:t>
            </w:r>
          </w:p>
        </w:tc>
        <w:tc>
          <w:tcPr>
            <w:tcW w:type="dxa" w:w="6624"/>
            <w:shd w:val="clear" w:color="auto" w:fill="F2F6F7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 w:val="0"/>
                <w:color w:val="1A1F2B"/>
                <w:sz w:val="19"/>
              </w:rPr>
              <w:t>15 tools, 28 environment checks, exits non-zero so CI can gate on it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 w:val="0"/>
                <w:color w:val="1A1F2B"/>
                <w:sz w:val="19"/>
              </w:rPr>
              <w:t>Repository, Makefile, pre-commit</w:t>
            </w:r>
          </w:p>
        </w:tc>
        <w:tc>
          <w:tcPr>
            <w:tcW w:type="dxa" w:w="6624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 w:val="0"/>
                <w:color w:val="1A1F2B"/>
                <w:sz w:val="19"/>
              </w:rPr>
              <w:t>All hooks passing, including gitleaks and shellcheck</w:t>
            </w:r>
          </w:p>
        </w:tc>
      </w:tr>
      <w:tr>
        <w:tc>
          <w:tcPr>
            <w:tcW w:type="dxa" w:w="2880"/>
            <w:shd w:val="clear" w:color="auto" w:fill="F2F6F7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 w:val="0"/>
                <w:color w:val="1A1F2B"/>
                <w:sz w:val="19"/>
              </w:rPr>
              <w:t>Cluster profiles</w:t>
            </w:r>
          </w:p>
        </w:tc>
        <w:tc>
          <w:tcPr>
            <w:tcW w:type="dxa" w:w="6624"/>
            <w:shd w:val="clear" w:color="auto" w:fill="F2F6F7"/>
          </w:tcPr>
          <w:p>
            <w:pPr>
              <w:spacing w:before="40" w:after="40"/>
            </w:pPr>
            <w:r/>
            <w:r>
              <w:rPr>
                <w:rFonts w:ascii="Consolas" w:hAnsi="Consolas"/>
                <w:b w:val="0"/>
                <w:i w:val="0"/>
                <w:color w:val="1F4E57"/>
                <w:sz w:val="17"/>
              </w:rPr>
              <w:t>up-lite</w:t>
            </w:r>
            <w:r>
              <w:rPr>
                <w:rFonts w:ascii="Calibri" w:hAnsi="Calibri"/>
                <w:b w:val="0"/>
                <w:i w:val="0"/>
                <w:color w:val="1A1F2B"/>
                <w:sz w:val="19"/>
              </w:rPr>
              <w:t xml:space="preserve"> / </w:t>
            </w:r>
            <w:r>
              <w:rPr>
                <w:rFonts w:ascii="Consolas" w:hAnsi="Consolas"/>
                <w:b w:val="0"/>
                <w:i w:val="0"/>
                <w:color w:val="1F4E57"/>
                <w:sz w:val="17"/>
              </w:rPr>
              <w:t>up-full</w:t>
            </w:r>
            <w:r>
              <w:rPr>
                <w:rFonts w:ascii="Calibri" w:hAnsi="Calibri"/>
                <w:b w:val="0"/>
                <w:i w:val="0"/>
                <w:color w:val="1A1F2B"/>
                <w:sz w:val="19"/>
              </w:rPr>
              <w:t xml:space="preserve"> - the full stack will not co-exist with a GPU workload in the RAM available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 w:val="0"/>
                <w:color w:val="1A1F2B"/>
                <w:sz w:val="19"/>
              </w:rPr>
              <w:t>Docker storage relocated</w:t>
            </w:r>
          </w:p>
        </w:tc>
        <w:tc>
          <w:tcPr>
            <w:tcW w:type="dxa" w:w="6624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 w:val="0"/>
                <w:color w:val="1A1F2B"/>
                <w:sz w:val="19"/>
              </w:rPr>
              <w:t>The original drive could not hold the vLLM image</w:t>
            </w:r>
          </w:p>
        </w:tc>
      </w:tr>
    </w:tbl>
    <w:p>
      <w:pPr>
        <w:spacing w:after="60"/>
      </w:pPr>
    </w:p>
    <w:p>
      <w:pPr>
        <w:spacing w:after="140"/>
      </w:pPr>
      <w:r>
        <w:rPr>
          <w:rFonts w:ascii="Calibri" w:hAnsi="Calibri"/>
          <w:b/>
          <w:i w:val="0"/>
          <w:color w:val="1A1F2B"/>
          <w:sz w:val="21"/>
        </w:rPr>
        <w:t>Acceptance (met):</w:t>
      </w:r>
      <w:r>
        <w:rPr>
          <w:rFonts w:ascii="Calibri" w:hAnsi="Calibri"/>
          <w:b w:val="0"/>
          <w:i w:val="0"/>
          <w:color w:val="1A1F2B"/>
          <w:sz w:val="21"/>
        </w:rPr>
        <w:t xml:space="preserve"> </w:t>
      </w:r>
      <w:r>
        <w:rPr>
          <w:rFonts w:ascii="Consolas" w:hAnsi="Consolas"/>
          <w:b w:val="0"/>
          <w:i w:val="0"/>
          <w:color w:val="1F4E57"/>
          <w:sz w:val="19"/>
        </w:rPr>
        <w:t>make down &amp;&amp; make up &amp;&amp; make gpu-check</w:t>
      </w:r>
      <w:r>
        <w:rPr>
          <w:rFonts w:ascii="Calibri" w:hAnsi="Calibri"/>
          <w:b w:val="0"/>
          <w:i w:val="0"/>
          <w:color w:val="1A1F2B"/>
          <w:sz w:val="21"/>
        </w:rPr>
        <w:t xml:space="preserve"> reports </w:t>
      </w:r>
      <w:r>
        <w:rPr>
          <w:rFonts w:ascii="Consolas" w:hAnsi="Consolas"/>
          <w:b w:val="0"/>
          <w:i w:val="0"/>
          <w:color w:val="1F4E57"/>
          <w:sz w:val="19"/>
        </w:rPr>
        <w:t>M0 ACCEPTANCE PASSED</w:t>
      </w:r>
      <w:r>
        <w:rPr>
          <w:rFonts w:ascii="Calibri" w:hAnsi="Calibri"/>
          <w:b w:val="0"/>
          <w:i w:val="0"/>
          <w:color w:val="1A1F2B"/>
          <w:sz w:val="21"/>
        </w:rPr>
        <w:t xml:space="preserve">; </w:t>
      </w:r>
      <w:r>
        <w:rPr>
          <w:rFonts w:ascii="Consolas" w:hAnsi="Consolas"/>
          <w:b w:val="0"/>
          <w:i w:val="0"/>
          <w:color w:val="1F4E57"/>
          <w:sz w:val="19"/>
        </w:rPr>
        <w:t>make doctor</w:t>
      </w:r>
      <w:r>
        <w:rPr>
          <w:rFonts w:ascii="Calibri" w:hAnsi="Calibri"/>
          <w:b w:val="0"/>
          <w:i w:val="0"/>
          <w:color w:val="1A1F2B"/>
          <w:sz w:val="21"/>
        </w:rPr>
        <w:t xml:space="preserve"> reports 28 passed, 0 failed.</w:t>
      </w:r>
    </w:p>
    <w:p>
      <w:pPr>
        <w:pStyle w:val="Heading2"/>
      </w:pPr>
      <w:r>
        <w:t>M1 - The inference service   (NEXT)</w:t>
      </w:r>
    </w:p>
    <w:p>
      <w:pPr>
        <w:spacing w:after="140"/>
      </w:pPr>
      <w:r>
        <w:rPr>
          <w:rFonts w:ascii="Calibri" w:hAnsi="Calibri"/>
          <w:b/>
          <w:i w:val="0"/>
          <w:color w:val="1A1F2B"/>
          <w:sz w:val="21"/>
        </w:rPr>
        <w:t>Goal:</w:t>
      </w:r>
      <w:r>
        <w:rPr>
          <w:rFonts w:ascii="Calibri" w:hAnsi="Calibri"/>
          <w:b w:val="0"/>
          <w:i w:val="0"/>
          <w:color w:val="1A1F2B"/>
          <w:sz w:val="21"/>
        </w:rPr>
        <w:t xml:space="preserve"> a real model answering real requests on the local GPU, behind the first version of the gateway.</w:t>
      </w:r>
    </w:p>
    <w:p>
      <w:pPr>
        <w:pStyle w:val="ListBullet"/>
        <w:spacing w:after="70"/>
        <w:ind w:left="374"/>
      </w:pPr>
      <w:r>
        <w:rPr>
          <w:rFonts w:ascii="Calibri" w:hAnsi="Calibri"/>
          <w:b w:val="0"/>
          <w:i w:val="0"/>
          <w:color w:val="1A1F2B"/>
          <w:sz w:val="21"/>
        </w:rPr>
        <w:t>vLLM serving Qwen2.5-0.5B-Instruct, sized to 4 GB of VRAM</w:t>
      </w:r>
    </w:p>
    <w:p>
      <w:pPr>
        <w:pStyle w:val="ListBullet"/>
        <w:spacing w:after="70"/>
        <w:ind w:left="374"/>
      </w:pPr>
      <w:r>
        <w:rPr>
          <w:rFonts w:ascii="Consolas" w:hAnsi="Consolas"/>
          <w:b w:val="0"/>
          <w:i w:val="0"/>
          <w:color w:val="1F4E57"/>
          <w:sz w:val="19"/>
        </w:rPr>
        <w:t>palisade-gateway</w:t>
      </w:r>
      <w:r>
        <w:rPr>
          <w:rFonts w:ascii="Calibri" w:hAnsi="Calibri"/>
          <w:b w:val="0"/>
          <w:i w:val="0"/>
          <w:color w:val="1A1F2B"/>
          <w:sz w:val="21"/>
        </w:rPr>
        <w:t xml:space="preserve"> in FastAPI: </w:t>
      </w:r>
      <w:r>
        <w:rPr>
          <w:rFonts w:ascii="Consolas" w:hAnsi="Consolas"/>
          <w:b w:val="0"/>
          <w:i w:val="0"/>
          <w:color w:val="1F4E57"/>
          <w:sz w:val="19"/>
        </w:rPr>
        <w:t>/healthz</w:t>
      </w:r>
      <w:r>
        <w:rPr>
          <w:rFonts w:ascii="Calibri" w:hAnsi="Calibri"/>
          <w:b w:val="0"/>
          <w:i w:val="0"/>
          <w:color w:val="1A1F2B"/>
          <w:sz w:val="21"/>
        </w:rPr>
        <w:t xml:space="preserve">, </w:t>
      </w:r>
      <w:r>
        <w:rPr>
          <w:rFonts w:ascii="Consolas" w:hAnsi="Consolas"/>
          <w:b w:val="0"/>
          <w:i w:val="0"/>
          <w:color w:val="1F4E57"/>
          <w:sz w:val="19"/>
        </w:rPr>
        <w:t>/readyz</w:t>
      </w:r>
      <w:r>
        <w:rPr>
          <w:rFonts w:ascii="Calibri" w:hAnsi="Calibri"/>
          <w:b w:val="0"/>
          <w:i w:val="0"/>
          <w:color w:val="1A1F2B"/>
          <w:sz w:val="21"/>
        </w:rPr>
        <w:t xml:space="preserve">, </w:t>
      </w:r>
      <w:r>
        <w:rPr>
          <w:rFonts w:ascii="Consolas" w:hAnsi="Consolas"/>
          <w:b w:val="0"/>
          <w:i w:val="0"/>
          <w:color w:val="1F4E57"/>
          <w:sz w:val="19"/>
        </w:rPr>
        <w:t>/v1/chat/completions</w:t>
      </w:r>
      <w:r>
        <w:rPr>
          <w:rFonts w:ascii="Calibri" w:hAnsi="Calibri"/>
          <w:b w:val="0"/>
          <w:i w:val="0"/>
          <w:color w:val="1A1F2B"/>
          <w:sz w:val="21"/>
        </w:rPr>
        <w:t xml:space="preserve">, </w:t>
      </w:r>
      <w:r>
        <w:rPr>
          <w:rFonts w:ascii="Consolas" w:hAnsi="Consolas"/>
          <w:b w:val="0"/>
          <w:i w:val="0"/>
          <w:color w:val="1F4E57"/>
          <w:sz w:val="19"/>
        </w:rPr>
        <w:t>/metrics</w:t>
      </w:r>
      <w:r>
        <w:rPr>
          <w:rFonts w:ascii="Calibri" w:hAnsi="Calibri"/>
          <w:b w:val="0"/>
          <w:i w:val="0"/>
          <w:color w:val="1A1F2B"/>
          <w:sz w:val="21"/>
        </w:rPr>
        <w:t>, with streaming</w:t>
      </w:r>
    </w:p>
    <w:p>
      <w:pPr>
        <w:pStyle w:val="ListBullet"/>
        <w:spacing w:after="70"/>
        <w:ind w:left="374"/>
      </w:pPr>
      <w:r>
        <w:rPr>
          <w:rFonts w:ascii="Calibri" w:hAnsi="Calibri"/>
          <w:b w:val="0"/>
          <w:i w:val="0"/>
          <w:color w:val="1A1F2B"/>
          <w:sz w:val="21"/>
        </w:rPr>
        <w:t>Multi-stage Dockerfile, non-root user, pinned base digest</w:t>
      </w:r>
    </w:p>
    <w:p>
      <w:pPr>
        <w:pStyle w:val="ListBullet"/>
        <w:spacing w:after="70"/>
        <w:ind w:left="374"/>
      </w:pPr>
      <w:r>
        <w:rPr>
          <w:rFonts w:ascii="Consolas" w:hAnsi="Consolas"/>
          <w:b w:val="0"/>
          <w:i w:val="0"/>
          <w:color w:val="1F4E57"/>
          <w:sz w:val="19"/>
        </w:rPr>
        <w:t>docker-compose.yml</w:t>
      </w:r>
      <w:r>
        <w:rPr>
          <w:rFonts w:ascii="Calibri" w:hAnsi="Calibri"/>
          <w:b w:val="0"/>
          <w:i w:val="0"/>
          <w:color w:val="1A1F2B"/>
          <w:sz w:val="21"/>
        </w:rPr>
        <w:t xml:space="preserve"> for a fast local loop that does not need Kubernetes</w:t>
      </w:r>
    </w:p>
    <w:p>
      <w:pPr>
        <w:pStyle w:val="ListBullet"/>
        <w:spacing w:after="70"/>
        <w:ind w:left="374"/>
      </w:pPr>
      <w:r>
        <w:rPr>
          <w:rFonts w:ascii="Calibri" w:hAnsi="Calibri"/>
          <w:b w:val="0"/>
          <w:i w:val="0"/>
          <w:color w:val="1A1F2B"/>
          <w:sz w:val="21"/>
        </w:rPr>
        <w:t>Unit tests for auth, budget arithmetic and guard rules, plus one integration test</w:t>
      </w:r>
    </w:p>
    <w:p>
      <w:pPr>
        <w:spacing w:after="140"/>
      </w:pPr>
      <w:r>
        <w:rPr>
          <w:rFonts w:ascii="Calibri" w:hAnsi="Calibri"/>
          <w:b/>
          <w:i w:val="0"/>
          <w:color w:val="1A1F2B"/>
          <w:sz w:val="21"/>
        </w:rPr>
        <w:t>Acceptance:</w:t>
      </w:r>
      <w:r>
        <w:rPr>
          <w:rFonts w:ascii="Calibri" w:hAnsi="Calibri"/>
          <w:b w:val="0"/>
          <w:i w:val="0"/>
          <w:color w:val="1A1F2B"/>
          <w:sz w:val="21"/>
        </w:rPr>
        <w:t xml:space="preserve"> </w:t>
      </w:r>
      <w:r>
        <w:rPr>
          <w:rFonts w:ascii="Consolas" w:hAnsi="Consolas"/>
          <w:b w:val="0"/>
          <w:i w:val="0"/>
          <w:color w:val="1F4E57"/>
          <w:sz w:val="19"/>
        </w:rPr>
        <w:t>curl -N</w:t>
      </w:r>
      <w:r>
        <w:rPr>
          <w:rFonts w:ascii="Calibri" w:hAnsi="Calibri"/>
          <w:b w:val="0"/>
          <w:i w:val="0"/>
          <w:color w:val="1A1F2B"/>
          <w:sz w:val="21"/>
        </w:rPr>
        <w:t xml:space="preserve"> against the gateway streams tokens generated on the local GPU.</w:t>
      </w:r>
    </w:p>
    <w:p>
      <w:pPr>
        <w:pStyle w:val="Heading2"/>
      </w:pPr>
      <w:r>
        <w:t>M2 - Supply chain and CI/CD</w:t>
      </w:r>
    </w:p>
    <w:p>
      <w:pPr>
        <w:spacing w:after="140"/>
      </w:pPr>
      <w:r>
        <w:rPr>
          <w:rFonts w:ascii="Calibri" w:hAnsi="Calibri"/>
          <w:b/>
          <w:i w:val="0"/>
          <w:color w:val="1A1F2B"/>
          <w:sz w:val="21"/>
        </w:rPr>
        <w:t>Goal:</w:t>
      </w:r>
      <w:r>
        <w:rPr>
          <w:rFonts w:ascii="Calibri" w:hAnsi="Calibri"/>
          <w:b w:val="0"/>
          <w:i w:val="0"/>
          <w:color w:val="1A1F2B"/>
          <w:sz w:val="21"/>
        </w:rPr>
        <w:t xml:space="preserve"> make it impossible to ship an artefact that has not been scanned, described and signed - and prove no long-lived cloud credential exists anywhere.</w:t>
      </w:r>
    </w:p>
    <w:p>
      <w:pPr>
        <w:pStyle w:val="ListBullet"/>
        <w:spacing w:after="70"/>
        <w:ind w:left="374"/>
      </w:pPr>
      <w:r>
        <w:rPr>
          <w:rFonts w:ascii="Calibri" w:hAnsi="Calibri"/>
          <w:b w:val="0"/>
          <w:i w:val="0"/>
          <w:color w:val="1A1F2B"/>
          <w:sz w:val="21"/>
        </w:rPr>
        <w:t xml:space="preserve">Terraform: S3 for model artifacts, S3 backend for state, GitHub OIDC provider, and an IAM role assumable </w:t>
      </w:r>
      <w:r>
        <w:rPr>
          <w:rFonts w:ascii="Calibri" w:hAnsi="Calibri"/>
          <w:b/>
          <w:i w:val="0"/>
          <w:color w:val="1A1F2B"/>
          <w:sz w:val="21"/>
        </w:rPr>
        <w:t>only</w:t>
      </w:r>
      <w:r>
        <w:rPr>
          <w:rFonts w:ascii="Calibri" w:hAnsi="Calibri"/>
          <w:b w:val="0"/>
          <w:i w:val="0"/>
          <w:color w:val="1A1F2B"/>
          <w:sz w:val="21"/>
        </w:rPr>
        <w:t xml:space="preserve"> by this repository</w:t>
      </w:r>
    </w:p>
    <w:p>
      <w:pPr>
        <w:pStyle w:val="ListBullet"/>
        <w:spacing w:after="70"/>
        <w:ind w:left="374"/>
      </w:pPr>
      <w:r>
        <w:rPr>
          <w:rFonts w:ascii="Calibri" w:hAnsi="Calibri"/>
          <w:b w:val="0"/>
          <w:i w:val="0"/>
          <w:color w:val="1A1F2B"/>
          <w:sz w:val="21"/>
        </w:rPr>
        <w:t>A billing alarm set before any Terraform is written</w:t>
      </w:r>
    </w:p>
    <w:p>
      <w:pPr>
        <w:pStyle w:val="ListBullet"/>
        <w:spacing w:after="70"/>
        <w:ind w:left="374"/>
      </w:pPr>
      <w:r>
        <w:rPr>
          <w:rFonts w:ascii="Calibri" w:hAnsi="Calibri"/>
          <w:b w:val="0"/>
          <w:i w:val="0"/>
          <w:color w:val="1A1F2B"/>
          <w:sz w:val="21"/>
        </w:rPr>
        <w:t xml:space="preserve">GitHub Actions: lint, test, build, </w:t>
      </w:r>
      <w:r>
        <w:rPr>
          <w:rFonts w:ascii="Calibri" w:hAnsi="Calibri"/>
          <w:b/>
          <w:i w:val="0"/>
          <w:color w:val="1A1F2B"/>
          <w:sz w:val="21"/>
        </w:rPr>
        <w:t>Trivy gate</w:t>
      </w:r>
      <w:r>
        <w:rPr>
          <w:rFonts w:ascii="Calibri" w:hAnsi="Calibri"/>
          <w:b w:val="0"/>
          <w:i w:val="0"/>
          <w:color w:val="1A1F2B"/>
          <w:sz w:val="21"/>
        </w:rPr>
        <w:t xml:space="preserve"> on HIGH/CRITICAL, </w:t>
      </w:r>
      <w:r>
        <w:rPr>
          <w:rFonts w:ascii="Calibri" w:hAnsi="Calibri"/>
          <w:b/>
          <w:i w:val="0"/>
          <w:color w:val="1A1F2B"/>
          <w:sz w:val="21"/>
        </w:rPr>
        <w:t>Syft SBOM</w:t>
      </w:r>
      <w:r>
        <w:rPr>
          <w:rFonts w:ascii="Calibri" w:hAnsi="Calibri"/>
          <w:b w:val="0"/>
          <w:i w:val="0"/>
          <w:color w:val="1A1F2B"/>
          <w:sz w:val="21"/>
        </w:rPr>
        <w:t xml:space="preserve">, </w:t>
      </w:r>
      <w:r>
        <w:rPr>
          <w:rFonts w:ascii="Calibri" w:hAnsi="Calibri"/>
          <w:b/>
          <w:i w:val="0"/>
          <w:color w:val="1A1F2B"/>
          <w:sz w:val="21"/>
        </w:rPr>
        <w:t>cosign keyless signature</w:t>
      </w:r>
      <w:r>
        <w:rPr>
          <w:rFonts w:ascii="Calibri" w:hAnsi="Calibri"/>
          <w:b w:val="0"/>
          <w:i w:val="0"/>
          <w:color w:val="1A1F2B"/>
          <w:sz w:val="21"/>
        </w:rPr>
        <w:t>, push to ghcr.io</w:t>
      </w:r>
    </w:p>
    <w:p>
      <w:pPr>
        <w:pStyle w:val="ListBullet"/>
        <w:spacing w:after="70"/>
        <w:ind w:left="374"/>
      </w:pPr>
      <w:r>
        <w:rPr>
          <w:rFonts w:ascii="Calibri" w:hAnsi="Calibri"/>
          <w:b w:val="0"/>
          <w:i w:val="0"/>
          <w:color w:val="1A1F2B"/>
          <w:sz w:val="21"/>
        </w:rPr>
        <w:t xml:space="preserve">Workflow hardened: least-privilege </w:t>
      </w:r>
      <w:r>
        <w:rPr>
          <w:rFonts w:ascii="Consolas" w:hAnsi="Consolas"/>
          <w:b w:val="0"/>
          <w:i w:val="0"/>
          <w:color w:val="1F4E57"/>
          <w:sz w:val="19"/>
        </w:rPr>
        <w:t>permissions:</w:t>
      </w:r>
      <w:r>
        <w:rPr>
          <w:rFonts w:ascii="Calibri" w:hAnsi="Calibri"/>
          <w:b w:val="0"/>
          <w:i w:val="0"/>
          <w:color w:val="1A1F2B"/>
          <w:sz w:val="21"/>
        </w:rPr>
        <w:t>, third-party actions pinned to commit SHAs</w:t>
      </w:r>
    </w:p>
    <w:p>
      <w:pPr>
        <w:pStyle w:val="ListBullet"/>
        <w:spacing w:after="70"/>
        <w:ind w:left="374"/>
      </w:pPr>
      <w:r>
        <w:rPr>
          <w:rFonts w:ascii="Consolas" w:hAnsi="Consolas"/>
          <w:b w:val="0"/>
          <w:i w:val="0"/>
          <w:color w:val="1F4E57"/>
          <w:sz w:val="19"/>
        </w:rPr>
        <w:t>terraform plan</w:t>
      </w:r>
      <w:r>
        <w:rPr>
          <w:rFonts w:ascii="Calibri" w:hAnsi="Calibri"/>
          <w:b w:val="0"/>
          <w:i w:val="0"/>
          <w:color w:val="1A1F2B"/>
          <w:sz w:val="21"/>
        </w:rPr>
        <w:t xml:space="preserve"> on pull requests, </w:t>
      </w:r>
      <w:r>
        <w:rPr>
          <w:rFonts w:ascii="Consolas" w:hAnsi="Consolas"/>
          <w:b w:val="0"/>
          <w:i w:val="0"/>
          <w:color w:val="1F4E57"/>
          <w:sz w:val="19"/>
        </w:rPr>
        <w:t>apply</w:t>
      </w:r>
      <w:r>
        <w:rPr>
          <w:rFonts w:ascii="Calibri" w:hAnsi="Calibri"/>
          <w:b w:val="0"/>
          <w:i w:val="0"/>
          <w:color w:val="1A1F2B"/>
          <w:sz w:val="21"/>
        </w:rPr>
        <w:t xml:space="preserve"> gated on merge</w:t>
      </w:r>
    </w:p>
    <w:p>
      <w:pPr>
        <w:spacing w:after="140"/>
      </w:pPr>
      <w:r>
        <w:rPr>
          <w:rFonts w:ascii="Calibri" w:hAnsi="Calibri"/>
          <w:b/>
          <w:i w:val="0"/>
          <w:color w:val="1A1F2B"/>
          <w:sz w:val="21"/>
        </w:rPr>
        <w:t>Acceptance:</w:t>
      </w:r>
      <w:r>
        <w:rPr>
          <w:rFonts w:ascii="Calibri" w:hAnsi="Calibri"/>
          <w:b w:val="0"/>
          <w:i w:val="0"/>
          <w:color w:val="1A1F2B"/>
          <w:sz w:val="21"/>
        </w:rPr>
        <w:t xml:space="preserve"> a green pipeline emits a signed image with an SBOM; </w:t>
      </w:r>
      <w:r>
        <w:rPr>
          <w:rFonts w:ascii="Consolas" w:hAnsi="Consolas"/>
          <w:b w:val="0"/>
          <w:i w:val="0"/>
          <w:color w:val="1F4E57"/>
          <w:sz w:val="19"/>
        </w:rPr>
        <w:t>cosign verify</w:t>
      </w:r>
      <w:r>
        <w:rPr>
          <w:rFonts w:ascii="Calibri" w:hAnsi="Calibri"/>
          <w:b w:val="0"/>
          <w:i w:val="0"/>
          <w:color w:val="1A1F2B"/>
          <w:sz w:val="21"/>
        </w:rPr>
        <w:t xml:space="preserve"> succeeds from the terminal; the GitHub repository contains </w:t>
      </w:r>
      <w:r>
        <w:rPr>
          <w:rFonts w:ascii="Calibri" w:hAnsi="Calibri"/>
          <w:b/>
          <w:i w:val="0"/>
          <w:color w:val="1A1F2B"/>
          <w:sz w:val="21"/>
        </w:rPr>
        <w:t>no stored AWS secrets</w:t>
      </w:r>
      <w:r>
        <w:rPr>
          <w:rFonts w:ascii="Calibri" w:hAnsi="Calibri"/>
          <w:b w:val="0"/>
          <w:i w:val="0"/>
          <w:color w:val="1A1F2B"/>
          <w:sz w:val="21"/>
        </w:rPr>
        <w:t>.</w:t>
      </w:r>
    </w:p>
    <w:p>
      <w:pPr>
        <w:pStyle w:val="Heading2"/>
      </w:pPr>
      <w:r>
        <w:t>M3 - Kubernetes, GitOps and policy</w:t>
      </w:r>
    </w:p>
    <w:p>
      <w:pPr>
        <w:spacing w:after="140"/>
      </w:pPr>
      <w:r>
        <w:rPr>
          <w:rFonts w:ascii="Calibri" w:hAnsi="Calibri"/>
          <w:b/>
          <w:i w:val="0"/>
          <w:color w:val="1A1F2B"/>
          <w:sz w:val="21"/>
        </w:rPr>
        <w:t>Goal:</w:t>
      </w:r>
      <w:r>
        <w:rPr>
          <w:rFonts w:ascii="Calibri" w:hAnsi="Calibri"/>
          <w:b w:val="0"/>
          <w:i w:val="0"/>
          <w:color w:val="1A1F2B"/>
          <w:sz w:val="21"/>
        </w:rPr>
        <w:t xml:space="preserve"> git becomes the only route to production, and the cluster itself enforces the rules rather than trusting the pipeline.</w:t>
      </w:r>
    </w:p>
    <w:p>
      <w:pPr>
        <w:pStyle w:val="ListBullet"/>
        <w:spacing w:after="70"/>
        <w:ind w:left="374"/>
      </w:pPr>
      <w:r>
        <w:rPr>
          <w:rFonts w:ascii="Calibri" w:hAnsi="Calibri"/>
          <w:b w:val="0"/>
          <w:i w:val="0"/>
          <w:color w:val="1A1F2B"/>
          <w:sz w:val="21"/>
        </w:rPr>
        <w:t>Helm chart: Deployments, Services, Ingress, ConfigMaps, PodDisruptionBudget</w:t>
      </w:r>
    </w:p>
    <w:p>
      <w:pPr>
        <w:pStyle w:val="ListBullet"/>
        <w:spacing w:after="70"/>
        <w:ind w:left="374"/>
      </w:pPr>
      <w:r>
        <w:rPr>
          <w:rFonts w:ascii="Calibri" w:hAnsi="Calibri"/>
          <w:b w:val="0"/>
          <w:i w:val="0"/>
          <w:color w:val="1A1F2B"/>
          <w:sz w:val="21"/>
        </w:rPr>
        <w:t xml:space="preserve">Probes done properly - the </w:t>
      </w:r>
      <w:r>
        <w:rPr>
          <w:rFonts w:ascii="Calibri" w:hAnsi="Calibri"/>
          <w:b/>
          <w:i w:val="0"/>
          <w:color w:val="1A1F2B"/>
          <w:sz w:val="21"/>
        </w:rPr>
        <w:t>startup probe</w:t>
      </w:r>
      <w:r>
        <w:rPr>
          <w:rFonts w:ascii="Calibri" w:hAnsi="Calibri"/>
          <w:b w:val="0"/>
          <w:i w:val="0"/>
          <w:color w:val="1A1F2B"/>
          <w:sz w:val="21"/>
        </w:rPr>
        <w:t xml:space="preserve"> matters because the model takes time to load and a liveness probe alone would crash-loop it forever</w:t>
      </w:r>
    </w:p>
    <w:p>
      <w:pPr>
        <w:pStyle w:val="ListBullet"/>
        <w:spacing w:after="70"/>
        <w:ind w:left="374"/>
      </w:pPr>
      <w:r>
        <w:rPr>
          <w:rFonts w:ascii="Calibri" w:hAnsi="Calibri"/>
          <w:b w:val="0"/>
          <w:i w:val="0"/>
          <w:color w:val="1A1F2B"/>
          <w:sz w:val="21"/>
        </w:rPr>
        <w:t>Argo CD via the Terraform Helm provider; app-of-apps with auto-sync and self-heal</w:t>
      </w:r>
    </w:p>
    <w:p>
      <w:pPr>
        <w:pStyle w:val="ListBullet"/>
        <w:spacing w:after="70"/>
        <w:ind w:left="374"/>
      </w:pPr>
      <w:r>
        <w:rPr>
          <w:rFonts w:ascii="Calibri" w:hAnsi="Calibri"/>
          <w:b w:val="0"/>
          <w:i w:val="0"/>
          <w:color w:val="1A1F2B"/>
          <w:sz w:val="21"/>
        </w:rPr>
        <w:t xml:space="preserve">Kyverno: verify cosign signatures, block </w:t>
      </w:r>
      <w:r>
        <w:rPr>
          <w:rFonts w:ascii="Consolas" w:hAnsi="Consolas"/>
          <w:b w:val="0"/>
          <w:i w:val="0"/>
          <w:color w:val="1F4E57"/>
          <w:sz w:val="19"/>
        </w:rPr>
        <w:t>:latest</w:t>
      </w:r>
      <w:r>
        <w:rPr>
          <w:rFonts w:ascii="Calibri" w:hAnsi="Calibri"/>
          <w:b w:val="0"/>
          <w:i w:val="0"/>
          <w:color w:val="1A1F2B"/>
          <w:sz w:val="21"/>
        </w:rPr>
        <w:t>, require non-root, require resource limits, drop all capabilities, read-only root filesystem</w:t>
      </w:r>
    </w:p>
    <w:p>
      <w:pPr>
        <w:pStyle w:val="ListBullet"/>
        <w:spacing w:after="70"/>
        <w:ind w:left="374"/>
      </w:pPr>
      <w:r>
        <w:rPr>
          <w:rFonts w:ascii="Calibri" w:hAnsi="Calibri"/>
          <w:b w:val="0"/>
          <w:i w:val="0"/>
          <w:color w:val="1A1F2B"/>
          <w:sz w:val="21"/>
        </w:rPr>
        <w:t xml:space="preserve">NetworkPolicies: default-deny; gateway to vLLM and Redis only; </w:t>
      </w:r>
      <w:r>
        <w:rPr>
          <w:rFonts w:ascii="Calibri" w:hAnsi="Calibri"/>
          <w:b/>
          <w:i w:val="0"/>
          <w:color w:val="1A1F2B"/>
          <w:sz w:val="21"/>
        </w:rPr>
        <w:t>no egress whatsoever from vLLM</w:t>
      </w:r>
    </w:p>
    <w:p>
      <w:pPr>
        <w:pStyle w:val="ListBullet"/>
        <w:spacing w:after="70"/>
        <w:ind w:left="374"/>
      </w:pPr>
      <w:r>
        <w:rPr>
          <w:rFonts w:ascii="Calibri" w:hAnsi="Calibri"/>
          <w:b w:val="0"/>
          <w:i w:val="0"/>
          <w:color w:val="1A1F2B"/>
          <w:sz w:val="21"/>
        </w:rPr>
        <w:t>Model verification init container: pull weights, verify SHA-256 and signature, refuse to start on mismatch</w:t>
      </w:r>
    </w:p>
    <w:p>
      <w:pPr>
        <w:pStyle w:val="ListBullet"/>
        <w:spacing w:after="70"/>
        <w:ind w:left="374"/>
      </w:pPr>
      <w:r>
        <w:rPr>
          <w:rFonts w:ascii="Calibri" w:hAnsi="Calibri"/>
          <w:b w:val="0"/>
          <w:i w:val="0"/>
          <w:color w:val="1A1F2B"/>
          <w:sz w:val="21"/>
        </w:rPr>
        <w:t>SOPS + age encrypted secrets committed to the repository</w:t>
      </w:r>
    </w:p>
    <w:p>
      <w:pPr>
        <w:spacing w:after="140"/>
      </w:pPr>
      <w:r>
        <w:rPr>
          <w:rFonts w:ascii="Calibri" w:hAnsi="Calibri"/>
          <w:b/>
          <w:i w:val="0"/>
          <w:color w:val="1A1F2B"/>
          <w:sz w:val="21"/>
        </w:rPr>
        <w:t>Acceptance:</w:t>
      </w:r>
      <w:r>
        <w:rPr>
          <w:rFonts w:ascii="Calibri" w:hAnsi="Calibri"/>
          <w:b w:val="0"/>
          <w:i w:val="0"/>
          <w:color w:val="1A1F2B"/>
          <w:sz w:val="21"/>
        </w:rPr>
        <w:t xml:space="preserve"> a push to Git deploys itself - </w:t>
      </w:r>
      <w:r>
        <w:rPr>
          <w:rFonts w:ascii="Calibri" w:hAnsi="Calibri"/>
          <w:b/>
          <w:i w:val="0"/>
          <w:color w:val="1A1F2B"/>
          <w:sz w:val="21"/>
        </w:rPr>
        <w:t>and</w:t>
      </w:r>
      <w:r>
        <w:rPr>
          <w:rFonts w:ascii="Calibri" w:hAnsi="Calibri"/>
          <w:b w:val="0"/>
          <w:i w:val="0"/>
          <w:color w:val="1A1F2B"/>
          <w:sz w:val="21"/>
        </w:rPr>
        <w:t xml:space="preserve"> an unsigned image is refused by the cluster with a readable reason. Record that refusal; it is the strongest single demonstration in the project.</w:t>
      </w:r>
    </w:p>
    <w:p>
      <w:pPr>
        <w:pStyle w:val="Heading2"/>
      </w:pPr>
      <w:r>
        <w:t>M4 - Platform features and observability</w:t>
      </w:r>
    </w:p>
    <w:p>
      <w:pPr>
        <w:spacing w:after="140"/>
      </w:pPr>
      <w:r>
        <w:rPr>
          <w:rFonts w:ascii="Calibri" w:hAnsi="Calibri"/>
          <w:b/>
          <w:i w:val="0"/>
          <w:color w:val="1A1F2B"/>
          <w:sz w:val="21"/>
        </w:rPr>
        <w:t>Goal:</w:t>
      </w:r>
      <w:r>
        <w:rPr>
          <w:rFonts w:ascii="Calibri" w:hAnsi="Calibri"/>
          <w:b w:val="0"/>
          <w:i w:val="0"/>
          <w:color w:val="1A1F2B"/>
          <w:sz w:val="21"/>
        </w:rPr>
        <w:t xml:space="preserve"> the platform becomes multi-tenant and legible - who is using it, what it costs, and whether it is healthy.</w:t>
      </w:r>
    </w:p>
    <w:p>
      <w:pPr>
        <w:pStyle w:val="ListBullet"/>
        <w:spacing w:after="70"/>
        <w:ind w:left="374"/>
      </w:pPr>
      <w:r>
        <w:rPr>
          <w:rFonts w:ascii="Calibri" w:hAnsi="Calibri"/>
          <w:b w:val="0"/>
          <w:i w:val="0"/>
          <w:color w:val="1A1F2B"/>
          <w:sz w:val="21"/>
        </w:rPr>
        <w:t>Hashed per-tenant API keys and sliding-window rate limits</w:t>
      </w:r>
    </w:p>
    <w:p>
      <w:pPr>
        <w:pStyle w:val="ListBullet"/>
        <w:spacing w:after="70"/>
        <w:ind w:left="374"/>
      </w:pPr>
      <w:r>
        <w:rPr>
          <w:rFonts w:ascii="Calibri" w:hAnsi="Calibri"/>
          <w:b/>
          <w:i w:val="0"/>
          <w:color w:val="1A1F2B"/>
          <w:sz w:val="21"/>
        </w:rPr>
        <w:t>Token budgets</w:t>
      </w:r>
      <w:r>
        <w:rPr>
          <w:rFonts w:ascii="Calibri" w:hAnsi="Calibri"/>
          <w:b w:val="0"/>
          <w:i w:val="0"/>
          <w:color w:val="1A1F2B"/>
          <w:sz w:val="21"/>
        </w:rPr>
        <w:t>: pre-flight estimate before the GPU is touched, post-flight reconciliation against actual usage</w:t>
      </w:r>
    </w:p>
    <w:p>
      <w:pPr>
        <w:pStyle w:val="ListBullet"/>
        <w:spacing w:after="70"/>
        <w:ind w:left="374"/>
      </w:pPr>
      <w:r>
        <w:rPr>
          <w:rFonts w:ascii="Calibri" w:hAnsi="Calibri"/>
          <w:b w:val="0"/>
          <w:i w:val="0"/>
          <w:color w:val="1A1F2B"/>
          <w:sz w:val="21"/>
        </w:rPr>
        <w:t>Prompt guard: injection heuristics, PII redaction, clamps - each block a labelled metric</w:t>
      </w:r>
    </w:p>
    <w:p>
      <w:pPr>
        <w:pStyle w:val="ListBullet"/>
        <w:spacing w:after="70"/>
        <w:ind w:left="374"/>
      </w:pPr>
      <w:r>
        <w:rPr>
          <w:rFonts w:ascii="Calibri" w:hAnsi="Calibri"/>
          <w:b w:val="0"/>
          <w:i w:val="0"/>
          <w:color w:val="1A1F2B"/>
          <w:sz w:val="21"/>
        </w:rPr>
        <w:t xml:space="preserve">Response cache keyed </w:t>
      </w:r>
      <w:r>
        <w:rPr>
          <w:rFonts w:ascii="Calibri" w:hAnsi="Calibri"/>
          <w:b/>
          <w:i w:val="0"/>
          <w:color w:val="1A1F2B"/>
          <w:sz w:val="21"/>
        </w:rPr>
        <w:t>per tenant</w:t>
      </w:r>
      <w:r>
        <w:rPr>
          <w:rFonts w:ascii="Calibri" w:hAnsi="Calibri"/>
          <w:b w:val="0"/>
          <w:i w:val="0"/>
          <w:color w:val="1A1F2B"/>
          <w:sz w:val="21"/>
        </w:rPr>
        <w:t>, with hit rate and tokens saved measured</w:t>
      </w:r>
    </w:p>
    <w:p>
      <w:pPr>
        <w:pStyle w:val="ListBullet"/>
        <w:spacing w:after="70"/>
        <w:ind w:left="374"/>
      </w:pPr>
      <w:r>
        <w:rPr>
          <w:rFonts w:ascii="Calibri" w:hAnsi="Calibri"/>
          <w:b w:val="0"/>
          <w:i w:val="0"/>
          <w:color w:val="1A1F2B"/>
          <w:sz w:val="21"/>
        </w:rPr>
        <w:t>Prometheus, Grafana and a GPU exporter, slim enough to fit alongside the workload</w:t>
      </w:r>
    </w:p>
    <w:p>
      <w:pPr>
        <w:pStyle w:val="ListBullet"/>
        <w:spacing w:after="70"/>
        <w:ind w:left="374"/>
      </w:pPr>
      <w:r>
        <w:rPr>
          <w:rFonts w:ascii="Calibri" w:hAnsi="Calibri"/>
          <w:b w:val="0"/>
          <w:i w:val="0"/>
          <w:color w:val="1A1F2B"/>
          <w:sz w:val="21"/>
        </w:rPr>
        <w:t xml:space="preserve">Four dashboards: </w:t>
      </w:r>
      <w:r>
        <w:rPr>
          <w:rFonts w:ascii="Calibri" w:hAnsi="Calibri"/>
          <w:b/>
          <w:i w:val="0"/>
          <w:color w:val="1A1F2B"/>
          <w:sz w:val="21"/>
        </w:rPr>
        <w:t>SLO</w:t>
      </w:r>
      <w:r>
        <w:rPr>
          <w:rFonts w:ascii="Calibri" w:hAnsi="Calibri"/>
          <w:b w:val="0"/>
          <w:i w:val="0"/>
          <w:color w:val="1A1F2B"/>
          <w:sz w:val="21"/>
        </w:rPr>
        <w:t xml:space="preserve"> (latency percentiles, error rate, time-to-first-token); </w:t>
      </w:r>
      <w:r>
        <w:rPr>
          <w:rFonts w:ascii="Calibri" w:hAnsi="Calibri"/>
          <w:b/>
          <w:i w:val="0"/>
          <w:color w:val="1A1F2B"/>
          <w:sz w:val="21"/>
        </w:rPr>
        <w:t>GPU &amp; Model</w:t>
      </w:r>
      <w:r>
        <w:rPr>
          <w:rFonts w:ascii="Calibri" w:hAnsi="Calibri"/>
          <w:b w:val="0"/>
          <w:i w:val="0"/>
          <w:color w:val="1A1F2B"/>
          <w:sz w:val="21"/>
        </w:rPr>
        <w:t xml:space="preserve"> (VRAM, utilisation, tokens/sec, queue depth); </w:t>
      </w:r>
      <w:r>
        <w:rPr>
          <w:rFonts w:ascii="Calibri" w:hAnsi="Calibri"/>
          <w:b/>
          <w:i w:val="0"/>
          <w:color w:val="1A1F2B"/>
          <w:sz w:val="21"/>
        </w:rPr>
        <w:t>Cost &amp; Tenancy</w:t>
      </w:r>
      <w:r>
        <w:rPr>
          <w:rFonts w:ascii="Calibri" w:hAnsi="Calibri"/>
          <w:b w:val="0"/>
          <w:i w:val="0"/>
          <w:color w:val="1A1F2B"/>
          <w:sz w:val="21"/>
        </w:rPr>
        <w:t xml:space="preserve"> (spend per tenant, budget burn-down); </w:t>
      </w:r>
      <w:r>
        <w:rPr>
          <w:rFonts w:ascii="Calibri" w:hAnsi="Calibri"/>
          <w:b/>
          <w:i w:val="0"/>
          <w:color w:val="1A1F2B"/>
          <w:sz w:val="21"/>
        </w:rPr>
        <w:t>Security</w:t>
      </w:r>
      <w:r>
        <w:rPr>
          <w:rFonts w:ascii="Calibri" w:hAnsi="Calibri"/>
          <w:b w:val="0"/>
          <w:i w:val="0"/>
          <w:color w:val="1A1F2B"/>
          <w:sz w:val="21"/>
        </w:rPr>
        <w:t xml:space="preserve"> (blocks by reason, auth failures, admission denials)</w:t>
      </w:r>
    </w:p>
    <w:p>
      <w:pPr>
        <w:pStyle w:val="ListBullet"/>
        <w:spacing w:after="70"/>
        <w:ind w:left="374"/>
      </w:pPr>
      <w:r>
        <w:rPr>
          <w:rFonts w:ascii="Calibri" w:hAnsi="Calibri"/>
          <w:b w:val="0"/>
          <w:i w:val="0"/>
          <w:color w:val="1A1F2B"/>
          <w:sz w:val="21"/>
        </w:rPr>
        <w:t>Alert rules: SLO burn rate, GPU saturation, budget exhausted, injection-block spike, restart loop</w:t>
      </w:r>
    </w:p>
    <w:p>
      <w:pPr>
        <w:pStyle w:val="ListBullet"/>
        <w:spacing w:after="70"/>
        <w:ind w:left="374"/>
      </w:pPr>
      <w:r>
        <w:rPr>
          <w:rFonts w:ascii="Calibri" w:hAnsi="Calibri"/>
          <w:b w:val="0"/>
          <w:i w:val="0"/>
          <w:color w:val="1A1F2B"/>
          <w:sz w:val="21"/>
        </w:rPr>
        <w:t>Structured JSON audit logging with a request ID threaded through every hop - and prompt content deliberately excluded</w:t>
      </w:r>
    </w:p>
    <w:p>
      <w:pPr>
        <w:spacing w:after="140"/>
      </w:pPr>
      <w:r>
        <w:rPr>
          <w:rFonts w:ascii="Calibri" w:hAnsi="Calibri"/>
          <w:b/>
          <w:i w:val="0"/>
          <w:color w:val="1A1F2B"/>
          <w:sz w:val="21"/>
        </w:rPr>
        <w:t>Acceptance:</w:t>
      </w:r>
      <w:r>
        <w:rPr>
          <w:rFonts w:ascii="Calibri" w:hAnsi="Calibri"/>
          <w:b w:val="0"/>
          <w:i w:val="0"/>
          <w:color w:val="1A1F2B"/>
          <w:sz w:val="21"/>
        </w:rPr>
        <w:t xml:space="preserve"> traffic from two tenants shows divergent spend on the dashboard, and one hits its budget ceiling and receives </w:t>
      </w:r>
      <w:r>
        <w:rPr>
          <w:rFonts w:ascii="Consolas" w:hAnsi="Consolas"/>
          <w:b w:val="0"/>
          <w:i w:val="0"/>
          <w:color w:val="1F4E57"/>
          <w:sz w:val="19"/>
        </w:rPr>
        <w:t>429</w:t>
      </w:r>
      <w:r>
        <w:rPr>
          <w:rFonts w:ascii="Calibri" w:hAnsi="Calibri"/>
          <w:b w:val="0"/>
          <w:i w:val="0"/>
          <w:color w:val="1A1F2B"/>
          <w:sz w:val="21"/>
        </w:rPr>
        <w:t xml:space="preserve"> while the other is unaffected.</w:t>
      </w:r>
    </w:p>
    <w:p>
      <w:pPr>
        <w:pStyle w:val="Heading2"/>
      </w:pPr>
      <w:r>
        <w:t>M5 - Resilience, proof and storytelling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458"/>
      </w:tblGrid>
      <w:tr>
        <w:tc>
          <w:tcPr>
            <w:tcW w:type="dxa" w:w="9504"/>
            <w:shd w:val="clear" w:color="auto" w:fill="FBECEC"/>
            <w:tcBorders>
              <w:left w:val="single" w:sz="24" w:color="9B2C2C"/>
            </w:tcBorders>
          </w:tcPr>
          <w:p>
            <w:pPr>
              <w:spacing w:before="60" w:after="40"/>
            </w:pPr>
            <w:r/>
            <w:r>
              <w:rPr>
                <w:rFonts w:ascii="Calibri" w:hAnsi="Calibri"/>
                <w:b/>
                <w:color w:val="9B2C2C"/>
                <w:sz w:val="17"/>
              </w:rPr>
              <w:t>DO NOT SKIP THIS MILESTONE</w:t>
            </w:r>
          </w:p>
          <w:p>
            <w:pPr>
              <w:spacing w:before="0" w:after="80"/>
            </w:pPr>
            <w:r>
              <w:rPr>
                <w:rFonts w:ascii="Calibri" w:hAnsi="Calibri"/>
                <w:b w:val="0"/>
                <w:i w:val="0"/>
                <w:color w:val="1A1F2B"/>
                <w:sz w:val="20"/>
              </w:rPr>
              <w:t xml:space="preserve">M0-M4 build the system. </w:t>
            </w:r>
            <w:r>
              <w:rPr>
                <w:rFonts w:ascii="Calibri" w:hAnsi="Calibri"/>
                <w:b/>
                <w:i w:val="0"/>
                <w:color w:val="1A1F2B"/>
                <w:sz w:val="20"/>
              </w:rPr>
              <w:t>M5 is what actually gets you hired.</w:t>
            </w:r>
            <w:r>
              <w:rPr>
                <w:rFonts w:ascii="Calibri" w:hAnsi="Calibri"/>
                <w:b w:val="0"/>
                <w:i w:val="0"/>
                <w:color w:val="1A1F2B"/>
                <w:sz w:val="20"/>
              </w:rPr>
              <w:t xml:space="preserve"> Many repositories contain similar infrastructure; almost none contain a threat model, an SLO backed by real load-test numbers, and a blameless post-mortem. The infrastructure gets you shortlisted; the writing gets you the offer.</w:t>
            </w:r>
          </w:p>
        </w:tc>
      </w:tr>
    </w:tbl>
    <w:p>
      <w:pPr>
        <w:spacing w:after="40"/>
      </w:pPr>
    </w:p>
    <w:p>
      <w:pPr>
        <w:pStyle w:val="ListBullet"/>
        <w:spacing w:after="70"/>
        <w:ind w:left="374"/>
      </w:pPr>
      <w:r>
        <w:rPr>
          <w:rFonts w:ascii="Calibri" w:hAnsi="Calibri"/>
          <w:b w:val="0"/>
          <w:i w:val="0"/>
          <w:color w:val="1A1F2B"/>
          <w:sz w:val="21"/>
        </w:rPr>
        <w:t>k6 load test ramping to saturation, run in CI</w:t>
      </w:r>
    </w:p>
    <w:p>
      <w:pPr>
        <w:pStyle w:val="ListBullet"/>
        <w:spacing w:after="70"/>
        <w:ind w:left="374"/>
      </w:pPr>
      <w:r>
        <w:rPr>
          <w:rFonts w:ascii="Calibri" w:hAnsi="Calibri"/>
          <w:b/>
          <w:i w:val="0"/>
          <w:color w:val="1A1F2B"/>
          <w:sz w:val="21"/>
        </w:rPr>
        <w:t>Chaos day</w:t>
      </w:r>
      <w:r>
        <w:rPr>
          <w:rFonts w:ascii="Calibri" w:hAnsi="Calibri"/>
          <w:b w:val="0"/>
          <w:i w:val="0"/>
          <w:color w:val="1A1F2B"/>
          <w:sz w:val="21"/>
        </w:rPr>
        <w:t xml:space="preserve"> - break it deliberately and take notes: kill vLLM mid-stream, exhaust VRAM, blackhole Redis, deploy a bad image</w:t>
      </w:r>
    </w:p>
    <w:p>
      <w:pPr>
        <w:pStyle w:val="ListBullet"/>
        <w:spacing w:after="70"/>
        <w:ind w:left="374"/>
      </w:pPr>
      <w:r>
        <w:rPr>
          <w:rFonts w:ascii="Consolas" w:hAnsi="Consolas"/>
          <w:b w:val="0"/>
          <w:i w:val="0"/>
          <w:color w:val="1F4E57"/>
          <w:sz w:val="19"/>
        </w:rPr>
        <w:t>README.md</w:t>
      </w:r>
      <w:r>
        <w:rPr>
          <w:rFonts w:ascii="Calibri" w:hAnsi="Calibri"/>
          <w:b w:val="0"/>
          <w:i w:val="0"/>
          <w:color w:val="1A1F2B"/>
          <w:sz w:val="21"/>
        </w:rPr>
        <w:t>: architecture diagram, quickstart, screenshots, and the admission-denial recording above the fold</w:t>
      </w:r>
    </w:p>
    <w:p>
      <w:pPr>
        <w:pStyle w:val="ListBullet"/>
        <w:spacing w:after="70"/>
        <w:ind w:left="374"/>
      </w:pPr>
      <w:r>
        <w:rPr>
          <w:rFonts w:ascii="Consolas" w:hAnsi="Consolas"/>
          <w:b w:val="0"/>
          <w:i w:val="0"/>
          <w:color w:val="1F4E57"/>
          <w:sz w:val="19"/>
        </w:rPr>
        <w:t>docs/ARCHITECTURE.md</w:t>
      </w:r>
      <w:r>
        <w:rPr>
          <w:rFonts w:ascii="Calibri" w:hAnsi="Calibri"/>
          <w:b w:val="0"/>
          <w:i w:val="0"/>
          <w:color w:val="1A1F2B"/>
          <w:sz w:val="21"/>
        </w:rPr>
        <w:t xml:space="preserve"> plus the accumulated ADRs</w:t>
      </w:r>
    </w:p>
    <w:p>
      <w:pPr>
        <w:pStyle w:val="ListBullet"/>
        <w:spacing w:after="70"/>
        <w:ind w:left="374"/>
      </w:pPr>
      <w:r>
        <w:rPr>
          <w:rFonts w:ascii="Consolas" w:hAnsi="Consolas"/>
          <w:b w:val="0"/>
          <w:i w:val="0"/>
          <w:color w:val="1F4E57"/>
          <w:sz w:val="19"/>
        </w:rPr>
        <w:t>docs/THREAT-MODEL.md</w:t>
      </w:r>
      <w:r>
        <w:rPr>
          <w:rFonts w:ascii="Calibri" w:hAnsi="Calibri"/>
          <w:b w:val="0"/>
          <w:i w:val="0"/>
          <w:color w:val="1A1F2B"/>
          <w:sz w:val="21"/>
        </w:rPr>
        <w:t>: STRIDE for an LLM platform - model poisoning, prompt injection, token exhaustion as DoS, cross-tenant cache leakage, supply chain</w:t>
      </w:r>
    </w:p>
    <w:p>
      <w:pPr>
        <w:pStyle w:val="ListBullet"/>
        <w:spacing w:after="70"/>
        <w:ind w:left="374"/>
      </w:pPr>
      <w:r>
        <w:rPr>
          <w:rFonts w:ascii="Consolas" w:hAnsi="Consolas"/>
          <w:b w:val="0"/>
          <w:i w:val="0"/>
          <w:color w:val="1F4E57"/>
          <w:sz w:val="19"/>
        </w:rPr>
        <w:t>docs/SLO.md</w:t>
      </w:r>
      <w:r>
        <w:rPr>
          <w:rFonts w:ascii="Calibri" w:hAnsi="Calibri"/>
          <w:b w:val="0"/>
          <w:i w:val="0"/>
          <w:color w:val="1A1F2B"/>
          <w:sz w:val="21"/>
        </w:rPr>
        <w:t>: indicators, targets, error budget, and the measured numbers behind each</w:t>
      </w:r>
    </w:p>
    <w:p>
      <w:pPr>
        <w:pStyle w:val="ListBullet"/>
        <w:spacing w:after="70"/>
        <w:ind w:left="374"/>
      </w:pPr>
      <w:r>
        <w:rPr>
          <w:rFonts w:ascii="Consolas" w:hAnsi="Consolas"/>
          <w:b w:val="0"/>
          <w:i w:val="0"/>
          <w:color w:val="1F4E57"/>
          <w:sz w:val="19"/>
        </w:rPr>
        <w:t>docs/RUNBOOK.md</w:t>
      </w:r>
      <w:r>
        <w:rPr>
          <w:rFonts w:ascii="Calibri" w:hAnsi="Calibri"/>
          <w:b w:val="0"/>
          <w:i w:val="0"/>
          <w:color w:val="1A1F2B"/>
          <w:sz w:val="21"/>
        </w:rPr>
        <w:t>: the most likely alerts and the response to each</w:t>
      </w:r>
    </w:p>
    <w:p>
      <w:pPr>
        <w:pStyle w:val="ListBullet"/>
        <w:spacing w:after="70"/>
        <w:ind w:left="374"/>
      </w:pPr>
      <w:r>
        <w:rPr>
          <w:rFonts w:ascii="Consolas" w:hAnsi="Consolas"/>
          <w:b w:val="0"/>
          <w:i w:val="0"/>
          <w:color w:val="1F4E57"/>
          <w:sz w:val="19"/>
        </w:rPr>
        <w:t>docs/POSTMORTEM-001.md</w:t>
      </w:r>
      <w:r>
        <w:rPr>
          <w:rFonts w:ascii="Calibri" w:hAnsi="Calibri"/>
          <w:b w:val="0"/>
          <w:i w:val="0"/>
          <w:color w:val="1A1F2B"/>
          <w:sz w:val="21"/>
        </w:rPr>
        <w:t>: a blameless write-up of a real chaos-day failure</w:t>
      </w:r>
    </w:p>
    <w:p>
      <w:pPr>
        <w:pStyle w:val="ListBullet"/>
        <w:spacing w:after="70"/>
        <w:ind w:left="374"/>
      </w:pPr>
      <w:r>
        <w:rPr>
          <w:rFonts w:ascii="Consolas" w:hAnsi="Consolas"/>
          <w:b w:val="0"/>
          <w:i w:val="0"/>
          <w:color w:val="1F4E57"/>
          <w:sz w:val="19"/>
        </w:rPr>
        <w:t>docs/COST.md</w:t>
      </w:r>
      <w:r>
        <w:rPr>
          <w:rFonts w:ascii="Calibri" w:hAnsi="Calibri"/>
          <w:b w:val="0"/>
          <w:i w:val="0"/>
          <w:color w:val="1A1F2B"/>
          <w:sz w:val="21"/>
        </w:rPr>
        <w:t>: what this costs on real cloud, and the self-host versus hosted-API break-even</w:t>
      </w:r>
    </w:p>
    <w:p>
      <w:pPr>
        <w:pStyle w:val="ListBullet"/>
        <w:spacing w:after="70"/>
        <w:ind w:left="374"/>
      </w:pPr>
      <w:r>
        <w:rPr>
          <w:rFonts w:ascii="Calibri" w:hAnsi="Calibri"/>
          <w:b w:val="0"/>
          <w:i w:val="0"/>
          <w:color w:val="1A1F2B"/>
          <w:sz w:val="21"/>
        </w:rPr>
        <w:t>Cloudflare Tunnel demo, protected by a demo tenant with a hard budget cap</w:t>
      </w:r>
    </w:p>
    <w:p>
      <w:pPr>
        <w:pStyle w:val="ListBullet"/>
        <w:spacing w:after="70"/>
        <w:ind w:left="374"/>
      </w:pPr>
      <w:r>
        <w:rPr>
          <w:rFonts w:ascii="Calibri" w:hAnsi="Calibri"/>
          <w:b w:val="0"/>
          <w:i w:val="0"/>
          <w:color w:val="1A1F2B"/>
          <w:sz w:val="21"/>
        </w:rPr>
        <w:t>A short demo video: request, dashboard, unsigned deploy rejected, budget exhausted, chaos recovery</w:t>
      </w:r>
    </w:p>
    <w:p>
      <w:pPr>
        <w:spacing w:after="140"/>
      </w:pPr>
      <w:r>
        <w:rPr>
          <w:rFonts w:ascii="Calibri" w:hAnsi="Calibri"/>
          <w:b/>
          <w:i w:val="0"/>
          <w:color w:val="1A1F2B"/>
          <w:sz w:val="21"/>
        </w:rPr>
        <w:t>Acceptance:</w:t>
      </w:r>
      <w:r>
        <w:rPr>
          <w:rFonts w:ascii="Calibri" w:hAnsi="Calibri"/>
          <w:b w:val="0"/>
          <w:i w:val="0"/>
          <w:color w:val="1A1F2B"/>
          <w:sz w:val="21"/>
        </w:rPr>
        <w:t xml:space="preserve"> a stranger can understand the project without you in the room, and </w:t>
      </w:r>
      <w:r>
        <w:rPr>
          <w:rFonts w:ascii="Consolas" w:hAnsi="Consolas"/>
          <w:b w:val="0"/>
          <w:i w:val="0"/>
          <w:color w:val="1F4E57"/>
          <w:sz w:val="19"/>
        </w:rPr>
        <w:t>git clone &amp;&amp; make up</w:t>
      </w:r>
      <w:r>
        <w:rPr>
          <w:rFonts w:ascii="Calibri" w:hAnsi="Calibri"/>
          <w:b w:val="0"/>
          <w:i w:val="0"/>
          <w:color w:val="1A1F2B"/>
          <w:sz w:val="21"/>
        </w:rPr>
        <w:t xml:space="preserve"> reproduces the platform on a clean machine.</w:t>
      </w:r>
    </w:p>
    <w:p>
      <w:r>
        <w:br w:type="page"/>
      </w:r>
    </w:p>
    <w:p>
      <w:pPr>
        <w:pStyle w:val="Heading1"/>
        <w:pBdr>
          <w:bottom w:val="single" w:sz="8" w:space="6" w:color="0F626B"/>
        </w:pBdr>
      </w:pPr>
      <w:r>
        <w:t>6. Risks</w:t>
      </w:r>
    </w:p>
    <w:p>
      <w:pPr>
        <w:spacing w:after="140"/>
      </w:pPr>
      <w:r>
        <w:rPr>
          <w:rFonts w:ascii="Calibri" w:hAnsi="Calibri"/>
          <w:b w:val="0"/>
          <w:i w:val="0"/>
          <w:color w:val="1A1F2B"/>
          <w:sz w:val="21"/>
        </w:rPr>
        <w:t xml:space="preserve">Each risk has a response decided </w:t>
      </w:r>
      <w:r>
        <w:rPr>
          <w:rFonts w:ascii="Calibri" w:hAnsi="Calibri"/>
          <w:b/>
          <w:i w:val="0"/>
          <w:color w:val="1A1F2B"/>
          <w:sz w:val="21"/>
        </w:rPr>
        <w:t>now</w:t>
      </w:r>
      <w:r>
        <w:rPr>
          <w:rFonts w:ascii="Calibri" w:hAnsi="Calibri"/>
          <w:b w:val="0"/>
          <w:i w:val="0"/>
          <w:color w:val="1A1F2B"/>
          <w:sz w:val="21"/>
        </w:rPr>
        <w:t>, while calm - not at the point of failure.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53"/>
        <w:gridCol w:w="3153"/>
        <w:gridCol w:w="3153"/>
      </w:tblGrid>
      <w:tr>
        <w:trPr>
          <w:tblHeader/>
        </w:trPr>
        <w:tc>
          <w:tcPr>
            <w:tcW w:type="dxa" w:w="2232"/>
            <w:shd w:val="clear" w:color="auto" w:fill="0F626B"/>
          </w:tcPr>
          <w:p>
            <w:pPr>
              <w:spacing w:before="40" w:after="40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Risk</w:t>
            </w:r>
          </w:p>
        </w:tc>
        <w:tc>
          <w:tcPr>
            <w:tcW w:type="dxa" w:w="1080"/>
            <w:shd w:val="clear" w:color="auto" w:fill="0F626B"/>
          </w:tcPr>
          <w:p>
            <w:pPr>
              <w:spacing w:before="40" w:after="40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Likelihood</w:t>
            </w:r>
          </w:p>
        </w:tc>
        <w:tc>
          <w:tcPr>
            <w:tcW w:type="dxa" w:w="6192"/>
            <w:shd w:val="clear" w:color="auto" w:fill="0F626B"/>
          </w:tcPr>
          <w:p>
            <w:pPr>
              <w:spacing w:before="40" w:after="40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Response decided in advance</w:t>
            </w:r>
          </w:p>
        </w:tc>
      </w:tr>
      <w:tr>
        <w:tc>
          <w:tcPr>
            <w:tcW w:type="dxa" w:w="2232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 w:val="0"/>
                <w:color w:val="1A1F2B"/>
                <w:sz w:val="19"/>
              </w:rPr>
              <w:t>GPU passthrough breaks after an update</w:t>
            </w:r>
          </w:p>
        </w:tc>
        <w:tc>
          <w:tcPr>
            <w:tcW w:type="dxa" w:w="1080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 w:val="0"/>
                <w:color w:val="1A1F2B"/>
                <w:sz w:val="19"/>
              </w:rPr>
              <w:t>Medium</w:t>
            </w:r>
          </w:p>
        </w:tc>
        <w:tc>
          <w:tcPr>
            <w:tcW w:type="dxa" w:w="6192"/>
          </w:tcPr>
          <w:p>
            <w:pPr>
              <w:spacing w:before="40" w:after="40"/>
            </w:pPr>
            <w:r/>
            <w:r>
              <w:rPr>
                <w:rFonts w:ascii="Calibri" w:hAnsi="Calibri"/>
                <w:b/>
                <w:i w:val="0"/>
                <w:color w:val="1A1F2B"/>
                <w:sz w:val="19"/>
              </w:rPr>
              <w:t>Already survived once.</w:t>
            </w:r>
            <w:r>
              <w:rPr>
                <w:rFonts w:ascii="Calibri" w:hAnsi="Calibri"/>
                <w:b w:val="0"/>
                <w:i w:val="0"/>
                <w:color w:val="1A1F2B"/>
                <w:sz w:val="19"/>
              </w:rPr>
              <w:t xml:space="preserve"> The fallback is documented in ADR 0002: run vLLM as a host container and point an in-cluster Service with manual Endpoints at it. The gateway, policy, GitOps and observability layers are unaffected by which option is in use.</w:t>
            </w:r>
          </w:p>
        </w:tc>
      </w:tr>
      <w:tr>
        <w:tc>
          <w:tcPr>
            <w:tcW w:type="dxa" w:w="2232"/>
            <w:shd w:val="clear" w:color="auto" w:fill="F2F6F7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 w:val="0"/>
                <w:color w:val="1A1F2B"/>
                <w:sz w:val="19"/>
              </w:rPr>
              <w:t>RAM exhausted once the full stack runs</w:t>
            </w:r>
          </w:p>
        </w:tc>
        <w:tc>
          <w:tcPr>
            <w:tcW w:type="dxa" w:w="1080"/>
            <w:shd w:val="clear" w:color="auto" w:fill="F2F6F7"/>
          </w:tcPr>
          <w:p>
            <w:pPr>
              <w:spacing w:before="40" w:after="40"/>
            </w:pPr>
            <w:r/>
            <w:r>
              <w:rPr>
                <w:rFonts w:ascii="Calibri" w:hAnsi="Calibri"/>
                <w:b/>
                <w:i w:val="0"/>
                <w:color w:val="1A1F2B"/>
                <w:sz w:val="19"/>
              </w:rPr>
              <w:t>High</w:t>
            </w:r>
          </w:p>
        </w:tc>
        <w:tc>
          <w:tcPr>
            <w:tcW w:type="dxa" w:w="6192"/>
            <w:shd w:val="clear" w:color="auto" w:fill="F2F6F7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 w:val="0"/>
                <w:color w:val="1A1F2B"/>
                <w:sz w:val="19"/>
              </w:rPr>
              <w:t>Cluster profiles (</w:t>
            </w:r>
            <w:r>
              <w:rPr>
                <w:rFonts w:ascii="Consolas" w:hAnsi="Consolas"/>
                <w:b w:val="0"/>
                <w:i w:val="0"/>
                <w:color w:val="1F4E57"/>
                <w:sz w:val="17"/>
              </w:rPr>
              <w:t>up-lite</w:t>
            </w:r>
            <w:r>
              <w:rPr>
                <w:rFonts w:ascii="Calibri" w:hAnsi="Calibri"/>
                <w:b w:val="0"/>
                <w:i w:val="0"/>
                <w:color w:val="1A1F2B"/>
                <w:sz w:val="19"/>
              </w:rPr>
              <w:t xml:space="preserve"> / </w:t>
            </w:r>
            <w:r>
              <w:rPr>
                <w:rFonts w:ascii="Consolas" w:hAnsi="Consolas"/>
                <w:b w:val="0"/>
                <w:i w:val="0"/>
                <w:color w:val="1F4E57"/>
                <w:sz w:val="17"/>
              </w:rPr>
              <w:t>up-full</w:t>
            </w:r>
            <w:r>
              <w:rPr>
                <w:rFonts w:ascii="Calibri" w:hAnsi="Calibri"/>
                <w:b w:val="0"/>
                <w:i w:val="0"/>
                <w:color w:val="1A1F2B"/>
                <w:sz w:val="19"/>
              </w:rPr>
              <w:t>), a capped WSL2 VM, slim Prometheus with short retention, and running observability only when working on it.</w:t>
            </w:r>
          </w:p>
        </w:tc>
      </w:tr>
      <w:tr>
        <w:tc>
          <w:tcPr>
            <w:tcW w:type="dxa" w:w="2232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 w:val="0"/>
                <w:color w:val="1A1F2B"/>
                <w:sz w:val="19"/>
              </w:rPr>
              <w:t>VRAM too small for the chosen model</w:t>
            </w:r>
          </w:p>
        </w:tc>
        <w:tc>
          <w:tcPr>
            <w:tcW w:type="dxa" w:w="1080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 w:val="0"/>
                <w:color w:val="1A1F2B"/>
                <w:sz w:val="19"/>
              </w:rPr>
              <w:t>Medium</w:t>
            </w:r>
          </w:p>
        </w:tc>
        <w:tc>
          <w:tcPr>
            <w:tcW w:type="dxa" w:w="6192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 w:val="0"/>
                <w:color w:val="1A1F2B"/>
                <w:sz w:val="19"/>
              </w:rPr>
              <w:t>Start at 0.5B in fp16; move to a 4-bit quantisation if a larger model is wanted. Model size is irrelevant to the DevOps narrative - saying so is itself a good answer.</w:t>
            </w:r>
          </w:p>
        </w:tc>
      </w:tr>
      <w:tr>
        <w:tc>
          <w:tcPr>
            <w:tcW w:type="dxa" w:w="2232"/>
            <w:shd w:val="clear" w:color="auto" w:fill="F2F6F7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 w:val="0"/>
                <w:color w:val="1A1F2B"/>
                <w:sz w:val="19"/>
              </w:rPr>
              <w:t>Disk exhaustion</w:t>
            </w:r>
          </w:p>
        </w:tc>
        <w:tc>
          <w:tcPr>
            <w:tcW w:type="dxa" w:w="1080"/>
            <w:shd w:val="clear" w:color="auto" w:fill="F2F6F7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 w:val="0"/>
                <w:color w:val="1A1F2B"/>
                <w:sz w:val="19"/>
              </w:rPr>
              <w:t>Medium</w:t>
            </w:r>
          </w:p>
        </w:tc>
        <w:tc>
          <w:tcPr>
            <w:tcW w:type="dxa" w:w="6192"/>
            <w:shd w:val="clear" w:color="auto" w:fill="F2F6F7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 w:val="0"/>
                <w:color w:val="1A1F2B"/>
                <w:sz w:val="19"/>
              </w:rPr>
              <w:t>Already hit once. Everything large lives on the working drive; the system drive is kept clear.</w:t>
            </w:r>
          </w:p>
        </w:tc>
      </w:tr>
      <w:tr>
        <w:tc>
          <w:tcPr>
            <w:tcW w:type="dxa" w:w="2232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 w:val="0"/>
                <w:color w:val="1A1F2B"/>
                <w:sz w:val="19"/>
              </w:rPr>
              <w:t>An accidental cloud charge</w:t>
            </w:r>
          </w:p>
        </w:tc>
        <w:tc>
          <w:tcPr>
            <w:tcW w:type="dxa" w:w="1080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 w:val="0"/>
                <w:color w:val="1A1F2B"/>
                <w:sz w:val="19"/>
              </w:rPr>
              <w:t>Low</w:t>
            </w:r>
          </w:p>
        </w:tc>
        <w:tc>
          <w:tcPr>
            <w:tcW w:type="dxa" w:w="6192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 w:val="0"/>
                <w:color w:val="1A1F2B"/>
                <w:sz w:val="19"/>
              </w:rPr>
              <w:t xml:space="preserve">A billing alarm set before any Terraform, free-tier services only, no compute of any kind, and a tested </w:t>
            </w:r>
            <w:r>
              <w:rPr>
                <w:rFonts w:ascii="Consolas" w:hAnsi="Consolas"/>
                <w:b w:val="0"/>
                <w:i w:val="0"/>
                <w:color w:val="1F4E57"/>
                <w:sz w:val="17"/>
              </w:rPr>
              <w:t>terraform destroy</w:t>
            </w:r>
            <w:r>
              <w:rPr>
                <w:rFonts w:ascii="Calibri" w:hAnsi="Calibri"/>
                <w:b w:val="0"/>
                <w:i w:val="0"/>
                <w:color w:val="1A1F2B"/>
                <w:sz w:val="19"/>
              </w:rPr>
              <w:t>.</w:t>
            </w:r>
          </w:p>
        </w:tc>
      </w:tr>
      <w:tr>
        <w:tc>
          <w:tcPr>
            <w:tcW w:type="dxa" w:w="2232"/>
            <w:shd w:val="clear" w:color="auto" w:fill="F2F6F7"/>
          </w:tcPr>
          <w:p>
            <w:pPr>
              <w:spacing w:before="40" w:after="40"/>
            </w:pPr>
            <w:r/>
            <w:r>
              <w:rPr>
                <w:rFonts w:ascii="Calibri" w:hAnsi="Calibri"/>
                <w:b/>
                <w:i w:val="0"/>
                <w:color w:val="1A1F2B"/>
                <w:sz w:val="19"/>
              </w:rPr>
              <w:t>Scope creep</w:t>
            </w:r>
            <w:r>
              <w:rPr>
                <w:rFonts w:ascii="Calibri" w:hAnsi="Calibri"/>
                <w:b w:val="0"/>
                <w:i w:val="0"/>
                <w:color w:val="1A1F2B"/>
                <w:sz w:val="19"/>
              </w:rPr>
              <w:t xml:space="preserve"> - adding RAG, a service mesh, multi-cloud, an operator</w:t>
            </w:r>
          </w:p>
        </w:tc>
        <w:tc>
          <w:tcPr>
            <w:tcW w:type="dxa" w:w="1080"/>
            <w:shd w:val="clear" w:color="auto" w:fill="F2F6F7"/>
          </w:tcPr>
          <w:p>
            <w:pPr>
              <w:spacing w:before="40" w:after="40"/>
            </w:pPr>
            <w:r/>
            <w:r>
              <w:rPr>
                <w:rFonts w:ascii="Calibri" w:hAnsi="Calibri"/>
                <w:b/>
                <w:i w:val="0"/>
                <w:color w:val="1A1F2B"/>
                <w:sz w:val="19"/>
              </w:rPr>
              <w:t>High</w:t>
            </w:r>
          </w:p>
        </w:tc>
        <w:tc>
          <w:tcPr>
            <w:tcW w:type="dxa" w:w="6192"/>
            <w:shd w:val="clear" w:color="auto" w:fill="F2F6F7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 w:val="0"/>
                <w:color w:val="1A1F2B"/>
                <w:sz w:val="19"/>
              </w:rPr>
              <w:t xml:space="preserve">The exclusion list in section 4.1 is binding. New ideas go to </w:t>
            </w:r>
            <w:r>
              <w:rPr>
                <w:rFonts w:ascii="Consolas" w:hAnsi="Consolas"/>
                <w:b w:val="0"/>
                <w:i w:val="0"/>
                <w:color w:val="1F4E57"/>
                <w:sz w:val="17"/>
              </w:rPr>
              <w:t>docs/FUTURE.md</w:t>
            </w:r>
            <w:r>
              <w:rPr>
                <w:rFonts w:ascii="Calibri" w:hAnsi="Calibri"/>
                <w:b w:val="0"/>
                <w:i w:val="0"/>
                <w:color w:val="1A1F2B"/>
                <w:sz w:val="19"/>
              </w:rPr>
              <w:t xml:space="preserve">, not into the repository. </w:t>
            </w:r>
            <w:r>
              <w:rPr>
                <w:rFonts w:ascii="Calibri" w:hAnsi="Calibri"/>
                <w:b/>
                <w:i w:val="0"/>
                <w:color w:val="1A1F2B"/>
                <w:sz w:val="19"/>
              </w:rPr>
              <w:t>This is the most likely way the project fails.</w:t>
            </w:r>
          </w:p>
        </w:tc>
      </w:tr>
      <w:tr>
        <w:tc>
          <w:tcPr>
            <w:tcW w:type="dxa" w:w="2232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 w:val="0"/>
                <w:color w:val="1A1F2B"/>
                <w:sz w:val="19"/>
              </w:rPr>
              <w:t>Built but never written up</w:t>
            </w:r>
          </w:p>
        </w:tc>
        <w:tc>
          <w:tcPr>
            <w:tcW w:type="dxa" w:w="1080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 w:val="0"/>
                <w:color w:val="1A1F2B"/>
                <w:sz w:val="19"/>
              </w:rPr>
              <w:t>Medium</w:t>
            </w:r>
          </w:p>
        </w:tc>
        <w:tc>
          <w:tcPr>
            <w:tcW w:type="dxa" w:w="6192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 w:val="0"/>
                <w:color w:val="1A1F2B"/>
                <w:sz w:val="19"/>
              </w:rPr>
              <w:t>A milestone is not finished until its document exists. That is the definition, not an aspiration.</w:t>
            </w:r>
          </w:p>
        </w:tc>
      </w:tr>
      <w:tr>
        <w:tc>
          <w:tcPr>
            <w:tcW w:type="dxa" w:w="2232"/>
            <w:shd w:val="clear" w:color="auto" w:fill="F2F6F7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 w:val="0"/>
                <w:color w:val="1A1F2B"/>
                <w:sz w:val="19"/>
              </w:rPr>
              <w:t>Losing momentum with no deadline</w:t>
            </w:r>
          </w:p>
        </w:tc>
        <w:tc>
          <w:tcPr>
            <w:tcW w:type="dxa" w:w="1080"/>
            <w:shd w:val="clear" w:color="auto" w:fill="F2F6F7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 w:val="0"/>
                <w:color w:val="1A1F2B"/>
                <w:sz w:val="19"/>
              </w:rPr>
              <w:t>Medium</w:t>
            </w:r>
          </w:p>
        </w:tc>
        <w:tc>
          <w:tcPr>
            <w:tcW w:type="dxa" w:w="6192"/>
            <w:shd w:val="clear" w:color="auto" w:fill="F2F6F7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 w:val="0"/>
                <w:color w:val="1A1F2B"/>
                <w:sz w:val="19"/>
              </w:rPr>
              <w:t>The counterweight to having no schedule: every milestone ends in something demonstrable, so progress is always visible and the project is always presentable as it stands.</w:t>
            </w:r>
          </w:p>
        </w:tc>
      </w:tr>
    </w:tbl>
    <w:p>
      <w:pPr>
        <w:spacing w:after="60"/>
      </w:pPr>
    </w:p>
    <w:p>
      <w:r>
        <w:br w:type="page"/>
      </w:r>
    </w:p>
    <w:p>
      <w:pPr>
        <w:pStyle w:val="Heading1"/>
        <w:pBdr>
          <w:bottom w:val="single" w:sz="8" w:space="6" w:color="0F626B"/>
        </w:pBdr>
      </w:pPr>
      <w:r>
        <w:t>7. Acceptance Tests</w:t>
      </w:r>
    </w:p>
    <w:p>
      <w:pPr>
        <w:spacing w:after="140"/>
      </w:pPr>
      <w:r>
        <w:rPr>
          <w:rFonts w:ascii="Calibri" w:hAnsi="Calibri"/>
          <w:b w:val="0"/>
          <w:i w:val="0"/>
          <w:color w:val="1A1F2B"/>
          <w:sz w:val="21"/>
        </w:rPr>
        <w:t>Each milestone is proven by a command, not by a feeling.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53"/>
        <w:gridCol w:w="3153"/>
        <w:gridCol w:w="3153"/>
      </w:tblGrid>
      <w:tr>
        <w:trPr>
          <w:tblHeader/>
        </w:trPr>
        <w:tc>
          <w:tcPr>
            <w:tcW w:type="dxa" w:w="1008"/>
            <w:shd w:val="clear" w:color="auto" w:fill="0F626B"/>
          </w:tcPr>
          <w:p>
            <w:pPr>
              <w:spacing w:before="40" w:after="40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Milestone</w:t>
            </w:r>
          </w:p>
        </w:tc>
        <w:tc>
          <w:tcPr>
            <w:tcW w:type="dxa" w:w="3672"/>
            <w:shd w:val="clear" w:color="auto" w:fill="0F626B"/>
          </w:tcPr>
          <w:p>
            <w:pPr>
              <w:spacing w:before="40" w:after="40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Verify with</w:t>
            </w:r>
          </w:p>
        </w:tc>
        <w:tc>
          <w:tcPr>
            <w:tcW w:type="dxa" w:w="4824"/>
            <w:shd w:val="clear" w:color="auto" w:fill="0F626B"/>
          </w:tcPr>
          <w:p>
            <w:pPr>
              <w:spacing w:before="40" w:after="40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Expected</w:t>
            </w:r>
          </w:p>
        </w:tc>
      </w:tr>
      <w:tr>
        <w:tc>
          <w:tcPr>
            <w:tcW w:type="dxa" w:w="1008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 w:val="0"/>
                <w:color w:val="1A1F2B"/>
                <w:sz w:val="19"/>
              </w:rPr>
              <w:t>M0</w:t>
            </w:r>
          </w:p>
        </w:tc>
        <w:tc>
          <w:tcPr>
            <w:tcW w:type="dxa" w:w="3672"/>
          </w:tcPr>
          <w:p>
            <w:pPr>
              <w:spacing w:before="40" w:after="40"/>
            </w:pPr>
            <w:r/>
            <w:r>
              <w:rPr>
                <w:rFonts w:ascii="Consolas" w:hAnsi="Consolas"/>
                <w:b w:val="0"/>
                <w:i w:val="0"/>
                <w:color w:val="1F4E57"/>
                <w:sz w:val="17"/>
              </w:rPr>
              <w:t>make down &amp;&amp; make up &amp;&amp; make gpu-check</w:t>
            </w:r>
          </w:p>
        </w:tc>
        <w:tc>
          <w:tcPr>
            <w:tcW w:type="dxa" w:w="4824"/>
          </w:tcPr>
          <w:p>
            <w:pPr>
              <w:spacing w:before="40" w:after="40"/>
            </w:pPr>
            <w:r/>
            <w:r>
              <w:rPr>
                <w:rFonts w:ascii="Consolas" w:hAnsi="Consolas"/>
                <w:b w:val="0"/>
                <w:i w:val="0"/>
                <w:color w:val="1F4E57"/>
                <w:sz w:val="17"/>
              </w:rPr>
              <w:t>M0 ACCEPTANCE PASSED</w:t>
            </w:r>
            <w:r>
              <w:rPr>
                <w:rFonts w:ascii="Calibri" w:hAnsi="Calibri"/>
                <w:b w:val="0"/>
                <w:i w:val="0"/>
                <w:color w:val="1A1F2B"/>
                <w:sz w:val="19"/>
              </w:rPr>
              <w:t xml:space="preserve">; </w:t>
            </w:r>
            <w:r>
              <w:rPr>
                <w:rFonts w:ascii="Consolas" w:hAnsi="Consolas"/>
                <w:b w:val="0"/>
                <w:i w:val="0"/>
                <w:color w:val="1F4E57"/>
                <w:sz w:val="17"/>
              </w:rPr>
              <w:t>make doctor</w:t>
            </w:r>
            <w:r>
              <w:rPr>
                <w:rFonts w:ascii="Calibri" w:hAnsi="Calibri"/>
                <w:b w:val="0"/>
                <w:i w:val="0"/>
                <w:color w:val="1A1F2B"/>
                <w:sz w:val="19"/>
              </w:rPr>
              <w:t xml:space="preserve"> reports 28 passed, 0 failed </w:t>
            </w:r>
            <w:r>
              <w:rPr>
                <w:rFonts w:ascii="Calibri" w:hAnsi="Calibri"/>
                <w:b/>
                <w:i w:val="0"/>
                <w:color w:val="1A1F2B"/>
                <w:sz w:val="19"/>
              </w:rPr>
              <w:t>(met)</w:t>
            </w:r>
          </w:p>
        </w:tc>
      </w:tr>
      <w:tr>
        <w:tc>
          <w:tcPr>
            <w:tcW w:type="dxa" w:w="1008"/>
            <w:shd w:val="clear" w:color="auto" w:fill="F2F6F7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 w:val="0"/>
                <w:color w:val="1A1F2B"/>
                <w:sz w:val="19"/>
              </w:rPr>
              <w:t>M1</w:t>
            </w:r>
          </w:p>
        </w:tc>
        <w:tc>
          <w:tcPr>
            <w:tcW w:type="dxa" w:w="3672"/>
            <w:shd w:val="clear" w:color="auto" w:fill="F2F6F7"/>
          </w:tcPr>
          <w:p>
            <w:pPr>
              <w:spacing w:before="40" w:after="40"/>
            </w:pPr>
            <w:r/>
            <w:r>
              <w:rPr>
                <w:rFonts w:ascii="Consolas" w:hAnsi="Consolas"/>
                <w:b w:val="0"/>
                <w:i w:val="0"/>
                <w:color w:val="1F4E57"/>
                <w:sz w:val="17"/>
              </w:rPr>
              <w:t>curl -N localhost:8080/v1/chat/completions -d '{...}'</w:t>
            </w:r>
          </w:p>
        </w:tc>
        <w:tc>
          <w:tcPr>
            <w:tcW w:type="dxa" w:w="4824"/>
            <w:shd w:val="clear" w:color="auto" w:fill="F2F6F7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 w:val="0"/>
                <w:color w:val="1A1F2B"/>
                <w:sz w:val="19"/>
              </w:rPr>
              <w:t>Tokens stream back, generated on the local GPU</w:t>
            </w:r>
          </w:p>
        </w:tc>
      </w:tr>
      <w:tr>
        <w:tc>
          <w:tcPr>
            <w:tcW w:type="dxa" w:w="1008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 w:val="0"/>
                <w:color w:val="1A1F2B"/>
                <w:sz w:val="19"/>
              </w:rPr>
              <w:t>M2</w:t>
            </w:r>
          </w:p>
        </w:tc>
        <w:tc>
          <w:tcPr>
            <w:tcW w:type="dxa" w:w="3672"/>
          </w:tcPr>
          <w:p>
            <w:pPr>
              <w:spacing w:before="40" w:after="40"/>
            </w:pPr>
            <w:r/>
            <w:r>
              <w:rPr>
                <w:rFonts w:ascii="Consolas" w:hAnsi="Consolas"/>
                <w:b w:val="0"/>
                <w:i w:val="0"/>
                <w:color w:val="1F4E57"/>
                <w:sz w:val="17"/>
              </w:rPr>
              <w:t>cosign verify ghcr.io/saimcyber/palisade-gateway@sha256:...</w:t>
            </w:r>
          </w:p>
        </w:tc>
        <w:tc>
          <w:tcPr>
            <w:tcW w:type="dxa" w:w="4824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 w:val="0"/>
                <w:color w:val="1A1F2B"/>
                <w:sz w:val="19"/>
              </w:rPr>
              <w:t>Signature verifies against the GitHub identity; SBOM attached; no AWS secrets stored in the repository</w:t>
            </w:r>
          </w:p>
        </w:tc>
      </w:tr>
      <w:tr>
        <w:tc>
          <w:tcPr>
            <w:tcW w:type="dxa" w:w="1008"/>
            <w:shd w:val="clear" w:color="auto" w:fill="F2F6F7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 w:val="0"/>
                <w:color w:val="1A1F2B"/>
                <w:sz w:val="19"/>
              </w:rPr>
              <w:t>M3</w:t>
            </w:r>
          </w:p>
        </w:tc>
        <w:tc>
          <w:tcPr>
            <w:tcW w:type="dxa" w:w="3672"/>
            <w:shd w:val="clear" w:color="auto" w:fill="F2F6F7"/>
          </w:tcPr>
          <w:p>
            <w:pPr>
              <w:spacing w:before="40" w:after="40"/>
            </w:pPr>
            <w:r/>
            <w:r>
              <w:rPr>
                <w:rFonts w:ascii="Consolas" w:hAnsi="Consolas"/>
                <w:b w:val="0"/>
                <w:i w:val="0"/>
                <w:color w:val="1F4E57"/>
                <w:sz w:val="17"/>
              </w:rPr>
              <w:t>argocd app get palisade</w:t>
            </w:r>
            <w:r>
              <w:rPr>
                <w:rFonts w:ascii="Calibri" w:hAnsi="Calibri"/>
                <w:b w:val="0"/>
                <w:i w:val="0"/>
                <w:color w:val="1A1F2B"/>
                <w:sz w:val="19"/>
              </w:rPr>
              <w:t>, then apply an unsigned image</w:t>
            </w:r>
          </w:p>
        </w:tc>
        <w:tc>
          <w:tcPr>
            <w:tcW w:type="dxa" w:w="4824"/>
            <w:shd w:val="clear" w:color="auto" w:fill="F2F6F7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 w:val="0"/>
                <w:color w:val="1A1F2B"/>
                <w:sz w:val="19"/>
              </w:rPr>
              <w:t xml:space="preserve">Synced and Healthy; the unsigned image is </w:t>
            </w:r>
            <w:r>
              <w:rPr>
                <w:rFonts w:ascii="Calibri" w:hAnsi="Calibri"/>
                <w:b/>
                <w:i w:val="0"/>
                <w:color w:val="1A1F2B"/>
                <w:sz w:val="19"/>
              </w:rPr>
              <w:t>denied by Kyverno</w:t>
            </w:r>
            <w:r>
              <w:rPr>
                <w:rFonts w:ascii="Calibri" w:hAnsi="Calibri"/>
                <w:b w:val="0"/>
                <w:i w:val="0"/>
                <w:color w:val="1A1F2B"/>
                <w:sz w:val="19"/>
              </w:rPr>
              <w:t>; vLLM has no outbound network</w:t>
            </w:r>
          </w:p>
        </w:tc>
      </w:tr>
      <w:tr>
        <w:tc>
          <w:tcPr>
            <w:tcW w:type="dxa" w:w="1008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 w:val="0"/>
                <w:color w:val="1A1F2B"/>
                <w:sz w:val="19"/>
              </w:rPr>
              <w:t>M4</w:t>
            </w:r>
          </w:p>
        </w:tc>
        <w:tc>
          <w:tcPr>
            <w:tcW w:type="dxa" w:w="3672"/>
          </w:tcPr>
          <w:p>
            <w:pPr>
              <w:spacing w:before="40" w:after="40"/>
            </w:pPr>
            <w:r/>
            <w:r>
              <w:rPr>
                <w:rFonts w:ascii="Consolas" w:hAnsi="Consolas"/>
                <w:b w:val="0"/>
                <w:i w:val="0"/>
                <w:color w:val="1F4E57"/>
                <w:sz w:val="17"/>
              </w:rPr>
              <w:t>k6 run tests/load/two-tenants.js</w:t>
            </w:r>
          </w:p>
        </w:tc>
        <w:tc>
          <w:tcPr>
            <w:tcW w:type="dxa" w:w="4824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 w:val="0"/>
                <w:color w:val="1A1F2B"/>
                <w:sz w:val="19"/>
              </w:rPr>
              <w:t xml:space="preserve">Divergent spend per tenant on the dashboard; tenant B receives </w:t>
            </w:r>
            <w:r>
              <w:rPr>
                <w:rFonts w:ascii="Consolas" w:hAnsi="Consolas"/>
                <w:b w:val="0"/>
                <w:i w:val="0"/>
                <w:color w:val="1F4E57"/>
                <w:sz w:val="17"/>
              </w:rPr>
              <w:t>429</w:t>
            </w:r>
            <w:r>
              <w:rPr>
                <w:rFonts w:ascii="Calibri" w:hAnsi="Calibri"/>
                <w:b w:val="0"/>
                <w:i w:val="0"/>
                <w:color w:val="1A1F2B"/>
                <w:sz w:val="19"/>
              </w:rPr>
              <w:t xml:space="preserve"> at its cap while A is unaffected</w:t>
            </w:r>
          </w:p>
        </w:tc>
      </w:tr>
      <w:tr>
        <w:tc>
          <w:tcPr>
            <w:tcW w:type="dxa" w:w="1008"/>
            <w:shd w:val="clear" w:color="auto" w:fill="F2F6F7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 w:val="0"/>
                <w:color w:val="1A1F2B"/>
                <w:sz w:val="19"/>
              </w:rPr>
              <w:t>M5</w:t>
            </w:r>
          </w:p>
        </w:tc>
        <w:tc>
          <w:tcPr>
            <w:tcW w:type="dxa" w:w="3672"/>
            <w:shd w:val="clear" w:color="auto" w:fill="F2F6F7"/>
          </w:tcPr>
          <w:p>
            <w:pPr>
              <w:spacing w:before="40" w:after="40"/>
            </w:pPr>
            <w:r/>
            <w:r>
              <w:rPr>
                <w:rFonts w:ascii="Consolas" w:hAnsi="Consolas"/>
                <w:b w:val="0"/>
                <w:i w:val="0"/>
                <w:color w:val="1F4E57"/>
                <w:sz w:val="17"/>
              </w:rPr>
              <w:t>k6 run tests/load/saturation.js</w:t>
            </w:r>
          </w:p>
        </w:tc>
        <w:tc>
          <w:tcPr>
            <w:tcW w:type="dxa" w:w="4824"/>
            <w:shd w:val="clear" w:color="auto" w:fill="F2F6F7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 w:val="0"/>
                <w:color w:val="1A1F2B"/>
                <w:sz w:val="19"/>
              </w:rPr>
              <w:t xml:space="preserve">Meets the targets in </w:t>
            </w:r>
            <w:r>
              <w:rPr>
                <w:rFonts w:ascii="Consolas" w:hAnsi="Consolas"/>
                <w:b w:val="0"/>
                <w:i w:val="0"/>
                <w:color w:val="1F4E57"/>
                <w:sz w:val="17"/>
              </w:rPr>
              <w:t>docs/SLO.md</w:t>
            </w:r>
            <w:r>
              <w:rPr>
                <w:rFonts w:ascii="Calibri" w:hAnsi="Calibri"/>
                <w:b w:val="0"/>
                <w:i w:val="0"/>
                <w:color w:val="1A1F2B"/>
                <w:sz w:val="19"/>
              </w:rPr>
              <w:t>; the public URL responds; all documents present</w:t>
            </w:r>
          </w:p>
        </w:tc>
      </w:tr>
    </w:tbl>
    <w:p>
      <w:pPr>
        <w:spacing w:after="6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458"/>
      </w:tblGrid>
      <w:tr>
        <w:tc>
          <w:tcPr>
            <w:tcW w:type="dxa" w:w="9504"/>
            <w:shd w:val="clear" w:color="auto" w:fill="EBF5EE"/>
            <w:tcBorders>
              <w:left w:val="single" w:sz="24" w:color="1E6B3A"/>
            </w:tcBorders>
          </w:tcPr>
          <w:p>
            <w:pPr>
              <w:spacing w:before="60" w:after="40"/>
            </w:pPr>
            <w:r/>
            <w:r>
              <w:rPr>
                <w:rFonts w:ascii="Calibri" w:hAnsi="Calibri"/>
                <w:b/>
                <w:color w:val="1E6B3A"/>
                <w:sz w:val="17"/>
              </w:rPr>
              <w:t>FINAL ACCEPTANCE</w:t>
            </w:r>
          </w:p>
          <w:p>
            <w:pPr>
              <w:spacing w:before="0" w:after="80"/>
            </w:pPr>
            <w:r>
              <w:rPr>
                <w:rFonts w:ascii="Calibri" w:hAnsi="Calibri"/>
                <w:b w:val="0"/>
                <w:i w:val="0"/>
                <w:color w:val="1A1F2B"/>
                <w:sz w:val="20"/>
              </w:rPr>
              <w:t xml:space="preserve">On a clean machine, </w:t>
            </w:r>
            <w:r>
              <w:rPr>
                <w:rFonts w:ascii="Consolas" w:hAnsi="Consolas"/>
                <w:b w:val="0"/>
                <w:i w:val="0"/>
                <w:color w:val="1F4E57"/>
                <w:sz w:val="18"/>
              </w:rPr>
              <w:t>git clone</w:t>
            </w:r>
            <w:r>
              <w:rPr>
                <w:rFonts w:ascii="Calibri" w:hAnsi="Calibri"/>
                <w:b w:val="0"/>
                <w:i w:val="0"/>
                <w:color w:val="1A1F2B"/>
                <w:sz w:val="20"/>
              </w:rPr>
              <w:t xml:space="preserve"> followed by </w:t>
            </w:r>
            <w:r>
              <w:rPr>
                <w:rFonts w:ascii="Consolas" w:hAnsi="Consolas"/>
                <w:b w:val="0"/>
                <w:i w:val="0"/>
                <w:color w:val="1F4E57"/>
                <w:sz w:val="18"/>
              </w:rPr>
              <w:t>make up</w:t>
            </w:r>
            <w:r>
              <w:rPr>
                <w:rFonts w:ascii="Calibri" w:hAnsi="Calibri"/>
                <w:b w:val="0"/>
                <w:i w:val="0"/>
                <w:color w:val="1A1F2B"/>
                <w:sz w:val="20"/>
              </w:rPr>
              <w:t xml:space="preserve"> reproduces the platform, and the screenshots in the README match what appears on screen. </w:t>
            </w:r>
            <w:r>
              <w:rPr>
                <w:rFonts w:ascii="Calibri" w:hAnsi="Calibri"/>
                <w:b/>
                <w:i w:val="0"/>
                <w:color w:val="1A1F2B"/>
                <w:sz w:val="20"/>
              </w:rPr>
              <w:t>If a stranger cannot reproduce it, it is a demo rather than a platform</w:t>
            </w:r>
            <w:r>
              <w:rPr>
                <w:rFonts w:ascii="Calibri" w:hAnsi="Calibri"/>
                <w:b w:val="0"/>
                <w:i w:val="0"/>
                <w:color w:val="1A1F2B"/>
                <w:sz w:val="20"/>
              </w:rPr>
              <w:t xml:space="preserve"> - and that difference is exactly what is being assessed.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  <w:pBdr>
          <w:bottom w:val="single" w:sz="8" w:space="6" w:color="0F626B"/>
        </w:pBdr>
      </w:pPr>
      <w:r>
        <w:t>8. Cost Control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53"/>
        <w:gridCol w:w="3153"/>
        <w:gridCol w:w="3153"/>
      </w:tblGrid>
      <w:tr>
        <w:trPr>
          <w:tblHeader/>
        </w:trPr>
        <w:tc>
          <w:tcPr>
            <w:tcW w:type="dxa" w:w="1944"/>
            <w:shd w:val="clear" w:color="auto" w:fill="0F626B"/>
          </w:tcPr>
          <w:p>
            <w:pPr>
              <w:spacing w:before="40" w:after="40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Service</w:t>
            </w:r>
          </w:p>
        </w:tc>
        <w:tc>
          <w:tcPr>
            <w:tcW w:type="dxa" w:w="5112"/>
            <w:shd w:val="clear" w:color="auto" w:fill="0F626B"/>
          </w:tcPr>
          <w:p>
            <w:pPr>
              <w:spacing w:before="40" w:after="40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What is used</w:t>
            </w:r>
          </w:p>
        </w:tc>
        <w:tc>
          <w:tcPr>
            <w:tcW w:type="dxa" w:w="2448"/>
            <w:shd w:val="clear" w:color="auto" w:fill="0F626B"/>
          </w:tcPr>
          <w:p>
            <w:pPr>
              <w:spacing w:before="40" w:after="40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Cost</w:t>
            </w:r>
          </w:p>
        </w:tc>
      </w:tr>
      <w:tr>
        <w:tc>
          <w:tcPr>
            <w:tcW w:type="dxa" w:w="1944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 w:val="0"/>
                <w:color w:val="1A1F2B"/>
                <w:sz w:val="19"/>
              </w:rPr>
              <w:t>Compute / GPU</w:t>
            </w:r>
          </w:p>
        </w:tc>
        <w:tc>
          <w:tcPr>
            <w:tcW w:type="dxa" w:w="5112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 w:val="0"/>
                <w:color w:val="1A1F2B"/>
                <w:sz w:val="19"/>
              </w:rPr>
              <w:t>The local laptop</w:t>
            </w:r>
          </w:p>
        </w:tc>
        <w:tc>
          <w:tcPr>
            <w:tcW w:type="dxa" w:w="2448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 w:val="0"/>
                <w:color w:val="1A1F2B"/>
                <w:sz w:val="19"/>
              </w:rPr>
              <w:t>$0</w:t>
            </w:r>
          </w:p>
        </w:tc>
      </w:tr>
      <w:tr>
        <w:tc>
          <w:tcPr>
            <w:tcW w:type="dxa" w:w="1944"/>
            <w:shd w:val="clear" w:color="auto" w:fill="F2F6F7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 w:val="0"/>
                <w:color w:val="1A1F2B"/>
                <w:sz w:val="19"/>
              </w:rPr>
              <w:t>Kubernetes</w:t>
            </w:r>
          </w:p>
        </w:tc>
        <w:tc>
          <w:tcPr>
            <w:tcW w:type="dxa" w:w="5112"/>
            <w:shd w:val="clear" w:color="auto" w:fill="F2F6F7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 w:val="0"/>
                <w:color w:val="1A1F2B"/>
                <w:sz w:val="19"/>
              </w:rPr>
              <w:t>k3d, running locally in Docker</w:t>
            </w:r>
          </w:p>
        </w:tc>
        <w:tc>
          <w:tcPr>
            <w:tcW w:type="dxa" w:w="2448"/>
            <w:shd w:val="clear" w:color="auto" w:fill="F2F6F7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 w:val="0"/>
                <w:color w:val="1A1F2B"/>
                <w:sz w:val="19"/>
              </w:rPr>
              <w:t>$0</w:t>
            </w:r>
          </w:p>
        </w:tc>
      </w:tr>
      <w:tr>
        <w:tc>
          <w:tcPr>
            <w:tcW w:type="dxa" w:w="1944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 w:val="0"/>
                <w:color w:val="1A1F2B"/>
                <w:sz w:val="19"/>
              </w:rPr>
              <w:t>Container registry</w:t>
            </w:r>
          </w:p>
        </w:tc>
        <w:tc>
          <w:tcPr>
            <w:tcW w:type="dxa" w:w="5112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 w:val="0"/>
                <w:color w:val="1A1F2B"/>
                <w:sz w:val="19"/>
              </w:rPr>
              <w:t>GitHub Container Registry, public</w:t>
            </w:r>
          </w:p>
        </w:tc>
        <w:tc>
          <w:tcPr>
            <w:tcW w:type="dxa" w:w="2448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 w:val="0"/>
                <w:color w:val="1A1F2B"/>
                <w:sz w:val="19"/>
              </w:rPr>
              <w:t>$0 - unlimited for public images</w:t>
            </w:r>
          </w:p>
        </w:tc>
      </w:tr>
      <w:tr>
        <w:tc>
          <w:tcPr>
            <w:tcW w:type="dxa" w:w="1944"/>
            <w:shd w:val="clear" w:color="auto" w:fill="F2F6F7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 w:val="0"/>
                <w:color w:val="1A1F2B"/>
                <w:sz w:val="19"/>
              </w:rPr>
              <w:t>CI/CD</w:t>
            </w:r>
          </w:p>
        </w:tc>
        <w:tc>
          <w:tcPr>
            <w:tcW w:type="dxa" w:w="5112"/>
            <w:shd w:val="clear" w:color="auto" w:fill="F2F6F7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 w:val="0"/>
                <w:color w:val="1A1F2B"/>
                <w:sz w:val="19"/>
              </w:rPr>
              <w:t>GitHub Actions, public repository</w:t>
            </w:r>
          </w:p>
        </w:tc>
        <w:tc>
          <w:tcPr>
            <w:tcW w:type="dxa" w:w="2448"/>
            <w:shd w:val="clear" w:color="auto" w:fill="F2F6F7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 w:val="0"/>
                <w:color w:val="1A1F2B"/>
                <w:sz w:val="19"/>
              </w:rPr>
              <w:t>$0 - unlimited minutes for public repos</w:t>
            </w:r>
          </w:p>
        </w:tc>
      </w:tr>
      <w:tr>
        <w:tc>
          <w:tcPr>
            <w:tcW w:type="dxa" w:w="1944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 w:val="0"/>
                <w:color w:val="1A1F2B"/>
                <w:sz w:val="19"/>
              </w:rPr>
              <w:t>Object storage</w:t>
            </w:r>
          </w:p>
        </w:tc>
        <w:tc>
          <w:tcPr>
            <w:tcW w:type="dxa" w:w="5112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 w:val="0"/>
                <w:color w:val="1A1F2B"/>
                <w:sz w:val="19"/>
              </w:rPr>
              <w:t>AWS S3, well under the free tier</w:t>
            </w:r>
          </w:p>
        </w:tc>
        <w:tc>
          <w:tcPr>
            <w:tcW w:type="dxa" w:w="2448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 w:val="0"/>
                <w:color w:val="1A1F2B"/>
                <w:sz w:val="19"/>
              </w:rPr>
              <w:t>$0</w:t>
            </w:r>
          </w:p>
        </w:tc>
      </w:tr>
      <w:tr>
        <w:tc>
          <w:tcPr>
            <w:tcW w:type="dxa" w:w="1944"/>
            <w:shd w:val="clear" w:color="auto" w:fill="F2F6F7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 w:val="0"/>
                <w:color w:val="1A1F2B"/>
                <w:sz w:val="19"/>
              </w:rPr>
              <w:t>Identity</w:t>
            </w:r>
          </w:p>
        </w:tc>
        <w:tc>
          <w:tcPr>
            <w:tcW w:type="dxa" w:w="5112"/>
            <w:shd w:val="clear" w:color="auto" w:fill="F2F6F7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 w:val="0"/>
                <w:color w:val="1A1F2B"/>
                <w:sz w:val="19"/>
              </w:rPr>
              <w:t>AWS IAM, OIDC provider and roles</w:t>
            </w:r>
          </w:p>
        </w:tc>
        <w:tc>
          <w:tcPr>
            <w:tcW w:type="dxa" w:w="2448"/>
            <w:shd w:val="clear" w:color="auto" w:fill="F2F6F7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 w:val="0"/>
                <w:color w:val="1A1F2B"/>
                <w:sz w:val="19"/>
              </w:rPr>
              <w:t>$0 - IAM is always free</w:t>
            </w:r>
          </w:p>
        </w:tc>
      </w:tr>
      <w:tr>
        <w:tc>
          <w:tcPr>
            <w:tcW w:type="dxa" w:w="1944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 w:val="0"/>
                <w:color w:val="1A1F2B"/>
                <w:sz w:val="19"/>
              </w:rPr>
              <w:t>Image signing</w:t>
            </w:r>
          </w:p>
        </w:tc>
        <w:tc>
          <w:tcPr>
            <w:tcW w:type="dxa" w:w="5112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 w:val="0"/>
                <w:color w:val="1A1F2B"/>
                <w:sz w:val="19"/>
              </w:rPr>
              <w:t>Sigstore public good instance</w:t>
            </w:r>
          </w:p>
        </w:tc>
        <w:tc>
          <w:tcPr>
            <w:tcW w:type="dxa" w:w="2448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 w:val="0"/>
                <w:color w:val="1A1F2B"/>
                <w:sz w:val="19"/>
              </w:rPr>
              <w:t>$0</w:t>
            </w:r>
          </w:p>
        </w:tc>
      </w:tr>
      <w:tr>
        <w:tc>
          <w:tcPr>
            <w:tcW w:type="dxa" w:w="1944"/>
            <w:shd w:val="clear" w:color="auto" w:fill="F2F6F7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 w:val="0"/>
                <w:color w:val="1A1F2B"/>
                <w:sz w:val="19"/>
              </w:rPr>
              <w:t>Public demo URL</w:t>
            </w:r>
          </w:p>
        </w:tc>
        <w:tc>
          <w:tcPr>
            <w:tcW w:type="dxa" w:w="5112"/>
            <w:shd w:val="clear" w:color="auto" w:fill="F2F6F7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 w:val="0"/>
                <w:color w:val="1A1F2B"/>
                <w:sz w:val="19"/>
              </w:rPr>
              <w:t>Cloudflare Tunnel, free plan</w:t>
            </w:r>
          </w:p>
        </w:tc>
        <w:tc>
          <w:tcPr>
            <w:tcW w:type="dxa" w:w="2448"/>
            <w:shd w:val="clear" w:color="auto" w:fill="F2F6F7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i w:val="0"/>
                <w:color w:val="1A1F2B"/>
                <w:sz w:val="19"/>
              </w:rPr>
              <w:t>$0</w:t>
            </w:r>
          </w:p>
        </w:tc>
      </w:tr>
      <w:tr>
        <w:tc>
          <w:tcPr>
            <w:tcW w:type="dxa" w:w="1944"/>
          </w:tcPr>
          <w:p>
            <w:pPr>
              <w:spacing w:before="40" w:after="40"/>
            </w:pPr>
            <w:r/>
            <w:r>
              <w:rPr>
                <w:rFonts w:ascii="Calibri" w:hAnsi="Calibri"/>
                <w:b/>
                <w:i w:val="0"/>
                <w:color w:val="1A1F2B"/>
                <w:sz w:val="19"/>
              </w:rPr>
              <w:t>Total</w:t>
            </w:r>
          </w:p>
        </w:tc>
        <w:tc>
          <w:tcPr>
            <w:tcW w:type="dxa" w:w="5112"/>
          </w:tcPr>
          <w:p>
            <w:pPr>
              <w:spacing w:before="40" w:after="40"/>
            </w:pPr>
            <w:r/>
          </w:p>
        </w:tc>
        <w:tc>
          <w:tcPr>
            <w:tcW w:type="dxa" w:w="2448"/>
          </w:tcPr>
          <w:p>
            <w:pPr>
              <w:spacing w:before="40" w:after="40"/>
            </w:pPr>
            <w:r/>
            <w:r>
              <w:rPr>
                <w:rFonts w:ascii="Calibri" w:hAnsi="Calibri"/>
                <w:b/>
                <w:i w:val="0"/>
                <w:color w:val="1A1F2B"/>
                <w:sz w:val="19"/>
              </w:rPr>
              <w:t>$0</w:t>
            </w:r>
          </w:p>
        </w:tc>
      </w:tr>
    </w:tbl>
    <w:p>
      <w:pPr>
        <w:spacing w:after="6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458"/>
      </w:tblGrid>
      <w:tr>
        <w:tc>
          <w:tcPr>
            <w:tcW w:type="dxa" w:w="9504"/>
            <w:shd w:val="clear" w:color="auto" w:fill="FDF3E3"/>
            <w:tcBorders>
              <w:left w:val="single" w:sz="24" w:color="B8791A"/>
            </w:tcBorders>
          </w:tcPr>
          <w:p>
            <w:pPr>
              <w:spacing w:before="60" w:after="40"/>
            </w:pPr>
            <w:r/>
            <w:r>
              <w:rPr>
                <w:rFonts w:ascii="Calibri" w:hAnsi="Calibri"/>
                <w:b/>
                <w:color w:val="8A5A00"/>
                <w:sz w:val="17"/>
              </w:rPr>
              <w:t>TWO GUARD RAILS</w:t>
            </w:r>
          </w:p>
          <w:p>
            <w:pPr>
              <w:spacing w:before="0" w:after="80"/>
            </w:pPr>
            <w:r>
              <w:rPr>
                <w:rFonts w:ascii="Calibri" w:hAnsi="Calibri"/>
                <w:b w:val="0"/>
                <w:i w:val="0"/>
                <w:color w:val="1A1F2B"/>
                <w:sz w:val="20"/>
              </w:rPr>
              <w:t xml:space="preserve">Set a billing alarm before writing a single line of Terraform, and never let Terraform provision compute - </w:t>
            </w:r>
            <w:r>
              <w:rPr>
                <w:rFonts w:ascii="Calibri" w:hAnsi="Calibri"/>
                <w:b/>
                <w:i w:val="0"/>
                <w:color w:val="1A1F2B"/>
                <w:sz w:val="20"/>
              </w:rPr>
              <w:t>no EC2, no EKS, no NAT gateway, no load balancer.</w:t>
            </w:r>
            <w:r>
              <w:rPr>
                <w:rFonts w:ascii="Calibri" w:hAnsi="Calibri"/>
                <w:b w:val="0"/>
                <w:i w:val="0"/>
                <w:color w:val="1A1F2B"/>
                <w:sz w:val="20"/>
              </w:rPr>
              <w:t xml:space="preserve"> Those four are what generate surprise bills. Storage and identity do not.</w:t>
            </w:r>
          </w:p>
        </w:tc>
      </w:tr>
    </w:tbl>
    <w:p>
      <w:pPr>
        <w:spacing w:after="40"/>
      </w:pPr>
    </w:p>
    <w:p>
      <w:pPr>
        <w:pStyle w:val="Heading2"/>
      </w:pPr>
      <w:r>
        <w:t>8.1  The cost model to be able to quote</w:t>
      </w:r>
    </w:p>
    <w:p>
      <w:pPr>
        <w:spacing w:after="140"/>
      </w:pPr>
      <w:r>
        <w:rPr>
          <w:rFonts w:ascii="Consolas" w:hAnsi="Consolas"/>
          <w:b w:val="0"/>
          <w:i w:val="0"/>
          <w:color w:val="1F4E57"/>
          <w:sz w:val="19"/>
        </w:rPr>
        <w:t>docs/COST.md</w:t>
      </w:r>
      <w:r>
        <w:rPr>
          <w:rFonts w:ascii="Calibri" w:hAnsi="Calibri"/>
          <w:b w:val="0"/>
          <w:i w:val="0"/>
          <w:color w:val="1A1F2B"/>
          <w:sz w:val="21"/>
        </w:rPr>
        <w:t xml:space="preserve"> should answer the question an AI company is genuinely wrestling with: </w:t>
      </w:r>
      <w:r>
        <w:rPr>
          <w:rFonts w:ascii="Calibri" w:hAnsi="Calibri"/>
          <w:b/>
          <w:i w:val="0"/>
          <w:color w:val="1A1F2B"/>
          <w:sz w:val="21"/>
        </w:rPr>
        <w:t>at what point does self-hosting beat paying per token?</w:t>
      </w:r>
    </w:p>
    <w:p>
      <w:pPr>
        <w:pStyle w:val="ListBullet"/>
        <w:spacing w:after="70"/>
        <w:ind w:left="374"/>
      </w:pPr>
      <w:r>
        <w:rPr>
          <w:rFonts w:ascii="Calibri" w:hAnsi="Calibri"/>
          <w:b w:val="0"/>
          <w:i w:val="0"/>
          <w:color w:val="1A1F2B"/>
          <w:sz w:val="21"/>
        </w:rPr>
        <w:t>A hosted API has near-zero fixed cost and a linear per-token price. It wins at low and spiky volume.</w:t>
      </w:r>
    </w:p>
    <w:p>
      <w:pPr>
        <w:pStyle w:val="ListBullet"/>
        <w:spacing w:after="70"/>
        <w:ind w:left="374"/>
      </w:pPr>
      <w:r>
        <w:rPr>
          <w:rFonts w:ascii="Calibri" w:hAnsi="Calibri"/>
          <w:b w:val="0"/>
          <w:i w:val="0"/>
          <w:color w:val="1A1F2B"/>
          <w:sz w:val="21"/>
        </w:rPr>
        <w:t>A self-hosted GPU has a large fixed cost paid whether or not it is busy, and a near-zero marginal cost per token. It wins at high, steady volume.</w:t>
      </w:r>
    </w:p>
    <w:p>
      <w:pPr>
        <w:pStyle w:val="ListBullet"/>
        <w:spacing w:after="70"/>
        <w:ind w:left="374"/>
      </w:pPr>
      <w:r>
        <w:rPr>
          <w:rFonts w:ascii="Calibri" w:hAnsi="Calibri"/>
          <w:b/>
          <w:i w:val="0"/>
          <w:color w:val="1A1F2B"/>
          <w:sz w:val="21"/>
        </w:rPr>
        <w:t>The break-even is therefore a function of utilisation, not volume alone</w:t>
      </w:r>
      <w:r>
        <w:rPr>
          <w:rFonts w:ascii="Calibri" w:hAnsi="Calibri"/>
          <w:b w:val="0"/>
          <w:i w:val="0"/>
          <w:color w:val="1A1F2B"/>
          <w:sz w:val="21"/>
        </w:rPr>
        <w:t xml:space="preserve"> - which is precisely why the GPU utilisation dashboard is a financial instrument as much as a technical one.</w:t>
      </w:r>
    </w:p>
    <w:p>
      <w:pPr>
        <w:pStyle w:val="ListBullet"/>
        <w:spacing w:after="70"/>
        <w:ind w:left="374"/>
      </w:pPr>
      <w:r>
        <w:rPr>
          <w:rFonts w:ascii="Calibri" w:hAnsi="Calibri"/>
          <w:b w:val="0"/>
          <w:i w:val="0"/>
          <w:color w:val="1A1F2B"/>
          <w:sz w:val="21"/>
        </w:rPr>
        <w:t>Then the second-order factors that often decide it regardless of the arithmetic: data residency, latency floors, provider rate limits, and vendor concentration risk.</w:t>
      </w:r>
    </w:p>
    <w:sectPr w:rsidR="00FC693F" w:rsidRPr="0006063C" w:rsidSect="00034616">
      <w:footerReference w:type="default" r:id="rId9"/>
      <w:pgSz w:w="11906" w:h="16838"/>
      <w:pgMar w:top="1152" w:right="1224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5063"/>
        <w:sz w:val="16"/>
      </w:rPr>
      <w:t xml:space="preserve">Palisade - Project Plan   |   Page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 w:line="271" w:lineRule="auto"/>
    </w:pPr>
    <w:rPr>
      <w:rFonts w:ascii="Calibri" w:hAnsi="Calibri"/>
      <w:color w:val="1A1F2B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00" w:after="160"/>
      <w:outlineLvl w:val="0"/>
    </w:pPr>
    <w:rPr>
      <w:rFonts w:asciiTheme="majorHAnsi" w:eastAsiaTheme="majorEastAsia" w:hAnsiTheme="majorHAnsi" w:cstheme="majorBidi" w:ascii="Calibri" w:hAnsi="Calibri"/>
      <w:b/>
      <w:bCs/>
      <w:color w:val="0F626B"/>
      <w:sz w:val="3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300" w:after="120"/>
      <w:outlineLvl w:val="1"/>
    </w:pPr>
    <w:rPr>
      <w:rFonts w:asciiTheme="majorHAnsi" w:eastAsiaTheme="majorEastAsia" w:hAnsiTheme="majorHAnsi" w:cstheme="majorBidi" w:ascii="Calibri" w:hAnsi="Calibri"/>
      <w:b/>
      <w:bCs/>
      <w:color w:val="0B4A52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20" w:after="80"/>
      <w:outlineLvl w:val="2"/>
    </w:pPr>
    <w:rPr>
      <w:rFonts w:asciiTheme="majorHAnsi" w:eastAsiaTheme="majorEastAsia" w:hAnsiTheme="majorHAnsi" w:cstheme="majorBidi" w:ascii="Calibri" w:hAnsi="Calibri"/>
      <w:b/>
      <w:bCs/>
      <w:color w:val="445063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Palisade - Project Plan</dc:title>
  <dc:subject>Palisade - a secure, self-hosted LLM inference platform</dc:subject>
  <dc:creator>Saim Zaib</dc:creator>
  <cp:keywords>DevOps, DevSecOps, Kubernetes, GPU, engineering log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