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400"/>
        <w:jc w:val="center"/>
      </w:pPr>
      <w:r>
        <w:rPr>
          <w:rFonts w:ascii="Calibri" w:cs="Calibri" w:eastAsia="Calibri" w:hAnsi="Calibri"/>
          <w:b/>
          <w:bCs/>
          <w:color w:val="1F3864"/>
          <w:sz w:val="30"/>
          <w:szCs w:val="30"/>
        </w:rPr>
        <w:t xml:space="preserve">NETWORK AUTOMATION PLATFORM</w:t>
      </w:r>
    </w:p>
    <w:p>
      <w:pPr>
        <w:spacing w:after="400"/>
        <w:jc w:val="center"/>
      </w:pPr>
      <w:r>
        <w:rPr>
          <w:rFonts w:ascii="Calibri" w:cs="Calibri" w:eastAsia="Calibri" w:hAnsi="Calibri"/>
          <w:b/>
          <w:bCs/>
          <w:color w:val="44546A"/>
          <w:sz w:val="26"/>
          <w:szCs w:val="26"/>
        </w:rPr>
        <w:t xml:space="preserve">( N/WAP )</w:t>
      </w:r>
    </w:p>
    <w:p>
      <w:pPr>
        <w:spacing w:after="1200"/>
        <w:jc w:val="center"/>
      </w:pPr>
      <w:r>
        <w:rPr>
          <w:rFonts w:ascii="Calibri" w:cs="Calibri" w:eastAsia="Calibri" w:hAnsi="Calibri"/>
          <w:b/>
          <w:bCs/>
          <w:color w:val="2E5395"/>
          <w:sz w:val="40"/>
          <w:szCs w:val="40"/>
        </w:rPr>
        <w:t xml:space="preserve">Source of Truth &amp; Platform Architecture Document</w:t>
      </w:r>
    </w:p>
    <w:p>
      <w:pPr>
        <w:spacing w:after="3200"/>
        <w:jc w:val="center"/>
      </w:pPr>
      <w:r>
        <w:rPr>
          <w:rFonts w:ascii="Consolas" w:cs="Consolas" w:eastAsia="Consolas" w:hAnsi="Consolas"/>
          <w:color w:val="595959"/>
          <w:sz w:val="22"/>
          <w:szCs w:val="22"/>
        </w:rPr>
        <w:t xml:space="preserve">enterprise_real_sot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27"/>
        <w:gridCol w:w="6498"/>
      </w:tblGrid>
      <w:tr>
        <w:tc>
          <w:tcPr>
            <w:tcW w:type="dxa" w:w="2527"/>
            <w:shd w:fill="D9E2F3" w:color="auto" w:val="clear"/>
            <w:tcMar>
              <w:top w:type="dxa" w:w="100"/>
              <w:left w:type="dxa" w:w="140"/>
              <w:bottom w:type="dxa" w:w="100"/>
              <w:right w:type="dxa" w:w="140"/>
            </w:tcMar>
          </w:tcPr>
          <w:p>
            <w:r>
              <w:rPr>
                <w:rFonts w:ascii="Calibri" w:cs="Calibri" w:eastAsia="Calibri" w:hAnsi="Calibri"/>
                <w:b/>
                <w:bCs/>
                <w:color w:val="1F3864"/>
                <w:sz w:val="20"/>
                <w:szCs w:val="20"/>
              </w:rPr>
              <w:t xml:space="preserve">Document Type</w:t>
            </w:r>
          </w:p>
        </w:tc>
        <w:tc>
          <w:tcPr>
            <w:tcW w:type="dxa" w:w="6498"/>
            <w:tcMar>
              <w:top w:type="dxa" w:w="100"/>
              <w:left w:type="dxa" w:w="140"/>
              <w:bottom w:type="dxa" w:w="100"/>
              <w:right w:type="dxa" w:w="140"/>
            </w:tcMar>
          </w:tcPr>
          <w:p>
            <w:r>
              <w:rPr>
                <w:rFonts w:ascii="Calibri" w:cs="Calibri" w:eastAsia="Calibri" w:hAnsi="Calibri"/>
                <w:color w:val="202020"/>
                <w:sz w:val="20"/>
                <w:szCs w:val="20"/>
              </w:rPr>
              <w:t xml:space="preserve">Platform Architecture / Source of Truth Reference</w:t>
            </w:r>
          </w:p>
        </w:tc>
      </w:tr>
      <w:tr>
        <w:tc>
          <w:tcPr>
            <w:tcW w:type="dxa" w:w="2527"/>
            <w:shd w:fill="D9E2F3" w:color="auto" w:val="clear"/>
            <w:tcMar>
              <w:top w:type="dxa" w:w="100"/>
              <w:left w:type="dxa" w:w="140"/>
              <w:bottom w:type="dxa" w:w="100"/>
              <w:right w:type="dxa" w:w="140"/>
            </w:tcMar>
          </w:tcPr>
          <w:p>
            <w:r>
              <w:rPr>
                <w:rFonts w:ascii="Calibri" w:cs="Calibri" w:eastAsia="Calibri" w:hAnsi="Calibri"/>
                <w:b/>
                <w:bCs/>
                <w:color w:val="1F3864"/>
                <w:sz w:val="20"/>
                <w:szCs w:val="20"/>
              </w:rPr>
              <w:t xml:space="preserve">Scope</w:t>
            </w:r>
          </w:p>
        </w:tc>
        <w:tc>
          <w:tcPr>
            <w:tcW w:type="dxa" w:w="6498"/>
            <w:tcMar>
              <w:top w:type="dxa" w:w="100"/>
              <w:left w:type="dxa" w:w="140"/>
              <w:bottom w:type="dxa" w:w="100"/>
              <w:right w:type="dxa" w:w="140"/>
            </w:tcMar>
          </w:tcPr>
          <w:p>
            <w:r>
              <w:rPr>
                <w:rFonts w:ascii="Calibri" w:cs="Calibri" w:eastAsia="Calibri" w:hAnsi="Calibri"/>
                <w:color w:val="202020"/>
                <w:sz w:val="20"/>
                <w:szCs w:val="20"/>
              </w:rPr>
              <w:t xml:space="preserve">enterprise_real_sot — full lifecycle (NetBox SoT → Config Generation → Deployment → Compliance → Observability → ServiceNow)</w:t>
            </w:r>
          </w:p>
        </w:tc>
      </w:tr>
      <w:tr>
        <w:tc>
          <w:tcPr>
            <w:tcW w:type="dxa" w:w="2527"/>
            <w:shd w:fill="D9E2F3" w:color="auto" w:val="clear"/>
            <w:tcMar>
              <w:top w:type="dxa" w:w="100"/>
              <w:left w:type="dxa" w:w="140"/>
              <w:bottom w:type="dxa" w:w="100"/>
              <w:right w:type="dxa" w:w="140"/>
            </w:tcMar>
          </w:tcPr>
          <w:p>
            <w:r>
              <w:rPr>
                <w:rFonts w:ascii="Calibri" w:cs="Calibri" w:eastAsia="Calibri" w:hAnsi="Calibri"/>
                <w:b/>
                <w:bCs/>
                <w:color w:val="1F3864"/>
                <w:sz w:val="20"/>
                <w:szCs w:val="20"/>
              </w:rPr>
              <w:t xml:space="preserve">Audience</w:t>
            </w:r>
          </w:p>
        </w:tc>
        <w:tc>
          <w:tcPr>
            <w:tcW w:type="dxa" w:w="6498"/>
            <w:tcMar>
              <w:top w:type="dxa" w:w="100"/>
              <w:left w:type="dxa" w:w="140"/>
              <w:bottom w:type="dxa" w:w="100"/>
              <w:right w:type="dxa" w:w="140"/>
            </w:tcMar>
          </w:tcPr>
          <w:p>
            <w:r>
              <w:rPr>
                <w:rFonts w:ascii="Calibri" w:cs="Calibri" w:eastAsia="Calibri" w:hAnsi="Calibri"/>
                <w:color w:val="202020"/>
                <w:sz w:val="20"/>
                <w:szCs w:val="20"/>
              </w:rPr>
              <w:t xml:space="preserve">Network Engineers, DevOps Engineers, New Contributors, LLM Project Context</w:t>
            </w:r>
          </w:p>
        </w:tc>
      </w:tr>
      <w:tr>
        <w:tc>
          <w:tcPr>
            <w:tcW w:type="dxa" w:w="2527"/>
            <w:shd w:fill="D9E2F3" w:color="auto" w:val="clear"/>
            <w:tcMar>
              <w:top w:type="dxa" w:w="100"/>
              <w:left w:type="dxa" w:w="140"/>
              <w:bottom w:type="dxa" w:w="100"/>
              <w:right w:type="dxa" w:w="140"/>
            </w:tcMar>
          </w:tcPr>
          <w:p>
            <w:r>
              <w:rPr>
                <w:rFonts w:ascii="Calibri" w:cs="Calibri" w:eastAsia="Calibri" w:hAnsi="Calibri"/>
                <w:b/>
                <w:bCs/>
                <w:color w:val="1F3864"/>
                <w:sz w:val="20"/>
                <w:szCs w:val="20"/>
              </w:rPr>
              <w:t xml:space="preserve">Version</w:t>
            </w:r>
          </w:p>
        </w:tc>
        <w:tc>
          <w:tcPr>
            <w:tcW w:type="dxa" w:w="6498"/>
            <w:tcMar>
              <w:top w:type="dxa" w:w="100"/>
              <w:left w:type="dxa" w:w="140"/>
              <w:bottom w:type="dxa" w:w="100"/>
              <w:right w:type="dxa" w:w="140"/>
            </w:tcMar>
          </w:tcPr>
          <w:p>
            <w:r>
              <w:rPr>
                <w:rFonts w:ascii="Calibri" w:cs="Calibri" w:eastAsia="Calibri" w:hAnsi="Calibri"/>
                <w:color w:val="202020"/>
                <w:sz w:val="20"/>
                <w:szCs w:val="20"/>
              </w:rPr>
              <w:t xml:space="preserve">1.0</w:t>
            </w:r>
          </w:p>
        </w:tc>
      </w:tr>
      <w:tr>
        <w:tc>
          <w:tcPr>
            <w:tcW w:type="dxa" w:w="2527"/>
            <w:shd w:fill="D9E2F3" w:color="auto" w:val="clear"/>
            <w:tcMar>
              <w:top w:type="dxa" w:w="100"/>
              <w:left w:type="dxa" w:w="140"/>
              <w:bottom w:type="dxa" w:w="100"/>
              <w:right w:type="dxa" w:w="140"/>
            </w:tcMar>
          </w:tcPr>
          <w:p>
            <w:r>
              <w:rPr>
                <w:rFonts w:ascii="Calibri" w:cs="Calibri" w:eastAsia="Calibri" w:hAnsi="Calibri"/>
                <w:b/>
                <w:bCs/>
                <w:color w:val="1F3864"/>
                <w:sz w:val="20"/>
                <w:szCs w:val="20"/>
              </w:rPr>
              <w:t xml:space="preserve">Status</w:t>
            </w:r>
          </w:p>
        </w:tc>
        <w:tc>
          <w:tcPr>
            <w:tcW w:type="dxa" w:w="6498"/>
            <w:tcMar>
              <w:top w:type="dxa" w:w="100"/>
              <w:left w:type="dxa" w:w="140"/>
              <w:bottom w:type="dxa" w:w="100"/>
              <w:right w:type="dxa" w:w="140"/>
            </w:tcMar>
          </w:tcPr>
          <w:p>
            <w:r>
              <w:rPr>
                <w:rFonts w:ascii="Calibri" w:cs="Calibri" w:eastAsia="Calibri" w:hAnsi="Calibri"/>
                <w:color w:val="202020"/>
                <w:sz w:val="20"/>
                <w:szCs w:val="20"/>
              </w:rPr>
              <w:t xml:space="preserve">Living document — reflects verified repository state as of the date below</w:t>
            </w:r>
          </w:p>
        </w:tc>
      </w:tr>
      <w:tr>
        <w:tc>
          <w:tcPr>
            <w:tcW w:type="dxa" w:w="2527"/>
            <w:shd w:fill="D9E2F3" w:color="auto" w:val="clear"/>
            <w:tcMar>
              <w:top w:type="dxa" w:w="100"/>
              <w:left w:type="dxa" w:w="140"/>
              <w:bottom w:type="dxa" w:w="100"/>
              <w:right w:type="dxa" w:w="140"/>
            </w:tcMar>
          </w:tcPr>
          <w:p>
            <w:r>
              <w:rPr>
                <w:rFonts w:ascii="Calibri" w:cs="Calibri" w:eastAsia="Calibri" w:hAnsi="Calibri"/>
                <w:b/>
                <w:bCs/>
                <w:color w:val="1F3864"/>
                <w:sz w:val="20"/>
                <w:szCs w:val="20"/>
              </w:rPr>
              <w:t xml:space="preserve">Prepared</w:t>
            </w:r>
          </w:p>
        </w:tc>
        <w:tc>
          <w:tcPr>
            <w:tcW w:type="dxa" w:w="6498"/>
            <w:tcMar>
              <w:top w:type="dxa" w:w="100"/>
              <w:left w:type="dxa" w:w="140"/>
              <w:bottom w:type="dxa" w:w="100"/>
              <w:right w:type="dxa" w:w="140"/>
            </w:tcMar>
          </w:tcPr>
          <w:p>
            <w:r>
              <w:rPr>
                <w:rFonts w:ascii="Calibri" w:cs="Calibri" w:eastAsia="Calibri" w:hAnsi="Calibri"/>
                <w:color w:val="202020"/>
                <w:sz w:val="20"/>
                <w:szCs w:val="20"/>
              </w:rPr>
              <w:t xml:space="preserve">7 September 2026</w:t>
            </w:r>
          </w:p>
        </w:tc>
      </w:tr>
    </w:tbl>
    <w:p>
      <w:r>
        <w:br w:type="page"/>
      </w:r>
    </w:p>
    <w:p>
      <w:pPr>
        <w:pStyle w:val="Heading1"/>
        <w:spacing w:after="240"/>
      </w:pPr>
      <w:r>
        <w:rPr>
          <w:rFonts w:ascii="Calibri" w:cs="Calibri" w:eastAsia="Calibri" w:hAnsi="Calibri"/>
          <w:b/>
          <w:bCs/>
          <w:color w:val="1F3864"/>
          <w:sz w:val="32"/>
          <w:szCs w:val="32"/>
        </w:rPr>
        <w:t xml:space="preserve">Table of Contents</w:t>
      </w:r>
    </w:p>
    <w:p>
      <w:pPr>
        <w:tabs>
          <w:tab w:val="right" w:pos="9026" w:leader="dot"/>
        </w:tabs>
        <w:spacing w:after="160"/>
      </w:pPr>
      <w:r>
        <w:rPr>
          <w:rFonts w:ascii="Calibri" w:cs="Calibri" w:eastAsia="Calibri" w:hAnsi="Calibri"/>
          <w:b/>
          <w:bCs/>
          <w:color w:val="1F3864"/>
          <w:sz w:val="23"/>
          <w:szCs w:val="23"/>
        </w:rPr>
        <w:t xml:space="preserve">1.  </w:t>
      </w:r>
      <w:r>
        <w:rPr>
          <w:rFonts w:ascii="Calibri" w:cs="Calibri" w:eastAsia="Calibri" w:hAnsi="Calibri"/>
          <w:color w:val="202020"/>
          <w:sz w:val="23"/>
          <w:szCs w:val="23"/>
        </w:rPr>
        <w:t xml:space="preserve">Platform Overview</w:t>
      </w:r>
      <w:r>
        <w:rPr>
          <w:rFonts w:ascii="Calibri" w:cs="Calibri" w:eastAsia="Calibri" w:hAnsi="Calibri"/>
          <w:color w:val="595959"/>
          <w:sz w:val="23"/>
          <w:szCs w:val="23"/>
        </w:rPr>
        <w:t xml:space="preserve">	3</w:t>
      </w:r>
    </w:p>
    <w:p>
      <w:pPr>
        <w:tabs>
          <w:tab w:val="right" w:pos="9026" w:leader="dot"/>
        </w:tabs>
        <w:spacing w:after="160"/>
      </w:pPr>
      <w:r>
        <w:rPr>
          <w:rFonts w:ascii="Calibri" w:cs="Calibri" w:eastAsia="Calibri" w:hAnsi="Calibri"/>
          <w:b/>
          <w:bCs/>
          <w:color w:val="1F3864"/>
          <w:sz w:val="23"/>
          <w:szCs w:val="23"/>
        </w:rPr>
        <w:t xml:space="preserve">2.  </w:t>
      </w:r>
      <w:r>
        <w:rPr>
          <w:rFonts w:ascii="Calibri" w:cs="Calibri" w:eastAsia="Calibri" w:hAnsi="Calibri"/>
          <w:color w:val="202020"/>
          <w:sz w:val="23"/>
          <w:szCs w:val="23"/>
        </w:rPr>
        <w:t xml:space="preserve">Project Directory Overview</w:t>
      </w:r>
      <w:r>
        <w:rPr>
          <w:rFonts w:ascii="Calibri" w:cs="Calibri" w:eastAsia="Calibri" w:hAnsi="Calibri"/>
          <w:color w:val="595959"/>
          <w:sz w:val="23"/>
          <w:szCs w:val="23"/>
        </w:rPr>
        <w:t xml:space="preserve">	6</w:t>
      </w:r>
    </w:p>
    <w:p>
      <w:pPr>
        <w:tabs>
          <w:tab w:val="right" w:pos="9026" w:leader="dot"/>
        </w:tabs>
        <w:spacing w:after="160"/>
      </w:pPr>
      <w:r>
        <w:rPr>
          <w:rFonts w:ascii="Calibri" w:cs="Calibri" w:eastAsia="Calibri" w:hAnsi="Calibri"/>
          <w:b/>
          <w:bCs/>
          <w:color w:val="1F3864"/>
          <w:sz w:val="23"/>
          <w:szCs w:val="23"/>
        </w:rPr>
        <w:t xml:space="preserve">3.  </w:t>
      </w:r>
      <w:r>
        <w:rPr>
          <w:rFonts w:ascii="Calibri" w:cs="Calibri" w:eastAsia="Calibri" w:hAnsi="Calibri"/>
          <w:color w:val="202020"/>
          <w:sz w:val="23"/>
          <w:szCs w:val="23"/>
        </w:rPr>
        <w:t xml:space="preserve">Device Migration</w:t>
      </w:r>
      <w:r>
        <w:rPr>
          <w:rFonts w:ascii="Calibri" w:cs="Calibri" w:eastAsia="Calibri" w:hAnsi="Calibri"/>
          <w:color w:val="595959"/>
          <w:sz w:val="23"/>
          <w:szCs w:val="23"/>
        </w:rPr>
        <w:t xml:space="preserve">	8</w:t>
      </w:r>
    </w:p>
    <w:p>
      <w:pPr>
        <w:tabs>
          <w:tab w:val="right" w:pos="9026" w:leader="dot"/>
        </w:tabs>
        <w:spacing w:after="160"/>
      </w:pPr>
      <w:r>
        <w:rPr>
          <w:rFonts w:ascii="Calibri" w:cs="Calibri" w:eastAsia="Calibri" w:hAnsi="Calibri"/>
          <w:b/>
          <w:bCs/>
          <w:color w:val="1F3864"/>
          <w:sz w:val="23"/>
          <w:szCs w:val="23"/>
        </w:rPr>
        <w:t xml:space="preserve">4.  </w:t>
      </w:r>
      <w:r>
        <w:rPr>
          <w:rFonts w:ascii="Calibri" w:cs="Calibri" w:eastAsia="Calibri" w:hAnsi="Calibri"/>
          <w:color w:val="202020"/>
          <w:sz w:val="23"/>
          <w:szCs w:val="23"/>
        </w:rPr>
        <w:t xml:space="preserve">Source of Truth / NetBox</w:t>
      </w:r>
      <w:r>
        <w:rPr>
          <w:rFonts w:ascii="Calibri" w:cs="Calibri" w:eastAsia="Calibri" w:hAnsi="Calibri"/>
          <w:color w:val="595959"/>
          <w:sz w:val="23"/>
          <w:szCs w:val="23"/>
        </w:rPr>
        <w:t xml:space="preserve">	12</w:t>
      </w:r>
    </w:p>
    <w:p>
      <w:pPr>
        <w:tabs>
          <w:tab w:val="right" w:pos="9026" w:leader="dot"/>
        </w:tabs>
        <w:spacing w:after="160"/>
      </w:pPr>
      <w:r>
        <w:rPr>
          <w:rFonts w:ascii="Calibri" w:cs="Calibri" w:eastAsia="Calibri" w:hAnsi="Calibri"/>
          <w:b/>
          <w:bCs/>
          <w:color w:val="1F3864"/>
          <w:sz w:val="23"/>
          <w:szCs w:val="23"/>
        </w:rPr>
        <w:t xml:space="preserve">5.  </w:t>
      </w:r>
      <w:r>
        <w:rPr>
          <w:rFonts w:ascii="Calibri" w:cs="Calibri" w:eastAsia="Calibri" w:hAnsi="Calibri"/>
          <w:color w:val="202020"/>
          <w:sz w:val="23"/>
          <w:szCs w:val="23"/>
        </w:rPr>
        <w:t xml:space="preserve">Configuration Generation</w:t>
      </w:r>
      <w:r>
        <w:rPr>
          <w:rFonts w:ascii="Calibri" w:cs="Calibri" w:eastAsia="Calibri" w:hAnsi="Calibri"/>
          <w:color w:val="595959"/>
          <w:sz w:val="23"/>
          <w:szCs w:val="23"/>
        </w:rPr>
        <w:t xml:space="preserve">	15</w:t>
      </w:r>
    </w:p>
    <w:p>
      <w:pPr>
        <w:tabs>
          <w:tab w:val="right" w:pos="9026" w:leader="dot"/>
        </w:tabs>
        <w:spacing w:after="160"/>
      </w:pPr>
      <w:r>
        <w:rPr>
          <w:rFonts w:ascii="Calibri" w:cs="Calibri" w:eastAsia="Calibri" w:hAnsi="Calibri"/>
          <w:b/>
          <w:bCs/>
          <w:color w:val="1F3864"/>
          <w:sz w:val="23"/>
          <w:szCs w:val="23"/>
        </w:rPr>
        <w:t xml:space="preserve">6.  </w:t>
      </w:r>
      <w:r>
        <w:rPr>
          <w:rFonts w:ascii="Calibri" w:cs="Calibri" w:eastAsia="Calibri" w:hAnsi="Calibri"/>
          <w:color w:val="202020"/>
          <w:sz w:val="23"/>
          <w:szCs w:val="23"/>
        </w:rPr>
        <w:t xml:space="preserve">Pre-Deployment Validation</w:t>
      </w:r>
      <w:r>
        <w:rPr>
          <w:rFonts w:ascii="Calibri" w:cs="Calibri" w:eastAsia="Calibri" w:hAnsi="Calibri"/>
          <w:color w:val="595959"/>
          <w:sz w:val="23"/>
          <w:szCs w:val="23"/>
        </w:rPr>
        <w:t xml:space="preserve">	18</w:t>
      </w:r>
    </w:p>
    <w:p>
      <w:pPr>
        <w:tabs>
          <w:tab w:val="right" w:pos="9026" w:leader="dot"/>
        </w:tabs>
        <w:spacing w:after="160"/>
      </w:pPr>
      <w:r>
        <w:rPr>
          <w:rFonts w:ascii="Calibri" w:cs="Calibri" w:eastAsia="Calibri" w:hAnsi="Calibri"/>
          <w:b/>
          <w:bCs/>
          <w:color w:val="1F3864"/>
          <w:sz w:val="23"/>
          <w:szCs w:val="23"/>
        </w:rPr>
        <w:t xml:space="preserve">7.  </w:t>
      </w:r>
      <w:r>
        <w:rPr>
          <w:rFonts w:ascii="Calibri" w:cs="Calibri" w:eastAsia="Calibri" w:hAnsi="Calibri"/>
          <w:color w:val="202020"/>
          <w:sz w:val="23"/>
          <w:szCs w:val="23"/>
        </w:rPr>
        <w:t xml:space="preserve">Deployment</w:t>
      </w:r>
      <w:r>
        <w:rPr>
          <w:rFonts w:ascii="Calibri" w:cs="Calibri" w:eastAsia="Calibri" w:hAnsi="Calibri"/>
          <w:color w:val="595959"/>
          <w:sz w:val="23"/>
          <w:szCs w:val="23"/>
        </w:rPr>
        <w:t xml:space="preserve">	20</w:t>
      </w:r>
    </w:p>
    <w:p>
      <w:pPr>
        <w:tabs>
          <w:tab w:val="right" w:pos="9026" w:leader="dot"/>
        </w:tabs>
        <w:spacing w:after="160"/>
      </w:pPr>
      <w:r>
        <w:rPr>
          <w:rFonts w:ascii="Calibri" w:cs="Calibri" w:eastAsia="Calibri" w:hAnsi="Calibri"/>
          <w:b/>
          <w:bCs/>
          <w:color w:val="1F3864"/>
          <w:sz w:val="23"/>
          <w:szCs w:val="23"/>
        </w:rPr>
        <w:t xml:space="preserve">8.  </w:t>
      </w:r>
      <w:r>
        <w:rPr>
          <w:rFonts w:ascii="Calibri" w:cs="Calibri" w:eastAsia="Calibri" w:hAnsi="Calibri"/>
          <w:color w:val="202020"/>
          <w:sz w:val="23"/>
          <w:szCs w:val="23"/>
        </w:rPr>
        <w:t xml:space="preserve">Post-Deployment Validation</w:t>
      </w:r>
      <w:r>
        <w:rPr>
          <w:rFonts w:ascii="Calibri" w:cs="Calibri" w:eastAsia="Calibri" w:hAnsi="Calibri"/>
          <w:color w:val="595959"/>
          <w:sz w:val="23"/>
          <w:szCs w:val="23"/>
        </w:rPr>
        <w:t xml:space="preserve">	22</w:t>
      </w:r>
    </w:p>
    <w:p>
      <w:pPr>
        <w:tabs>
          <w:tab w:val="right" w:pos="9026" w:leader="dot"/>
        </w:tabs>
        <w:spacing w:after="160"/>
      </w:pPr>
      <w:r>
        <w:rPr>
          <w:rFonts w:ascii="Calibri" w:cs="Calibri" w:eastAsia="Calibri" w:hAnsi="Calibri"/>
          <w:b/>
          <w:bCs/>
          <w:color w:val="1F3864"/>
          <w:sz w:val="23"/>
          <w:szCs w:val="23"/>
        </w:rPr>
        <w:t xml:space="preserve">9.  </w:t>
      </w:r>
      <w:r>
        <w:rPr>
          <w:rFonts w:ascii="Calibri" w:cs="Calibri" w:eastAsia="Calibri" w:hAnsi="Calibri"/>
          <w:color w:val="202020"/>
          <w:sz w:val="23"/>
          <w:szCs w:val="23"/>
        </w:rPr>
        <w:t xml:space="preserve">Compliance and Drift Detection</w:t>
      </w:r>
      <w:r>
        <w:rPr>
          <w:rFonts w:ascii="Calibri" w:cs="Calibri" w:eastAsia="Calibri" w:hAnsi="Calibri"/>
          <w:color w:val="595959"/>
          <w:sz w:val="23"/>
          <w:szCs w:val="23"/>
        </w:rPr>
        <w:t xml:space="preserve">	25</w:t>
      </w:r>
    </w:p>
    <w:p>
      <w:pPr>
        <w:tabs>
          <w:tab w:val="right" w:pos="9026" w:leader="dot"/>
        </w:tabs>
        <w:spacing w:after="160"/>
      </w:pPr>
      <w:r>
        <w:rPr>
          <w:rFonts w:ascii="Calibri" w:cs="Calibri" w:eastAsia="Calibri" w:hAnsi="Calibri"/>
          <w:b/>
          <w:bCs/>
          <w:color w:val="1F3864"/>
          <w:sz w:val="23"/>
          <w:szCs w:val="23"/>
        </w:rPr>
        <w:t xml:space="preserve">10.  </w:t>
      </w:r>
      <w:r>
        <w:rPr>
          <w:rFonts w:ascii="Calibri" w:cs="Calibri" w:eastAsia="Calibri" w:hAnsi="Calibri"/>
          <w:color w:val="202020"/>
          <w:sz w:val="23"/>
          <w:szCs w:val="23"/>
        </w:rPr>
        <w:t xml:space="preserve">Observability</w:t>
      </w:r>
      <w:r>
        <w:rPr>
          <w:rFonts w:ascii="Calibri" w:cs="Calibri" w:eastAsia="Calibri" w:hAnsi="Calibri"/>
          <w:color w:val="595959"/>
          <w:sz w:val="23"/>
          <w:szCs w:val="23"/>
        </w:rPr>
        <w:t xml:space="preserve">	26</w:t>
      </w:r>
    </w:p>
    <w:p>
      <w:pPr>
        <w:tabs>
          <w:tab w:val="right" w:pos="9026" w:leader="dot"/>
        </w:tabs>
        <w:spacing w:after="160"/>
      </w:pPr>
      <w:r>
        <w:rPr>
          <w:rFonts w:ascii="Calibri" w:cs="Calibri" w:eastAsia="Calibri" w:hAnsi="Calibri"/>
          <w:b/>
          <w:bCs/>
          <w:color w:val="1F3864"/>
          <w:sz w:val="23"/>
          <w:szCs w:val="23"/>
        </w:rPr>
        <w:t xml:space="preserve">11.  </w:t>
      </w:r>
      <w:r>
        <w:rPr>
          <w:rFonts w:ascii="Calibri" w:cs="Calibri" w:eastAsia="Calibri" w:hAnsi="Calibri"/>
          <w:color w:val="202020"/>
          <w:sz w:val="23"/>
          <w:szCs w:val="23"/>
        </w:rPr>
        <w:t xml:space="preserve">ServiceNow Integration</w:t>
      </w:r>
      <w:r>
        <w:rPr>
          <w:rFonts w:ascii="Calibri" w:cs="Calibri" w:eastAsia="Calibri" w:hAnsi="Calibri"/>
          <w:color w:val="595959"/>
          <w:sz w:val="23"/>
          <w:szCs w:val="23"/>
        </w:rPr>
        <w:t xml:space="preserve">	29</w:t>
      </w:r>
    </w:p>
    <w:p>
      <w:pPr>
        <w:tabs>
          <w:tab w:val="right" w:pos="9026" w:leader="dot"/>
        </w:tabs>
        <w:spacing w:after="160"/>
      </w:pPr>
      <w:r>
        <w:rPr>
          <w:rFonts w:ascii="Calibri" w:cs="Calibri" w:eastAsia="Calibri" w:hAnsi="Calibri"/>
          <w:b/>
          <w:bCs/>
          <w:color w:val="1F3864"/>
          <w:sz w:val="23"/>
          <w:szCs w:val="23"/>
        </w:rPr>
        <w:t xml:space="preserve">12.  </w:t>
      </w:r>
      <w:r>
        <w:rPr>
          <w:rFonts w:ascii="Calibri" w:cs="Calibri" w:eastAsia="Calibri" w:hAnsi="Calibri"/>
          <w:color w:val="202020"/>
          <w:sz w:val="23"/>
          <w:szCs w:val="23"/>
        </w:rPr>
        <w:t xml:space="preserve">CI Pipeline</w:t>
      </w:r>
      <w:r>
        <w:rPr>
          <w:rFonts w:ascii="Calibri" w:cs="Calibri" w:eastAsia="Calibri" w:hAnsi="Calibri"/>
          <w:color w:val="595959"/>
          <w:sz w:val="23"/>
          <w:szCs w:val="23"/>
        </w:rPr>
        <w:t xml:space="preserve">	32</w:t>
      </w:r>
    </w:p>
    <w:p>
      <w:pPr>
        <w:tabs>
          <w:tab w:val="right" w:pos="9026" w:leader="dot"/>
        </w:tabs>
        <w:spacing w:after="160"/>
      </w:pPr>
      <w:r>
        <w:rPr>
          <w:rFonts w:ascii="Calibri" w:cs="Calibri" w:eastAsia="Calibri" w:hAnsi="Calibri"/>
          <w:b/>
          <w:bCs/>
          <w:color w:val="1F3864"/>
          <w:sz w:val="23"/>
          <w:szCs w:val="23"/>
        </w:rPr>
        <w:t xml:space="preserve">13.  </w:t>
      </w:r>
      <w:r>
        <w:rPr>
          <w:rFonts w:ascii="Calibri" w:cs="Calibri" w:eastAsia="Calibri" w:hAnsi="Calibri"/>
          <w:color w:val="202020"/>
          <w:sz w:val="23"/>
          <w:szCs w:val="23"/>
        </w:rPr>
        <w:t xml:space="preserve">CD Pipeline</w:t>
      </w:r>
      <w:r>
        <w:rPr>
          <w:rFonts w:ascii="Calibri" w:cs="Calibri" w:eastAsia="Calibri" w:hAnsi="Calibri"/>
          <w:color w:val="595959"/>
          <w:sz w:val="23"/>
          <w:szCs w:val="23"/>
        </w:rPr>
        <w:t xml:space="preserve">	34</w:t>
      </w:r>
    </w:p>
    <w:p>
      <w:pPr>
        <w:tabs>
          <w:tab w:val="right" w:pos="9026" w:leader="dot"/>
        </w:tabs>
        <w:spacing w:after="160"/>
      </w:pPr>
      <w:r>
        <w:rPr>
          <w:rFonts w:ascii="Calibri" w:cs="Calibri" w:eastAsia="Calibri" w:hAnsi="Calibri"/>
          <w:b/>
          <w:bCs/>
          <w:color w:val="1F3864"/>
          <w:sz w:val="23"/>
          <w:szCs w:val="23"/>
        </w:rPr>
        <w:t xml:space="preserve">14.  </w:t>
      </w:r>
      <w:r>
        <w:rPr>
          <w:rFonts w:ascii="Calibri" w:cs="Calibri" w:eastAsia="Calibri" w:hAnsi="Calibri"/>
          <w:color w:val="202020"/>
          <w:sz w:val="23"/>
          <w:szCs w:val="23"/>
        </w:rPr>
        <w:t xml:space="preserve">Configuration and Artifacts</w:t>
      </w:r>
      <w:r>
        <w:rPr>
          <w:rFonts w:ascii="Calibri" w:cs="Calibri" w:eastAsia="Calibri" w:hAnsi="Calibri"/>
          <w:color w:val="595959"/>
          <w:sz w:val="23"/>
          <w:szCs w:val="23"/>
        </w:rPr>
        <w:t xml:space="preserve">	36</w:t>
      </w:r>
    </w:p>
    <w:p>
      <w:pPr>
        <w:tabs>
          <w:tab w:val="right" w:pos="9026" w:leader="dot"/>
        </w:tabs>
        <w:spacing w:after="160"/>
      </w:pPr>
      <w:r>
        <w:rPr>
          <w:rFonts w:ascii="Calibri" w:cs="Calibri" w:eastAsia="Calibri" w:hAnsi="Calibri"/>
          <w:b/>
          <w:bCs/>
          <w:color w:val="1F3864"/>
          <w:sz w:val="23"/>
          <w:szCs w:val="23"/>
        </w:rPr>
        <w:t xml:space="preserve">15.  </w:t>
      </w:r>
      <w:r>
        <w:rPr>
          <w:rFonts w:ascii="Calibri" w:cs="Calibri" w:eastAsia="Calibri" w:hAnsi="Calibri"/>
          <w:color w:val="202020"/>
          <w:sz w:val="23"/>
          <w:szCs w:val="23"/>
        </w:rPr>
        <w:t xml:space="preserve">Tests</w:t>
      </w:r>
      <w:r>
        <w:rPr>
          <w:rFonts w:ascii="Calibri" w:cs="Calibri" w:eastAsia="Calibri" w:hAnsi="Calibri"/>
          <w:color w:val="595959"/>
          <w:sz w:val="23"/>
          <w:szCs w:val="23"/>
        </w:rPr>
        <w:t xml:space="preserve">	38</w:t>
      </w:r>
    </w:p>
    <w:p>
      <w:pPr>
        <w:tabs>
          <w:tab w:val="right" w:pos="9026" w:leader="dot"/>
        </w:tabs>
        <w:spacing w:after="160"/>
      </w:pPr>
      <w:r>
        <w:rPr>
          <w:rFonts w:ascii="Calibri" w:cs="Calibri" w:eastAsia="Calibri" w:hAnsi="Calibri"/>
          <w:b/>
          <w:bCs/>
          <w:color w:val="1F3864"/>
          <w:sz w:val="23"/>
          <w:szCs w:val="23"/>
        </w:rPr>
        <w:t xml:space="preserve">16.  </w:t>
      </w:r>
      <w:r>
        <w:rPr>
          <w:rFonts w:ascii="Calibri" w:cs="Calibri" w:eastAsia="Calibri" w:hAnsi="Calibri"/>
          <w:color w:val="202020"/>
          <w:sz w:val="23"/>
          <w:szCs w:val="23"/>
        </w:rPr>
        <w:t xml:space="preserve">Real Device Example — SW1_gns3 End-to-End</w:t>
      </w:r>
      <w:r>
        <w:rPr>
          <w:rFonts w:ascii="Calibri" w:cs="Calibri" w:eastAsia="Calibri" w:hAnsi="Calibri"/>
          <w:color w:val="595959"/>
          <w:sz w:val="23"/>
          <w:szCs w:val="23"/>
        </w:rPr>
        <w:t xml:space="preserve">	39</w:t>
      </w:r>
    </w:p>
    <w:p>
      <w:r>
        <w:br w:type="page"/>
      </w:r>
    </w:p>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1.  Platform Overview</w:t>
      </w:r>
    </w:p>
    <w:p>
      <w:pPr>
        <w:spacing w:after="160" w:line="276"/>
        <w:jc w:val="left"/>
      </w:pPr>
      <w:r>
        <w:rPr>
          <w:rFonts w:ascii="Calibri" w:cs="Calibri" w:eastAsia="Calibri" w:hAnsi="Calibri"/>
          <w:b w:val="false"/>
          <w:bCs w:val="false"/>
          <w:i w:val="false"/>
          <w:iCs w:val="false"/>
          <w:color w:val="202020"/>
          <w:sz w:val="22"/>
          <w:szCs w:val="22"/>
        </w:rPr>
        <w:t xml:space="preserve">The Network Automation Platform (N/WAP) is a NetBox-centric, source-of-truth-driven automation system for Cisco IOS network devices. It treats NetBox as the single authoritative record of intended network state, generates device configuration deterministically from that record, gates every change through automated validation, pushes only the delta required to reach the intended state over SSH, and continuously verifies that live devices still match what NetBox says they should be. Alerting and incident management are layered on top so that any deviation — whether a device going down or a configuration drifting out of compliance — is both visible on a dashboard and tracked as a ServiceNow incident.</w:t>
      </w:r>
    </w:p>
    <w:p>
      <w:pPr>
        <w:spacing w:after="160" w:line="276"/>
        <w:jc w:val="left"/>
      </w:pPr>
      <w:r>
        <w:rPr>
          <w:rFonts w:ascii="Calibri" w:cs="Calibri" w:eastAsia="Calibri" w:hAnsi="Calibri"/>
          <w:b w:val="false"/>
          <w:bCs w:val="false"/>
          <w:i w:val="false"/>
          <w:iCs w:val="false"/>
          <w:color w:val="202020"/>
          <w:sz w:val="22"/>
          <w:szCs w:val="22"/>
        </w:rPr>
        <w:t xml:space="preserve">The platform is organized as a set of independent, purpose-built modules rather than a single monolith: a device-migration toolkit onboards legacy switches into NetBox, a CSV-to-NetBox importer layer populates the source of truth, a configuration-generation engine renders CLI from that data, pre- and post-deployment validators gate and verify changes, and a separate observability/ServiceNow stack watches the fleet independently of the deployment pipeline itself. Each stage writes timestamped JSON/text artifacts to disk, giving the platform a full audit trail of what was intended, what was generated, what was pushed, and what was actually observed on the device.</w:t>
      </w:r>
    </w:p>
    <w:p>
      <w:pPr>
        <w:pStyle w:val="Heading2"/>
        <w:spacing w:after="140" w:before="320"/>
      </w:pPr>
      <w:r>
        <w:rPr>
          <w:rFonts w:ascii="Calibri" w:cs="Calibri" w:eastAsia="Calibri" w:hAnsi="Calibri"/>
          <w:b/>
          <w:bCs/>
          <w:color w:val="2E5395"/>
          <w:sz w:val="26"/>
          <w:szCs w:val="26"/>
        </w:rPr>
        <w:t xml:space="preserve">End-to-End Architecture Flow</w:t>
      </w:r>
    </w:p>
    <w:p>
      <w:pPr>
        <w:spacing w:after="200"/>
        <w:jc w:val="center"/>
      </w:pPr>
      <w:r>
        <w:drawing>
          <wp:inline distT="0" distB="0" distL="0" distR="0">
            <wp:extent cx="5667375"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6772275"/>
                    </a:xfrm>
                    <a:prstGeom prst="rect">
                      <a:avLst/>
                    </a:prstGeom>
                  </pic:spPr>
                </pic:pic>
              </a:graphicData>
            </a:graphic>
          </wp:inline>
        </w:drawing>
      </w:r>
    </w:p>
    <w:p>
      <w:pPr>
        <w:spacing w:after="160" w:line="276"/>
        <w:jc w:val="left"/>
      </w:pPr>
      <w:r>
        <w:rPr>
          <w:rFonts w:ascii="Calibri" w:cs="Calibri" w:eastAsia="Calibri" w:hAnsi="Calibri"/>
          <w:b w:val="false"/>
          <w:bCs w:val="false"/>
          <w:i w:val="false"/>
          <w:iCs w:val="false"/>
          <w:color w:val="202020"/>
          <w:sz w:val="22"/>
          <w:szCs w:val="22"/>
        </w:rPr>
        <w:t xml:space="preserve">This flow is accurate to the repository as it stands today, with one important qualification carried through the rest of this document: the stages from NetBox through to Deployment are individually real and working, but they are invoked as separate command-line tools by an operator, not chained together by an automatic pipeline. Section 13 (CD Pipeline) classifies exactly which parts of this flow are automated today versus manually triggered. The Observability → Alertmanager → ServiceNow half of the flow, by contrast, runs continuously and automatically once the Docker Compose stack is up.</w:t>
      </w:r>
    </w:p>
    <w:tbl>
      <w:tblPr>
        <w:tblW w:type="dxa" w:w="9026"/>
        <w:tblBorders>
          <w:top w:val="single" w:color="2F5496" w:sz="4"/>
          <w:left w:val="single" w:color="2F5496" w:sz="4"/>
          <w:bottom w:val="single" w:color="2F5496" w:sz="4"/>
          <w:right w:val="single" w:color="2F5496" w:sz="4"/>
          <w:insideH w:val="single" w:color="2F5496" w:sz="4"/>
          <w:insideV w:val="single" w:color="2F5496"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2F5496"/>
                <w:sz w:val="18"/>
                <w:szCs w:val="18"/>
              </w:rPr>
              <w:t xml:space="preserve">NOTE</w:t>
            </w:r>
          </w:p>
          <w:p>
            <w:pPr>
              <w:spacing w:after="0"/>
            </w:pPr>
            <w:r>
              <w:rPr>
                <w:rFonts w:ascii="Calibri" w:cs="Calibri" w:eastAsia="Calibri" w:hAnsi="Calibri"/>
                <w:color w:val="202020"/>
                <w:sz w:val="21"/>
                <w:szCs w:val="21"/>
              </w:rPr>
              <w:t xml:space="preserve">AI/LLM agent architecture is explicitly out of scope for this document. Although the repository contains a gap-analysis document referencing AI agent readiness, no AI/agent decision-making logic exists in the platform's runtime path, and none is described here.</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2.  Project Directory Overview</w:t>
      </w:r>
    </w:p>
    <w:p>
      <w:pPr>
        <w:spacing w:after="160" w:line="276"/>
        <w:jc w:val="left"/>
      </w:pPr>
      <w:r>
        <w:rPr>
          <w:rFonts w:ascii="Calibri" w:cs="Calibri" w:eastAsia="Calibri" w:hAnsi="Calibri"/>
          <w:b w:val="false"/>
          <w:bCs w:val="false"/>
          <w:i w:val="false"/>
          <w:iCs w:val="false"/>
          <w:color w:val="202020"/>
          <w:sz w:val="22"/>
          <w:szCs w:val="22"/>
        </w:rPr>
        <w:t xml:space="preserve">High-level layout of enterprise_real_sot/, limited to directories and files that carry architectural meaning:</w:t>
      </w:r>
    </w:p>
    <w:tbl>
      <w:tblPr>
        <w:tblW w:type="dxa" w:w="9026"/>
        <w:tblBorders>
          <w:top w:val="single" w:color="1F3864" w:sz="6"/>
          <w:left w:val="single" w:color="1F3864" w:sz="6"/>
          <w:bottom w:val="single" w:color="1F3864" w:sz="6"/>
          <w:right w:val="single" w:color="1F3864" w:sz="6"/>
          <w:insideH w:val="single" w:color="1F3864" w:sz="6"/>
          <w:insideV w:val="single" w:color="1F3864" w:sz="6"/>
        </w:tblBorders>
      </w:tblPr>
      <w:tblGrid>
        <w:gridCol w:w="9026"/>
      </w:tblGrid>
      <w:tr>
        <w:tc>
          <w:tcPr>
            <w:tcW w:type="dxa" w:w="9026"/>
            <w:shd w:fill="FAFBFD" w:color="auto" w:val="clear"/>
            <w:tcMar>
              <w:top w:type="dxa" w:w="180"/>
              <w:left w:type="dxa" w:w="260"/>
              <w:bottom w:type="dxa" w:w="180"/>
              <w:right w:type="dxa" w:w="260"/>
            </w:tcMar>
          </w:tcPr>
          <w:p>
            <w:pPr>
              <w:spacing w:after="40"/>
              <w:jc w:val="center"/>
            </w:pPr>
            <w:r>
              <w:rPr>
                <w:rFonts w:ascii="Consolas" w:cs="Consolas" w:eastAsia="Consolas" w:hAnsi="Consolas"/>
                <w:color w:val="44546A"/>
                <w:sz w:val="20"/>
                <w:szCs w:val="20"/>
              </w:rPr>
              <w:t xml:space="preserve">enterprise_real_sot/</w:t>
            </w:r>
          </w:p>
          <w:p>
            <w:pPr>
              <w:spacing w:after="40"/>
              <w:jc w:val="center"/>
            </w:pPr>
            <w:r>
              <w:rPr>
                <w:rFonts w:ascii="Consolas" w:cs="Consolas" w:eastAsia="Consolas" w:hAnsi="Consolas"/>
                <w:color w:val="44546A"/>
                <w:sz w:val="20"/>
                <w:szCs w:val="20"/>
              </w:rPr>
              <w:t xml:space="preserve">│</w:t>
            </w:r>
          </w:p>
          <w:p>
            <w:pPr>
              <w:spacing w:after="40"/>
              <w:jc w:val="center"/>
            </w:pPr>
            <w:r>
              <w:rPr>
                <w:rFonts w:ascii="Consolas" w:cs="Consolas" w:eastAsia="Consolas" w:hAnsi="Consolas"/>
                <w:color w:val="44546A"/>
                <w:sz w:val="20"/>
                <w:szCs w:val="20"/>
              </w:rPr>
              <w:t xml:space="preserve">├── device_migration/         Legacy switch → NetBox onboarding toolkit</w:t>
            </w:r>
          </w:p>
          <w:p>
            <w:pPr>
              <w:spacing w:after="40"/>
              <w:jc w:val="center"/>
            </w:pPr>
            <w:r>
              <w:rPr>
                <w:rFonts w:ascii="Consolas" w:cs="Consolas" w:eastAsia="Consolas" w:hAnsi="Consolas"/>
                <w:color w:val="44546A"/>
                <w:sz w:val="20"/>
                <w:szCs w:val="20"/>
              </w:rPr>
              <w:t xml:space="preserve">├── python/importers/         CSV → NetBox population scripts (DCIM / IPAM / Config Context)</w:t>
            </w:r>
          </w:p>
          <w:p>
            <w:pPr>
              <w:spacing w:after="40"/>
              <w:jc w:val="center"/>
            </w:pPr>
            <w:r>
              <w:rPr>
                <w:rFonts w:ascii="Consolas" w:cs="Consolas" w:eastAsia="Consolas" w:hAnsi="Consolas"/>
                <w:color w:val="44546A"/>
                <w:sz w:val="20"/>
                <w:szCs w:val="20"/>
              </w:rPr>
              <w:t xml:space="preserve">├── src/parser/               Unused YAML hierarchical-merge engine (legacy, not on the live path)</w:t>
            </w:r>
          </w:p>
          <w:p>
            <w:pPr>
              <w:spacing w:after="40"/>
              <w:jc w:val="center"/>
            </w:pPr>
            <w:r>
              <w:rPr>
                <w:rFonts w:ascii="Consolas" w:cs="Consolas" w:eastAsia="Consolas" w:hAnsi="Consolas"/>
                <w:color w:val="44546A"/>
                <w:sz w:val="20"/>
                <w:szCs w:val="20"/>
              </w:rPr>
              <w:t xml:space="preserve">├── csv/                      Source-of-truth input data (dcim / ipam / config_context)</w:t>
            </w:r>
          </w:p>
          <w:p>
            <w:pPr>
              <w:spacing w:after="40"/>
              <w:jc w:val="center"/>
            </w:pPr>
            <w:r>
              <w:rPr>
                <w:rFonts w:ascii="Consolas" w:cs="Consolas" w:eastAsia="Consolas" w:hAnsi="Consolas"/>
                <w:color w:val="44546A"/>
                <w:sz w:val="20"/>
                <w:szCs w:val="20"/>
              </w:rPr>
              <w:t xml:space="preserve">├── config/                   Runtime settings + device-migration manifests</w:t>
            </w:r>
          </w:p>
          <w:p>
            <w:pPr>
              <w:spacing w:after="40"/>
              <w:jc w:val="center"/>
            </w:pPr>
            <w:r>
              <w:rPr>
                <w:rFonts w:ascii="Consolas" w:cs="Consolas" w:eastAsia="Consolas" w:hAnsi="Consolas"/>
                <w:color w:val="44546A"/>
                <w:sz w:val="20"/>
                <w:szCs w:val="20"/>
              </w:rPr>
              <w:t xml:space="preserve">├── deployment/                Configuration generation + SSH deployment + rollback + protocol plugins</w:t>
            </w:r>
          </w:p>
          <w:p>
            <w:pPr>
              <w:spacing w:after="40"/>
              <w:jc w:val="center"/>
            </w:pPr>
            <w:r>
              <w:rPr>
                <w:rFonts w:ascii="Consolas" w:cs="Consolas" w:eastAsia="Consolas" w:hAnsi="Consolas"/>
                <w:color w:val="44546A"/>
                <w:sz w:val="20"/>
                <w:szCs w:val="20"/>
              </w:rPr>
              <w:t xml:space="preserve">├── pre_deployment_validation/ Structural / policy gate before any config is pushed</w:t>
            </w:r>
          </w:p>
          <w:p>
            <w:pPr>
              <w:spacing w:after="40"/>
              <w:jc w:val="center"/>
            </w:pPr>
            <w:r>
              <w:rPr>
                <w:rFonts w:ascii="Consolas" w:cs="Consolas" w:eastAsia="Consolas" w:hAnsi="Consolas"/>
                <w:color w:val="44546A"/>
                <w:sz w:val="20"/>
                <w:szCs w:val="20"/>
              </w:rPr>
              <w:t xml:space="preserve">├── post_deployment_validation/Compliance &amp; drift detection (collectors + resource plugins)</w:t>
            </w:r>
          </w:p>
          <w:p>
            <w:pPr>
              <w:spacing w:after="40"/>
              <w:jc w:val="center"/>
            </w:pPr>
            <w:r>
              <w:rPr>
                <w:rFonts w:ascii="Consolas" w:cs="Consolas" w:eastAsia="Consolas" w:hAnsi="Consolas"/>
                <w:color w:val="44546A"/>
                <w:sz w:val="20"/>
                <w:szCs w:val="20"/>
              </w:rPr>
              <w:t xml:space="preserve">├── observability/             Prometheus · SNMP Exporter · Loki · Promtail · Grafana · Alertmanager (Docker Compose)</w:t>
            </w:r>
          </w:p>
          <w:p>
            <w:pPr>
              <w:spacing w:after="40"/>
              <w:jc w:val="center"/>
            </w:pPr>
            <w:r>
              <w:rPr>
                <w:rFonts w:ascii="Consolas" w:cs="Consolas" w:eastAsia="Consolas" w:hAnsi="Consolas"/>
                <w:color w:val="44546A"/>
                <w:sz w:val="20"/>
                <w:szCs w:val="20"/>
              </w:rPr>
              <w:t xml:space="preserve">├── servicenow/                Alertmanager-to-ServiceNow incident management adapter</w:t>
            </w:r>
          </w:p>
          <w:p>
            <w:pPr>
              <w:spacing w:after="40"/>
              <w:jc w:val="center"/>
            </w:pPr>
            <w:r>
              <w:rPr>
                <w:rFonts w:ascii="Consolas" w:cs="Consolas" w:eastAsia="Consolas" w:hAnsi="Consolas"/>
                <w:color w:val="44546A"/>
                <w:sz w:val="20"/>
                <w:szCs w:val="20"/>
              </w:rPr>
              <w:t xml:space="preserve">├── artifacts/                 Generated output of every stage (pre_deployment / deployments / post_deployment / migration)</w:t>
            </w:r>
          </w:p>
          <w:p>
            <w:pPr>
              <w:spacing w:after="40"/>
              <w:jc w:val="center"/>
            </w:pPr>
            <w:r>
              <w:rPr>
                <w:rFonts w:ascii="Consolas" w:cs="Consolas" w:eastAsia="Consolas" w:hAnsi="Consolas"/>
                <w:color w:val="44546A"/>
                <w:sz w:val="20"/>
                <w:szCs w:val="20"/>
              </w:rPr>
              <w:t xml:space="preserve">├── tests/                     Cross-cutting CI runner and security-sanity checks</w:t>
            </w:r>
          </w:p>
          <w:p>
            <w:pPr>
              <w:spacing w:after="40"/>
              <w:jc w:val="center"/>
            </w:pPr>
            <w:r>
              <w:rPr>
                <w:rFonts w:ascii="Consolas" w:cs="Consolas" w:eastAsia="Consolas" w:hAnsi="Consolas"/>
                <w:color w:val="44546A"/>
                <w:sz w:val="20"/>
                <w:szCs w:val="20"/>
              </w:rPr>
              <w:t xml:space="preserve">├── docs/                      Design notes, remediation reports, and proof documents</w:t>
            </w:r>
          </w:p>
          <w:p>
            <w:pPr>
              <w:spacing w:after="40"/>
              <w:jc w:val="center"/>
            </w:pPr>
            <w:r>
              <w:rPr>
                <w:rFonts w:ascii="Consolas" w:cs="Consolas" w:eastAsia="Consolas" w:hAnsi="Consolas"/>
                <w:color w:val="44546A"/>
                <w:sz w:val="20"/>
                <w:szCs w:val="20"/>
              </w:rPr>
              <w:t xml:space="preserve">├── maintenance_mode.py       CLI to suppress ServiceNow incidents during planned outages</w:t>
            </w:r>
          </w:p>
          <w:p>
            <w:pPr>
              <w:spacing w:after="40"/>
              <w:jc w:val="center"/>
            </w:pPr>
            <w:r>
              <w:rPr>
                <w:rFonts w:ascii="Consolas" w:cs="Consolas" w:eastAsia="Consolas" w:hAnsi="Consolas"/>
                <w:color w:val="44546A"/>
                <w:sz w:val="20"/>
                <w:szCs w:val="20"/>
              </w:rPr>
              <w:t xml:space="preserve">└── .github/workflows/         GitHub Actions CI validation pipeline (repo root)</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85"/>
        <w:gridCol w:w="7040"/>
      </w:tblGrid>
      <w:tr>
        <w:trPr>
          <w:tblHeader/>
        </w:trPr>
        <w:tc>
          <w:tcPr>
            <w:tcW w:type="dxa" w:w="1985"/>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Folder</w:t>
            </w:r>
          </w:p>
        </w:tc>
        <w:tc>
          <w:tcPr>
            <w:tcW w:type="dxa" w:w="7040"/>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Purpose</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device_migration/</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Migrates legacy Cisco switch configuration into NetBox. Two pipelines: a manifest-driven legacy-pair migration workflow and a simpler GNS3 lab discovery workflow. Read-only SSH collection with staged, human-reviewable NetBox writes.</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python/importers/</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One-way batch loader that reads csv/ and populates NetBox DCIM, IPAM, and Config Context objects. This is how the CSV source data actually becomes the runtime Source of Truth.</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src/parser/</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 YAML-tree hierarchical merge engine (YamlLoader, MergeEngine). Verified unused by the real CSV import path — kept for reference only; do not treat as active architecture.</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csv/</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The version-controlled, human-edited source data: device/interface/site inventory (dcim/), addressing (ipam/), and layered global/site/device configuration intent (config_context/).</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config/</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Runtime settings (NetBox URL/token, CSV directory) plus declarative YAML manifests that drive the device_migration pipelines and its SoT classification policy.</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deployment/</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The core generation-and-push engine: builds a per-device context from NetBox, resolves which protocols apply, renders CLI via plugin modules, connects over SSH/Netmiko, pushes only the required delta, and rolls back on rejection.</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pre_deployment_validation/</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 plugin-based gate that inspects the rendered CLI and device context before any SSH connection is made. Currently ships one working validator (Port Security).</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post_deployment_validation/</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Reads real device state over read-only SSH and compares it field-by-field against the same NetBox-derived desired state used for generation, producing COMPLIANT/DRIFT verdicts.</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observability/</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 self-contained Docker Compose stack (8 services) monitoring the 3-device GNS3 lab fleet via SNMP and syslog, visualized in Grafana and alerted on via Prometheus/Alertmanager.</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servicenow/</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Receives Alertmanager webhooks and manages the full incident lifecycle (create/update/resolve) against a real ServiceNow PDI instance, with a mock-mode fallback for offline testing.</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artifacts/</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Every pipeline stage's generated output, organized by stage and timestamp: rendered configs, change plans, deployment results, compliance reports, and migration datasets.</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tests/</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tests/ci_runner.py — a custom 12-layer validation runner used by CI — plus tests/test_security_sanity.py, a small secrets/hygiene regression suite.</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docs/</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Design and remediation documentation. Several files were cross-checked against the actual code during this review; discrepancies are called out in the relevant sections below.</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maintenance_mode.py</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Root-level CLI that talks to the running ServiceNow adapter over HTTP to enable/disable a suppression window, preventing false incidents during planned device outages.</w:t>
            </w:r>
          </w:p>
        </w:tc>
      </w:tr>
      <w:tr>
        <w:tc>
          <w:tcPr>
            <w:tcW w:type="dxa" w:w="1985"/>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.github/workflows/</w:t>
            </w:r>
          </w:p>
        </w:tc>
        <w:tc>
          <w:tcPr>
            <w:tcW w:type="dxa" w:w="7040"/>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One workflow file (ci-validation.yml) implementing the CI pipeline described in Section 12. No CD/deployment automation lives here.</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3.  Device Migration</w:t>
      </w:r>
    </w:p>
    <w:p>
      <w:pPr>
        <w:spacing w:after="160" w:line="276"/>
        <w:jc w:val="left"/>
      </w:pPr>
      <w:r>
        <w:rPr>
          <w:rFonts w:ascii="Calibri" w:cs="Calibri" w:eastAsia="Calibri" w:hAnsi="Calibri"/>
          <w:b w:val="false"/>
          <w:bCs w:val="false"/>
          <w:i w:val="false"/>
          <w:iCs w:val="false"/>
          <w:color w:val="202020"/>
          <w:sz w:val="22"/>
          <w:szCs w:val="22"/>
        </w:rPr>
        <w:t xml:space="preserve">device_migration/ onboards legacy Cisco switches into the platform by reading their live configuration over SSH, translating it onto new hardware, and staging the result as NetBox writes that a human reviews before anything is committed. The package implements two related pipelines: a manifest-driven "legacy pair" migration (one physical switch replaced by another, e.g. sw-access-01 → sw-access-07) and a simpler GNS3 lab discovery pipeline for the staging fleet (R1_gns3 / SW1_gns3 / SW2_gns3). Both are read-only against the source device — no configuration command is ever sent to the switch being migrated.</w:t>
      </w:r>
    </w:p>
    <w:p>
      <w:pPr>
        <w:pStyle w:val="Heading2"/>
        <w:spacing w:after="140" w:before="320"/>
      </w:pPr>
      <w:r>
        <w:rPr>
          <w:rFonts w:ascii="Calibri" w:cs="Calibri" w:eastAsia="Calibri" w:hAnsi="Calibri"/>
          <w:b/>
          <w:bCs/>
          <w:color w:val="2E5395"/>
          <w:sz w:val="26"/>
          <w:szCs w:val="26"/>
        </w:rPr>
        <w:t xml:space="preserve">Files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cli.py</w:t>
            </w:r>
          </w:p>
        </w:tc>
      </w:tr>
    </w:tbl>
    <w:p>
      <w:pPr>
        <w:spacing w:after="200" w:before="80" w:line="264"/>
        <w:ind w:left="160"/>
      </w:pPr>
      <w:r>
        <w:rPr>
          <w:rFonts w:ascii="Calibri" w:cs="Calibri" w:eastAsia="Calibri" w:hAnsi="Calibri"/>
          <w:color w:val="202020"/>
          <w:sz w:val="21"/>
          <w:szCs w:val="21"/>
        </w:rPr>
        <w:t xml:space="preserve">Argparse entry point (python -m device_migration.cli). Chooses between the legacy-pair pipeline and the GNS3 staging pipeline based on whether "staging" or "gns3" appears in the manifest filename, and exposes --discovery-only / --stage-intent / --populate-netbox / --dry-run / --commit flags.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collector.py</w:t>
            </w:r>
          </w:p>
        </w:tc>
      </w:tr>
    </w:tbl>
    <w:p>
      <w:pPr>
        <w:spacing w:after="200" w:before="80" w:line="264"/>
        <w:ind w:left="160"/>
      </w:pPr>
      <w:r>
        <w:rPr>
          <w:rFonts w:ascii="Calibri" w:cs="Calibri" w:eastAsia="Calibri" w:hAnsi="Calibri"/>
          <w:color w:val="202020"/>
          <w:sz w:val="21"/>
          <w:szCs w:val="21"/>
        </w:rPr>
        <w:t xml:space="preserve">Thin wrapper around the shared SSHCollector that issues a fixed list of read-only show commands against the legacy device and returns raw CLI text per command.</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manifest_loader.py</w:t>
            </w:r>
          </w:p>
        </w:tc>
      </w:tr>
    </w:tbl>
    <w:p>
      <w:pPr>
        <w:spacing w:after="200" w:before="80" w:line="264"/>
        <w:ind w:left="160"/>
      </w:pPr>
      <w:r>
        <w:rPr>
          <w:rFonts w:ascii="Calibri" w:cs="Calibri" w:eastAsia="Calibri" w:hAnsi="Calibri"/>
          <w:color w:val="202020"/>
          <w:sz w:val="21"/>
          <w:szCs w:val="21"/>
        </w:rPr>
        <w:t xml:space="preserve">Loads a migration manifest (YAML/JSON) into MigrationPair / PatternMapping objects — source/target device names, IP metadata, and interface-name regex mappings.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interface_mapper.py</w:t>
            </w:r>
          </w:p>
        </w:tc>
      </w:tr>
    </w:tbl>
    <w:p>
      <w:pPr>
        <w:spacing w:after="200" w:before="80" w:line="264"/>
        <w:ind w:left="160"/>
      </w:pPr>
      <w:r>
        <w:rPr>
          <w:rFonts w:ascii="Calibri" w:cs="Calibri" w:eastAsia="Calibri" w:hAnsi="Calibri"/>
          <w:color w:val="202020"/>
          <w:sz w:val="21"/>
          <w:szCs w:val="21"/>
        </w:rPr>
        <w:t xml:space="preserve">Maps source interface names to target interface names using an explicit per-pair override list first, then regex pattern mappings from the manifest; unmapped interfaces are reported separately.</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parser_engine.py</w:t>
            </w:r>
          </w:p>
        </w:tc>
      </w:tr>
    </w:tbl>
    <w:p>
      <w:pPr>
        <w:spacing w:after="200" w:before="80" w:line="264"/>
        <w:ind w:left="160"/>
      </w:pPr>
      <w:r>
        <w:rPr>
          <w:rFonts w:ascii="Calibri" w:cs="Calibri" w:eastAsia="Calibri" w:hAnsi="Calibri"/>
          <w:color w:val="202020"/>
          <w:sz w:val="21"/>
          <w:szCs w:val="21"/>
        </w:rPr>
        <w:t xml:space="preserve">Converts raw show-command text into structured data — VLANs, interface blocks, and per-protocol state — by delegating to the same resource plugins used in post-deployment compliance checking.</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populator.py</w:t>
            </w:r>
          </w:p>
        </w:tc>
      </w:tr>
    </w:tbl>
    <w:p>
      <w:pPr>
        <w:spacing w:after="200" w:before="80" w:line="264"/>
        <w:ind w:left="160"/>
      </w:pPr>
      <w:r>
        <w:rPr>
          <w:rFonts w:ascii="Calibri" w:cs="Calibri" w:eastAsia="Calibri" w:hAnsi="Calibri"/>
          <w:color w:val="202020"/>
          <w:sz w:val="21"/>
          <w:szCs w:val="21"/>
        </w:rPr>
        <w:t xml:space="preserve">The SoT-population engine. Classifies parsed data into global/site/device/DCIM/IPAM scopes per a declarative policy file, computes the exact NetBox REST PATCH payloads (dry-run), and — only when explicitly committed — executes those PATCH calls after taking a backup snapshot.</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artifact_manager.py</w:t>
            </w:r>
          </w:p>
        </w:tc>
      </w:tr>
    </w:tbl>
    <w:p>
      <w:pPr>
        <w:spacing w:after="200" w:before="80" w:line="264"/>
        <w:ind w:left="160"/>
      </w:pPr>
      <w:r>
        <w:rPr>
          <w:rFonts w:ascii="Calibri" w:cs="Calibri" w:eastAsia="Calibri" w:hAnsi="Calibri"/>
          <w:color w:val="202020"/>
          <w:sz w:val="21"/>
          <w:szCs w:val="21"/>
        </w:rPr>
        <w:t xml:space="preserve">Writes every pair's raw output, structured dataset, interface mapping, and summary to artifacts/migration/&lt;source&gt;_to_&lt;target&gt;/ for audit and machine reprocessing.</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discovery_engine.py</w:t>
            </w:r>
          </w:p>
        </w:tc>
      </w:tr>
    </w:tbl>
    <w:p>
      <w:pPr>
        <w:spacing w:after="200" w:before="80" w:line="264"/>
        <w:ind w:left="160"/>
      </w:pPr>
      <w:r>
        <w:rPr>
          <w:rFonts w:ascii="Calibri" w:cs="Calibri" w:eastAsia="Calibri" w:hAnsi="Calibri"/>
          <w:color w:val="202020"/>
          <w:sz w:val="21"/>
          <w:szCs w:val="21"/>
        </w:rPr>
        <w:t xml:space="preserve">A self-contained, simplified pipeline for the GNS3 staging fleet: collect → parse → classify → stage → optional commit, with device-type/platform/site defaults hardcoded for the lab environment.</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main.py</w:t>
            </w:r>
          </w:p>
        </w:tc>
      </w:tr>
    </w:tbl>
    <w:p>
      <w:pPr>
        <w:spacing w:after="200" w:before="80" w:line="264"/>
        <w:ind w:left="160"/>
      </w:pPr>
      <w:r>
        <w:rPr>
          <w:rFonts w:ascii="Calibri" w:cs="Calibri" w:eastAsia="Calibri" w:hAnsi="Calibri"/>
          <w:color w:val="202020"/>
          <w:sz w:val="21"/>
          <w:szCs w:val="21"/>
        </w:rPr>
        <w:t xml:space="preserve">MigrationOrchestrator — runs the full legacy-pair sequence per manifest entry: select devices → resolve credentials → collect → parse → map interfaces → classify → export artifacts → optional NetBox commit, with each pair isolated by its own try/except.</w:t>
      </w:r>
    </w:p>
    <w:p>
      <w:pPr>
        <w:pStyle w:val="Heading2"/>
        <w:spacing w:after="140" w:before="320"/>
      </w:pPr>
      <w:r>
        <w:rPr>
          <w:rFonts w:ascii="Calibri" w:cs="Calibri" w:eastAsia="Calibri" w:hAnsi="Calibri"/>
          <w:b/>
          <w:bCs/>
          <w:color w:val="2E5395"/>
          <w:sz w:val="26"/>
          <w:szCs w:val="26"/>
        </w:rPr>
        <w:t xml:space="preserve">Migration Flow</w:t>
      </w:r>
    </w:p>
    <w:p>
      <w:pPr>
        <w:spacing w:after="200"/>
        <w:jc w:val="center"/>
      </w:pPr>
      <w:r>
        <w:drawing>
          <wp:inline distT="0" distB="0" distL="0" distR="0">
            <wp:extent cx="5667375"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6400800"/>
                    </a:xfrm>
                    <a:prstGeom prst="rect">
                      <a:avLst/>
                    </a:prstGeom>
                  </pic:spPr>
                </pic:pic>
              </a:graphicData>
            </a:graphic>
          </wp:inline>
        </w:drawing>
      </w:r>
    </w:p>
    <w:p>
      <w:pPr>
        <w:spacing w:after="160" w:line="276"/>
        <w:jc w:val="left"/>
      </w:pPr>
      <w:r>
        <w:rPr>
          <w:rFonts w:ascii="Calibri" w:cs="Calibri" w:eastAsia="Calibri" w:hAnsi="Calibri"/>
          <w:b w:val="false"/>
          <w:bCs w:val="false"/>
          <w:i w:val="false"/>
          <w:iCs w:val="false"/>
          <w:color w:val="202020"/>
          <w:sz w:val="22"/>
          <w:szCs w:val="22"/>
        </w:rPr>
        <w:t xml:space="preserve">Configuration drivers: config/migration/hyderabad_access_switches.yaml (production legacy-pair manifest), config/migration/gns3_staging_discovery.yaml (GNS3 lab discovery manifest), and config/migration/sot_classification_policy.yaml (declarative scope-routing and exclusion rules — protects Vlan1, Console0, management IP, and credentials from being overwritten).</w:t>
      </w:r>
    </w:p>
    <w:tbl>
      <w:tblPr>
        <w:tblW w:type="dxa" w:w="9026"/>
        <w:tblBorders>
          <w:top w:val="single" w:color="946200" w:sz="4"/>
          <w:left w:val="single" w:color="946200" w:sz="4"/>
          <w:bottom w:val="single" w:color="946200" w:sz="4"/>
          <w:right w:val="single" w:color="946200" w:sz="4"/>
          <w:insideH w:val="single" w:color="946200" w:sz="4"/>
          <w:insideV w:val="single" w:color="946200"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946200"/>
                <w:sz w:val="18"/>
                <w:szCs w:val="18"/>
              </w:rPr>
              <w:t xml:space="preserve">MATURITY NOTE</w:t>
            </w:r>
          </w:p>
          <w:p>
            <w:pPr>
              <w:spacing w:after="0"/>
            </w:pPr>
            <w:r>
              <w:rPr>
                <w:rFonts w:ascii="Calibri" w:cs="Calibri" w:eastAsia="Calibri" w:hAnsi="Calibri"/>
                <w:color w:val="202020"/>
                <w:sz w:val="21"/>
                <w:szCs w:val="21"/>
              </w:rPr>
              <w:t xml:space="preserve">This subsystem is functionally real but has known rough edges: the --discovery-only and --stage-intent CLI flags are parsed but not actually used to gate the pipeline (staged intent is always generated regardless); the legacy-pair and GNS3 pipelines duplicate NetBox-sync logic instead of sharing it; AAA session data is collected but never parsed into the staged intent; and docs/DEVICE_MIGRATION.md documents an earlier, simpler version of this subsystem than what is actually implemented (it omits populator.py, discovery_engine.py, and several CLI flags entirely).</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4.  Source of Truth / NetBox</w:t>
      </w:r>
    </w:p>
    <w:p>
      <w:pPr>
        <w:spacing w:after="160" w:line="276"/>
        <w:jc w:val="left"/>
      </w:pPr>
      <w:r>
        <w:rPr>
          <w:rFonts w:ascii="Calibri" w:cs="Calibri" w:eastAsia="Calibri" w:hAnsi="Calibri"/>
          <w:b w:val="false"/>
          <w:bCs w:val="false"/>
          <w:i w:val="false"/>
          <w:iCs w:val="false"/>
          <w:color w:val="202020"/>
          <w:sz w:val="22"/>
          <w:szCs w:val="22"/>
        </w:rPr>
        <w:t xml:space="preserve">NetBox is the platform's single runtime Source of Truth. It is populated in one direction only, by a batch importer layer that reads the version-controlled csv/ tree and writes NetBox DCIM, IPAM, and Config Context objects; every downstream stage (configuration generation, pre-deployment validation, post-deployment compliance) reads from NetBox at run time rather than from the CSV files directly.</w:t>
      </w:r>
    </w:p>
    <w:p>
      <w:pPr>
        <w:pStyle w:val="Heading2"/>
        <w:spacing w:after="140" w:before="320"/>
      </w:pPr>
      <w:r>
        <w:rPr>
          <w:rFonts w:ascii="Calibri" w:cs="Calibri" w:eastAsia="Calibri" w:hAnsi="Calibri"/>
          <w:b/>
          <w:bCs/>
          <w:color w:val="2E5395"/>
          <w:sz w:val="26"/>
          <w:szCs w:val="26"/>
        </w:rPr>
        <w:t xml:space="preserve">Files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common_api.py</w:t>
            </w:r>
          </w:p>
        </w:tc>
      </w:tr>
    </w:tbl>
    <w:p>
      <w:pPr>
        <w:spacing w:after="200" w:before="80" w:line="264"/>
        <w:ind w:left="160"/>
      </w:pPr>
      <w:r>
        <w:rPr>
          <w:rFonts w:ascii="Calibri" w:cs="Calibri" w:eastAsia="Calibri" w:hAnsi="Calibri"/>
          <w:color w:val="202020"/>
          <w:sz w:val="21"/>
          <w:szCs w:val="21"/>
        </w:rPr>
        <w:t xml:space="preserve">Shared low-level NetBox REST client used by every importer: builds an authenticated requests.Session, wraps GET/POST/PATCH with error handling, and resolves CSV human-readable names (site, role, manufacturer, device, rack) to NetBox object IDs.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import_dcim.py</w:t>
            </w:r>
          </w:p>
        </w:tc>
      </w:tr>
    </w:tbl>
    <w:p>
      <w:pPr>
        <w:spacing w:after="200" w:before="80" w:line="264"/>
        <w:ind w:left="160"/>
      </w:pPr>
      <w:r>
        <w:rPr>
          <w:rFonts w:ascii="Calibri" w:cs="Calibri" w:eastAsia="Calibri" w:hAnsi="Calibri"/>
          <w:color w:val="202020"/>
          <w:sz w:val="21"/>
          <w:szCs w:val="21"/>
        </w:rPr>
        <w:t xml:space="preserve">Populates NetBox DCIM in dependency order — manufacturers → roles → platforms → device types → sites → racks → devices → interfaces — and attaches each device's per-device config-context CSV as local_context_data.</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import_ipam.py</w:t>
            </w:r>
          </w:p>
        </w:tc>
      </w:tr>
    </w:tbl>
    <w:p>
      <w:pPr>
        <w:spacing w:after="200" w:before="80" w:line="264"/>
        <w:ind w:left="160"/>
      </w:pPr>
      <w:r>
        <w:rPr>
          <w:rFonts w:ascii="Calibri" w:cs="Calibri" w:eastAsia="Calibri" w:hAnsi="Calibri"/>
          <w:color w:val="202020"/>
          <w:sz w:val="21"/>
          <w:szCs w:val="21"/>
        </w:rPr>
        <w:t xml:space="preserve">Populates NetBox IPAM — VLANs, prefixes, and IP addresses — assigns each IP to its device interface, and sets primary_ip4 on the device where the CSV marks a role of "primary".</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import_config_context.py</w:t>
            </w:r>
          </w:p>
        </w:tc>
      </w:tr>
    </w:tbl>
    <w:p>
      <w:pPr>
        <w:spacing w:after="200" w:before="80" w:line="264"/>
        <w:ind w:left="160"/>
      </w:pPr>
      <w:r>
        <w:rPr>
          <w:rFonts w:ascii="Calibri" w:cs="Calibri" w:eastAsia="Calibri" w:hAnsi="Calibri"/>
          <w:color w:val="202020"/>
          <w:sz w:val="21"/>
          <w:szCs w:val="21"/>
        </w:rPr>
        <w:t xml:space="preserve">Creates layered NetBox Config Context objects — Global-Defaults (unscoped), Site-Defaults-&lt;site&gt; (site-scoped), and Device-&lt;name&gt; (device-scoped) — from the three matching folders under csv/config_context/.</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run_import.py</w:t>
            </w:r>
          </w:p>
        </w:tc>
      </w:tr>
    </w:tbl>
    <w:p>
      <w:pPr>
        <w:spacing w:after="200" w:before="80" w:line="264"/>
        <w:ind w:left="160"/>
      </w:pPr>
      <w:r>
        <w:rPr>
          <w:rFonts w:ascii="Calibri" w:cs="Calibri" w:eastAsia="Calibri" w:hAnsi="Calibri"/>
          <w:color w:val="202020"/>
          <w:sz w:val="21"/>
          <w:szCs w:val="21"/>
        </w:rPr>
        <w:t xml:space="preserve">Master orchestrator: runs the DCIM → IPAM → Config Context imports in that order, then a hardcoded validation pass confirming a handful of known objects exist, and prints a created/skipped/failed summary.</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deployment/netbox_client.py</w:t>
            </w:r>
          </w:p>
        </w:tc>
      </w:tr>
    </w:tbl>
    <w:p>
      <w:pPr>
        <w:spacing w:after="200" w:before="80" w:line="264"/>
        <w:ind w:left="160"/>
      </w:pPr>
      <w:r>
        <w:rPr>
          <w:rFonts w:ascii="Calibri" w:cs="Calibri" w:eastAsia="Calibri" w:hAnsi="Calibri"/>
          <w:color w:val="202020"/>
          <w:sz w:val="21"/>
          <w:szCs w:val="21"/>
        </w:rPr>
        <w:t xml:space="preserve">A separate, read-only NetBox REST client (with retry/backoff and pagination) used by the deployment and compliance layers to query NetBox at run time — never used to write.</w:t>
      </w:r>
    </w:p>
    <w:p>
      <w:pPr>
        <w:pStyle w:val="Heading2"/>
        <w:spacing w:after="140" w:before="320"/>
      </w:pPr>
      <w:r>
        <w:rPr>
          <w:rFonts w:ascii="Calibri" w:cs="Calibri" w:eastAsia="Calibri" w:hAnsi="Calibri"/>
          <w:b/>
          <w:bCs/>
          <w:color w:val="2E5395"/>
          <w:sz w:val="26"/>
          <w:szCs w:val="26"/>
        </w:rPr>
        <w:t xml:space="preserve">CSV Data Model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888"/>
        <w:gridCol w:w="6137"/>
      </w:tblGrid>
      <w:tr>
        <w:trPr>
          <w:tblHeader/>
        </w:trPr>
        <w:tc>
          <w:tcPr>
            <w:tcW w:type="dxa" w:w="2888"/>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Location</w:t>
            </w:r>
          </w:p>
        </w:tc>
        <w:tc>
          <w:tcPr>
            <w:tcW w:type="dxa" w:w="6137"/>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Represents</w:t>
            </w:r>
          </w:p>
        </w:tc>
      </w:tr>
      <w:tr>
        <w:tc>
          <w:tcPr>
            <w:tcW w:type="dxa" w:w="288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csv/dcim/</w:t>
            </w:r>
          </w:p>
        </w:tc>
        <w:tc>
          <w:tcPr>
            <w:tcW w:type="dxa" w:w="613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Physical/topology inventory: manufacturers, device roles, platforms, device types, regions, site groups, sites, locations, racks, devices, interfaces.</w:t>
            </w:r>
          </w:p>
        </w:tc>
      </w:tr>
      <w:tr>
        <w:tc>
          <w:tcPr>
            <w:tcW w:type="dxa" w:w="288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csv/ipam/</w:t>
            </w:r>
          </w:p>
        </w:tc>
        <w:tc>
          <w:tcPr>
            <w:tcW w:type="dxa" w:w="613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Addressing: VLANs (vlans.csv), subnets (prefixes.csv), and IP-to-interface assignments (ip_addresses.csv).</w:t>
            </w:r>
          </w:p>
        </w:tc>
      </w:tr>
      <w:tr>
        <w:tc>
          <w:tcPr>
            <w:tcW w:type="dxa" w:w="288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csv/config_context/global/</w:t>
            </w:r>
          </w:p>
        </w:tc>
        <w:tc>
          <w:tcPr>
            <w:tcW w:type="dxa" w:w="613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One file (global_defaults.csv) applied to every device — SSH, CDP, logging, and similar baseline settings.</w:t>
            </w:r>
          </w:p>
        </w:tc>
      </w:tr>
      <w:tr>
        <w:tc>
          <w:tcPr>
            <w:tcW w:type="dxa" w:w="288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csv/config_context/sites/</w:t>
            </w:r>
          </w:p>
        </w:tc>
        <w:tc>
          <w:tcPr>
            <w:tcW w:type="dxa" w:w="613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One file per site (e.g. hyderabad.csv, gns3-staging.csv) — site-scoped overrides layered on top of the global defaults.</w:t>
            </w:r>
          </w:p>
        </w:tc>
      </w:tr>
      <w:tr>
        <w:tc>
          <w:tcPr>
            <w:tcW w:type="dxa" w:w="288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csv/config_context/devices/&lt;site&gt;/&lt;role&gt;/</w:t>
            </w:r>
          </w:p>
        </w:tc>
        <w:tc>
          <w:tcPr>
            <w:tcW w:type="dxa" w:w="613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One file per device — VLANs, DHCP snooping, IPv6, EtherChannel, and other operational config specific to that device.</w:t>
            </w:r>
          </w:p>
        </w:tc>
      </w:tr>
    </w:tbl>
    <w:p>
      <w:pPr>
        <w:spacing w:after="120"/>
      </w:pPr>
    </w:p>
    <w:p>
      <w:pPr>
        <w:pStyle w:val="Heading2"/>
        <w:spacing w:after="140" w:before="320"/>
      </w:pPr>
      <w:r>
        <w:rPr>
          <w:rFonts w:ascii="Calibri" w:cs="Calibri" w:eastAsia="Calibri" w:hAnsi="Calibri"/>
          <w:b/>
          <w:bCs/>
          <w:color w:val="2E5395"/>
          <w:sz w:val="26"/>
          <w:szCs w:val="26"/>
        </w:rPr>
        <w:t xml:space="preserve">SoT Population Flow</w:t>
      </w:r>
    </w:p>
    <w:p>
      <w:pPr>
        <w:spacing w:after="200"/>
        <w:jc w:val="center"/>
      </w:pPr>
      <w:r>
        <w:drawing>
          <wp:inline distT="0" distB="0" distL="0" distR="0">
            <wp:extent cx="5667375"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505200"/>
                    </a:xfrm>
                    <a:prstGeom prst="rect">
                      <a:avLst/>
                    </a:prstGeom>
                  </pic:spPr>
                </pic:pic>
              </a:graphicData>
            </a:graphic>
          </wp:inline>
        </w:drawing>
      </w:r>
    </w:p>
    <w:tbl>
      <w:tblPr>
        <w:tblW w:type="dxa" w:w="9026"/>
        <w:tblBorders>
          <w:top w:val="single" w:color="946200" w:sz="4"/>
          <w:left w:val="single" w:color="946200" w:sz="4"/>
          <w:bottom w:val="single" w:color="946200" w:sz="4"/>
          <w:right w:val="single" w:color="946200" w:sz="4"/>
          <w:insideH w:val="single" w:color="946200" w:sz="4"/>
          <w:insideV w:val="single" w:color="946200"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946200"/>
                <w:sz w:val="18"/>
                <w:szCs w:val="18"/>
              </w:rPr>
              <w:t xml:space="preserve">MATURITY NOTE</w:t>
            </w:r>
          </w:p>
          <w:p>
            <w:pPr>
              <w:spacing w:after="0"/>
            </w:pPr>
            <w:r>
              <w:rPr>
                <w:rFonts w:ascii="Calibri" w:cs="Calibri" w:eastAsia="Calibri" w:hAnsi="Calibri"/>
                <w:color w:val="202020"/>
                <w:sz w:val="21"/>
                <w:szCs w:val="21"/>
              </w:rPr>
              <w:t xml:space="preserve">Verified discrepancies worth flagging: device-level config context is written to NetBox twice from the same CSV file — once as local_context_data by import_dcim.py, and again as a separate Device-&lt;name&gt; Config Context object by import_config_context.py — a duplication not mentioned in docs/NETBOX_DATA_MODEL.md. VLAN import also looks up existing VLANs by VID alone with no site filter, so a duplicate VID defined for a second site (GNS3 Staging) is silently skipped rather than created. The src/parser/ package (YamlLoader, MergeEngine) implements an alternative YAML-tree hierarchical merge model but is not used anywhere on this CSV-driven path — treat it as dead code, not active architecture.</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5.  Configuration Generation</w:t>
      </w:r>
    </w:p>
    <w:p>
      <w:pPr>
        <w:spacing w:after="160" w:line="276"/>
        <w:jc w:val="left"/>
      </w:pPr>
      <w:r>
        <w:rPr>
          <w:rFonts w:ascii="Calibri" w:cs="Calibri" w:eastAsia="Calibri" w:hAnsi="Calibri"/>
          <w:b w:val="false"/>
          <w:bCs w:val="false"/>
          <w:i w:val="false"/>
          <w:iCs w:val="false"/>
          <w:color w:val="202020"/>
          <w:sz w:val="22"/>
          <w:szCs w:val="22"/>
        </w:rPr>
        <w:t xml:space="preserve">Configuration generation turns NetBox data into deterministic Cisco IOS CLI text through a one-directional pipeline: select devices, build a unified per-device context, filter that context through a role-based capability gate, dispatch it to independent protocol plugins, and concatenate their rendered CLI fragments. Every stage is a narrow, side-effect-free collaborator — protocol plugins in particular never touch NetBox, CSV files, or the network; they operate purely on an in-memory context dictionary.</w:t>
      </w:r>
    </w:p>
    <w:p>
      <w:pPr>
        <w:pStyle w:val="Heading2"/>
        <w:spacing w:after="140" w:before="320"/>
      </w:pPr>
      <w:r>
        <w:rPr>
          <w:rFonts w:ascii="Calibri" w:cs="Calibri" w:eastAsia="Calibri" w:hAnsi="Calibri"/>
          <w:b/>
          <w:bCs/>
          <w:color w:val="2E5395"/>
          <w:sz w:val="26"/>
          <w:szCs w:val="26"/>
        </w:rPr>
        <w:t xml:space="preserve">Core Files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config.py</w:t>
            </w:r>
          </w:p>
        </w:tc>
      </w:tr>
    </w:tbl>
    <w:p>
      <w:pPr>
        <w:spacing w:after="200" w:before="80" w:line="264"/>
        <w:ind w:left="160"/>
      </w:pPr>
      <w:r>
        <w:rPr>
          <w:rFonts w:ascii="Calibri" w:cs="Calibri" w:eastAsia="Calibri" w:hAnsi="Calibri"/>
          <w:color w:val="202020"/>
          <w:sz w:val="21"/>
          <w:szCs w:val="21"/>
        </w:rPr>
        <w:t xml:space="preserve">Loads NetBox URL/token and SSH timeout/retry settings from environment variables; exposes per-role credential lookup. Pure configuration module.</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device_selector.py</w:t>
            </w:r>
          </w:p>
        </w:tc>
      </w:tr>
    </w:tbl>
    <w:p>
      <w:pPr>
        <w:spacing w:after="200" w:before="80" w:line="264"/>
        <w:ind w:left="160"/>
      </w:pPr>
      <w:r>
        <w:rPr>
          <w:rFonts w:ascii="Calibri" w:cs="Calibri" w:eastAsia="Calibri" w:hAnsi="Calibri"/>
          <w:color w:val="202020"/>
          <w:sz w:val="21"/>
          <w:szCs w:val="21"/>
        </w:rPr>
        <w:t xml:space="preserve">Translates CLI/user selection criteria (device name, site:, role:, custom fields) into NetBox query parameters and returns the matching device records.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context_builder.py</w:t>
            </w:r>
          </w:p>
        </w:tc>
      </w:tr>
    </w:tbl>
    <w:p>
      <w:pPr>
        <w:spacing w:after="200" w:before="80" w:line="264"/>
        <w:ind w:left="160"/>
      </w:pPr>
      <w:r>
        <w:rPr>
          <w:rFonts w:ascii="Calibri" w:cs="Calibri" w:eastAsia="Calibri" w:hAnsi="Calibri"/>
          <w:color w:val="202020"/>
          <w:sz w:val="21"/>
          <w:szCs w:val="21"/>
        </w:rPr>
        <w:t xml:space="preserve">Fetches Global / Site / Device NetBox Config Contexts plus local_context_data, deep-merges them in that precedence order, and attaches the device's interfaces and IP addresses — producing the single unified context every downstream stage consumes.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capability_resolver.py</w:t>
            </w:r>
          </w:p>
        </w:tc>
      </w:tr>
    </w:tbl>
    <w:p>
      <w:pPr>
        <w:spacing w:after="200" w:before="80" w:line="264"/>
        <w:ind w:left="160"/>
      </w:pPr>
      <w:r>
        <w:rPr>
          <w:rFonts w:ascii="Calibri" w:cs="Calibri" w:eastAsia="Calibri" w:hAnsi="Calibri"/>
          <w:color w:val="202020"/>
          <w:sz w:val="21"/>
          <w:szCs w:val="21"/>
        </w:rPr>
        <w:t xml:space="preserve">Maps a device's NetBox role to a set of supported capability categories (base interface, Layer 2 switching, Layer 3 routing, global management) via a declarative matrix — the single gate a plugin must pass before it is even considered.</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config_generator.py</w:t>
            </w:r>
          </w:p>
        </w:tc>
      </w:tr>
    </w:tbl>
    <w:p>
      <w:pPr>
        <w:spacing w:after="200" w:before="80" w:line="264"/>
        <w:ind w:left="160"/>
      </w:pPr>
      <w:r>
        <w:rPr>
          <w:rFonts w:ascii="Calibri" w:cs="Calibri" w:eastAsia="Calibri" w:hAnsi="Calibri"/>
          <w:color w:val="202020"/>
          <w:sz w:val="21"/>
          <w:szCs w:val="21"/>
        </w:rPr>
        <w:t xml:space="preserve">Dynamically discovers every protocol plugin under deployment/protocols/, orders them, and for each one runs capability-gate → is_applicable → validate → render, joining the resulting CLI fragments into the final device configuration.</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credentials.py</w:t>
            </w:r>
          </w:p>
        </w:tc>
      </w:tr>
    </w:tbl>
    <w:p>
      <w:pPr>
        <w:spacing w:after="200" w:before="80" w:line="264"/>
        <w:ind w:left="160"/>
      </w:pPr>
      <w:r>
        <w:rPr>
          <w:rFonts w:ascii="Calibri" w:cs="Calibri" w:eastAsia="Calibri" w:hAnsi="Calibri"/>
          <w:color w:val="202020"/>
          <w:sz w:val="21"/>
          <w:szCs w:val="21"/>
        </w:rPr>
        <w:t xml:space="preserve">Converts non-secret NetBox device metadata (primary IP, platform) into Netmiko connection parameters; actual secrets are read only from environment variables, never from NetBox.</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lifecycle.py</w:t>
            </w:r>
          </w:p>
        </w:tc>
      </w:tr>
    </w:tbl>
    <w:p>
      <w:pPr>
        <w:spacing w:after="200" w:before="80" w:line="264"/>
        <w:ind w:left="160"/>
      </w:pPr>
      <w:r>
        <w:rPr>
          <w:rFonts w:ascii="Calibri" w:cs="Calibri" w:eastAsia="Calibri" w:hAnsi="Calibri"/>
          <w:color w:val="202020"/>
          <w:sz w:val="21"/>
          <w:szCs w:val="21"/>
        </w:rPr>
        <w:t xml:space="preserve">Defines the DeviceLifecycleState / BatchLifecycleState enums used to tag results throughout the pipeline (VALIDATED, DEPLOYED, ROLLBACK_SUCCESSFUL, etc.).</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artifact_manager.py</w:t>
            </w:r>
          </w:p>
        </w:tc>
      </w:tr>
    </w:tbl>
    <w:p>
      <w:pPr>
        <w:spacing w:after="200" w:before="80" w:line="264"/>
        <w:ind w:left="160"/>
      </w:pPr>
      <w:r>
        <w:rPr>
          <w:rFonts w:ascii="Calibri" w:cs="Calibri" w:eastAsia="Calibri" w:hAnsi="Calibri"/>
          <w:color w:val="202020"/>
          <w:sz w:val="21"/>
          <w:szCs w:val="21"/>
        </w:rPr>
        <w:t xml:space="preserve">Creates the timestamped pre_deployment artifact directory and writes the batch summary report.</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utils.py</w:t>
            </w:r>
          </w:p>
        </w:tc>
      </w:tr>
    </w:tbl>
    <w:p>
      <w:pPr>
        <w:spacing w:after="200" w:before="80" w:line="264"/>
        <w:ind w:left="160"/>
      </w:pPr>
      <w:r>
        <w:rPr>
          <w:rFonts w:ascii="Calibri" w:cs="Calibri" w:eastAsia="Calibri" w:hAnsi="Calibri"/>
          <w:color w:val="202020"/>
          <w:sz w:val="21"/>
          <w:szCs w:val="21"/>
        </w:rPr>
        <w:t xml:space="preserve">One shared function: a recursive dict deep-merge, used by context_builder.py to layer Global/Site/Device config contexts.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main.py / cli.py</w:t>
            </w:r>
          </w:p>
        </w:tc>
      </w:tr>
    </w:tbl>
    <w:p>
      <w:pPr>
        <w:spacing w:after="200" w:before="80" w:line="264"/>
        <w:ind w:left="160"/>
      </w:pPr>
      <w:r>
        <w:rPr>
          <w:rFonts w:ascii="Calibri" w:cs="Calibri" w:eastAsia="Calibri" w:hAnsi="Calibri"/>
          <w:color w:val="202020"/>
          <w:sz w:val="21"/>
          <w:szCs w:val="21"/>
        </w:rPr>
        <w:t xml:space="preserve">DeploymentOrchestrator and its CLI wrapper — orchestrate device selection, context building, config generation, and pre-deployment validation as Phase 1 of a run (deployment execution is Phase 2, covered in Section 7).</w:t>
      </w:r>
    </w:p>
    <w:p>
      <w:pPr>
        <w:pStyle w:val="Heading2"/>
        <w:spacing w:after="140" w:before="320"/>
      </w:pPr>
      <w:r>
        <w:rPr>
          <w:rFonts w:ascii="Calibri" w:cs="Calibri" w:eastAsia="Calibri" w:hAnsi="Calibri"/>
          <w:b/>
          <w:bCs/>
          <w:color w:val="2E5395"/>
          <w:sz w:val="26"/>
          <w:szCs w:val="26"/>
        </w:rPr>
        <w:t xml:space="preserve">Protocol Plugin Pattern</w:t>
      </w:r>
    </w:p>
    <w:p>
      <w:pPr>
        <w:spacing w:after="160" w:line="276"/>
        <w:jc w:val="left"/>
      </w:pPr>
      <w:r>
        <w:rPr>
          <w:rFonts w:ascii="Calibri" w:cs="Calibri" w:eastAsia="Calibri" w:hAnsi="Calibri"/>
          <w:b w:val="false"/>
          <w:bCs w:val="false"/>
          <w:i w:val="false"/>
          <w:iCs w:val="false"/>
          <w:color w:val="202020"/>
          <w:sz w:val="22"/>
          <w:szCs w:val="22"/>
        </w:rPr>
        <w:t xml:space="preserve">Every protocol plugin implements the same abstract contract defined in base_protocol.py: a unique protocol_name, an optional protocol_category, and three methods — is_applicable(context), validate(context), and render(context) → CLI text. Plugins are discovered dynamically at run time; none is hardcoded into the generator.</w:t>
      </w:r>
    </w:p>
    <w:p>
      <w:pPr>
        <w:spacing w:after="200"/>
      </w:pPr>
      <w:r>
        <w:rPr>
          <w:rFonts w:ascii="Consolas" w:cs="Consolas" w:eastAsia="Consolas" w:hAnsi="Consolas"/>
          <w:color w:val="44546A"/>
          <w:sz w:val="19"/>
          <w:szCs w:val="19"/>
        </w:rPr>
        <w:t xml:space="preserve">interface_base   ·   </w:t>
      </w:r>
      <w:r>
        <w:rPr>
          <w:rFonts w:ascii="Consolas" w:cs="Consolas" w:eastAsia="Consolas" w:hAnsi="Consolas"/>
          <w:color w:val="44546A"/>
          <w:sz w:val="19"/>
          <w:szCs w:val="19"/>
        </w:rPr>
        <w:t xml:space="preserve">aaa   ·   </w:t>
      </w:r>
      <w:r>
        <w:rPr>
          <w:rFonts w:ascii="Consolas" w:cs="Consolas" w:eastAsia="Consolas" w:hAnsi="Consolas"/>
          <w:color w:val="44546A"/>
          <w:sz w:val="19"/>
          <w:szCs w:val="19"/>
        </w:rPr>
        <w:t xml:space="preserve">cdp   ·   </w:t>
      </w:r>
      <w:r>
        <w:rPr>
          <w:rFonts w:ascii="Consolas" w:cs="Consolas" w:eastAsia="Consolas" w:hAnsi="Consolas"/>
          <w:color w:val="44546A"/>
          <w:sz w:val="19"/>
          <w:szCs w:val="19"/>
        </w:rPr>
        <w:t xml:space="preserve">dhcp_snooping   ·   </w:t>
      </w:r>
      <w:r>
        <w:rPr>
          <w:rFonts w:ascii="Consolas" w:cs="Consolas" w:eastAsia="Consolas" w:hAnsi="Consolas"/>
          <w:color w:val="44546A"/>
          <w:sz w:val="19"/>
          <w:szCs w:val="19"/>
        </w:rPr>
        <w:t xml:space="preserve">dns   ·   </w:t>
      </w:r>
      <w:r>
        <w:rPr>
          <w:rFonts w:ascii="Consolas" w:cs="Consolas" w:eastAsia="Consolas" w:hAnsi="Consolas"/>
          <w:color w:val="44546A"/>
          <w:sz w:val="19"/>
          <w:szCs w:val="19"/>
        </w:rPr>
        <w:t xml:space="preserve">etherchannel   ·   </w:t>
      </w:r>
      <w:r>
        <w:rPr>
          <w:rFonts w:ascii="Consolas" w:cs="Consolas" w:eastAsia="Consolas" w:hAnsi="Consolas"/>
          <w:color w:val="44546A"/>
          <w:sz w:val="19"/>
          <w:szCs w:val="19"/>
        </w:rPr>
        <w:t xml:space="preserve">ipv6   ·   </w:t>
      </w:r>
      <w:r>
        <w:rPr>
          <w:rFonts w:ascii="Consolas" w:cs="Consolas" w:eastAsia="Consolas" w:hAnsi="Consolas"/>
          <w:color w:val="44546A"/>
          <w:sz w:val="19"/>
          <w:szCs w:val="19"/>
        </w:rPr>
        <w:t xml:space="preserve">lldp   ·   </w:t>
      </w:r>
      <w:r>
        <w:rPr>
          <w:rFonts w:ascii="Consolas" w:cs="Consolas" w:eastAsia="Consolas" w:hAnsi="Consolas"/>
          <w:color w:val="44546A"/>
          <w:sz w:val="19"/>
          <w:szCs w:val="19"/>
        </w:rPr>
        <w:t xml:space="preserve">ntp   ·   </w:t>
      </w:r>
      <w:r>
        <w:rPr>
          <w:rFonts w:ascii="Consolas" w:cs="Consolas" w:eastAsia="Consolas" w:hAnsi="Consolas"/>
          <w:color w:val="44546A"/>
          <w:sz w:val="19"/>
          <w:szCs w:val="19"/>
        </w:rPr>
        <w:t xml:space="preserve">port_security   ·   </w:t>
      </w:r>
      <w:r>
        <w:rPr>
          <w:rFonts w:ascii="Consolas" w:cs="Consolas" w:eastAsia="Consolas" w:hAnsi="Consolas"/>
          <w:color w:val="44546A"/>
          <w:sz w:val="19"/>
          <w:szCs w:val="19"/>
        </w:rPr>
        <w:t xml:space="preserve">snmp   ·   </w:t>
      </w:r>
      <w:r>
        <w:rPr>
          <w:rFonts w:ascii="Consolas" w:cs="Consolas" w:eastAsia="Consolas" w:hAnsi="Consolas"/>
          <w:color w:val="44546A"/>
          <w:sz w:val="19"/>
          <w:szCs w:val="19"/>
        </w:rPr>
        <w:t xml:space="preserve">stp   ·   </w:t>
      </w:r>
      <w:r>
        <w:rPr>
          <w:rFonts w:ascii="Consolas" w:cs="Consolas" w:eastAsia="Consolas" w:hAnsi="Consolas"/>
          <w:color w:val="44546A"/>
          <w:sz w:val="19"/>
          <w:szCs w:val="19"/>
        </w:rPr>
        <w:t xml:space="preserve">syslog   ·   </w:t>
      </w:r>
      <w:r>
        <w:rPr>
          <w:rFonts w:ascii="Consolas" w:cs="Consolas" w:eastAsia="Consolas" w:hAnsi="Consolas"/>
          <w:color w:val="44546A"/>
          <w:sz w:val="19"/>
          <w:szCs w:val="19"/>
        </w:rPr>
        <w:t xml:space="preserve">vlan   ·   </w:t>
      </w:r>
      <w:r>
        <w:rPr>
          <w:rFonts w:ascii="Consolas" w:cs="Consolas" w:eastAsia="Consolas" w:hAnsi="Consolas"/>
          <w:color w:val="44546A"/>
          <w:sz w:val="19"/>
          <w:szCs w:val="19"/>
        </w:rPr>
        <w:t xml:space="preserve">vtp</w:t>
      </w:r>
    </w:p>
    <w:p>
      <w:pPr>
        <w:pStyle w:val="Heading2"/>
        <w:spacing w:after="140" w:before="320"/>
      </w:pPr>
      <w:r>
        <w:rPr>
          <w:rFonts w:ascii="Calibri" w:cs="Calibri" w:eastAsia="Calibri" w:hAnsi="Calibri"/>
          <w:b/>
          <w:bCs/>
          <w:color w:val="2E5395"/>
          <w:sz w:val="26"/>
          <w:szCs w:val="26"/>
        </w:rPr>
        <w:t xml:space="preserve">Generation Flow</w:t>
      </w:r>
    </w:p>
    <w:p>
      <w:pPr>
        <w:spacing w:after="200"/>
        <w:jc w:val="center"/>
      </w:pPr>
      <w:r>
        <w:drawing>
          <wp:inline distT="0" distB="0" distL="0" distR="0">
            <wp:extent cx="5667375"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5048250"/>
                    </a:xfrm>
                    <a:prstGeom prst="rect">
                      <a:avLst/>
                    </a:prstGeom>
                  </pic:spPr>
                </pic:pic>
              </a:graphicData>
            </a:graphic>
          </wp:inline>
        </w:drawing>
      </w:r>
    </w:p>
    <w:tbl>
      <w:tblPr>
        <w:tblW w:type="dxa" w:w="9026"/>
        <w:tblBorders>
          <w:top w:val="single" w:color="946200" w:sz="4"/>
          <w:left w:val="single" w:color="946200" w:sz="4"/>
          <w:bottom w:val="single" w:color="946200" w:sz="4"/>
          <w:right w:val="single" w:color="946200" w:sz="4"/>
          <w:insideH w:val="single" w:color="946200" w:sz="4"/>
          <w:insideV w:val="single" w:color="946200"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946200"/>
                <w:sz w:val="18"/>
                <w:szCs w:val="18"/>
              </w:rPr>
              <w:t xml:space="preserve">MATURITY NOTE</w:t>
            </w:r>
          </w:p>
          <w:p>
            <w:pPr>
              <w:spacing w:after="0"/>
            </w:pPr>
            <w:r>
              <w:rPr>
                <w:rFonts w:ascii="Calibri" w:cs="Calibri" w:eastAsia="Calibri" w:hAnsi="Calibri"/>
                <w:color w:val="202020"/>
                <w:sz w:val="21"/>
                <w:szCs w:val="21"/>
              </w:rPr>
              <w:t xml:space="preserve">docs/ARCHITECTURE.md currently describes protocol plugins, connectors, and orchestration as "future" work; all of it is implemented today and is exactly what this section documents — the doc is stale and should not be read as reflecting current scope.</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6.  Pre-Deployment Validation</w:t>
      </w:r>
    </w:p>
    <w:p>
      <w:pPr>
        <w:spacing w:after="160" w:line="276"/>
        <w:jc w:val="left"/>
      </w:pPr>
      <w:r>
        <w:rPr>
          <w:rFonts w:ascii="Calibri" w:cs="Calibri" w:eastAsia="Calibri" w:hAnsi="Calibri"/>
          <w:b w:val="false"/>
          <w:bCs w:val="false"/>
          <w:i w:val="false"/>
          <w:iCs w:val="false"/>
          <w:color w:val="202020"/>
          <w:sz w:val="22"/>
          <w:szCs w:val="22"/>
        </w:rPr>
        <w:t xml:space="preserve">Pre-deployment validation is a small, plugin-based gate that runs against the rendered CLI and device context before any SSH connection is made. An orchestrator runs two generic structural checks (the CLI is non-empty; the device has a name), then executes every applicable protocol validator discovered by a registry, in priority order.</w:t>
      </w:r>
    </w:p>
    <w:p>
      <w:pPr>
        <w:pStyle w:val="Heading2"/>
        <w:spacing w:after="140" w:before="320"/>
      </w:pPr>
      <w:r>
        <w:rPr>
          <w:rFonts w:ascii="Calibri" w:cs="Calibri" w:eastAsia="Calibri" w:hAnsi="Calibri"/>
          <w:b/>
          <w:bCs/>
          <w:color w:val="2E5395"/>
          <w:sz w:val="26"/>
          <w:szCs w:val="26"/>
        </w:rPr>
        <w:t xml:space="preserve">Files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base_validator.py</w:t>
            </w:r>
          </w:p>
        </w:tc>
      </w:tr>
    </w:tbl>
    <w:p>
      <w:pPr>
        <w:spacing w:after="200" w:before="80" w:line="264"/>
        <w:ind w:left="160"/>
      </w:pPr>
      <w:r>
        <w:rPr>
          <w:rFonts w:ascii="Calibri" w:cs="Calibri" w:eastAsia="Calibri" w:hAnsi="Calibri"/>
          <w:color w:val="202020"/>
          <w:sz w:val="21"/>
          <w:szCs w:val="21"/>
        </w:rPr>
        <w:t xml:space="preserve">Abstract contract every validator plugin implements: validator_name, priority, supports_device(), is_configured(), and validate() → a list of check results.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registry.py</w:t>
            </w:r>
          </w:p>
        </w:tc>
      </w:tr>
    </w:tbl>
    <w:p>
      <w:pPr>
        <w:spacing w:after="200" w:before="80" w:line="264"/>
        <w:ind w:left="160"/>
      </w:pPr>
      <w:r>
        <w:rPr>
          <w:rFonts w:ascii="Calibri" w:cs="Calibri" w:eastAsia="Calibri" w:hAnsi="Calibri"/>
          <w:color w:val="202020"/>
          <w:sz w:val="21"/>
          <w:szCs w:val="21"/>
        </w:rPr>
        <w:t xml:space="preserve">Dynamically discovers validator plugin classes under validators/ at start-up (no hardcoded imports) and filters them by device-platform support, configured intent, and an optional protocol allow-list.</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orchestrator.py</w:t>
            </w:r>
          </w:p>
        </w:tc>
      </w:tr>
    </w:tbl>
    <w:p>
      <w:pPr>
        <w:spacing w:after="200" w:before="80" w:line="264"/>
        <w:ind w:left="160"/>
      </w:pPr>
      <w:r>
        <w:rPr>
          <w:rFonts w:ascii="Calibri" w:cs="Calibri" w:eastAsia="Calibri" w:hAnsi="Calibri"/>
          <w:color w:val="202020"/>
          <w:sz w:val="21"/>
          <w:szCs w:val="21"/>
        </w:rPr>
        <w:t xml:space="preserve">Runs the two generic checks, then every applicable plugin in priority order; catches per-plugin exceptions so one bad plugin cannot break the whole run; aggregates everything into a single validation report.</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report.py</w:t>
            </w:r>
          </w:p>
        </w:tc>
      </w:tr>
    </w:tbl>
    <w:p>
      <w:pPr>
        <w:spacing w:after="200" w:before="80" w:line="264"/>
        <w:ind w:left="160"/>
      </w:pPr>
      <w:r>
        <w:rPr>
          <w:rFonts w:ascii="Calibri" w:cs="Calibri" w:eastAsia="Calibri" w:hAnsi="Calibri"/>
          <w:color w:val="202020"/>
          <w:sz w:val="21"/>
          <w:szCs w:val="21"/>
        </w:rPr>
        <w:t xml:space="preserve">Data-only module: severity levels (INFO / WARNING / ERROR), rule-type tags (TECHNICAL / POLICY), and the per-check and aggregate report dataclasses.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validators/port_security.py</w:t>
            </w:r>
          </w:p>
        </w:tc>
      </w:tr>
    </w:tbl>
    <w:p>
      <w:pPr>
        <w:spacing w:after="200" w:before="80" w:line="264"/>
        <w:ind w:left="160"/>
      </w:pPr>
      <w:r>
        <w:rPr>
          <w:rFonts w:ascii="Calibri" w:cs="Calibri" w:eastAsia="Calibri" w:hAnsi="Calibri"/>
          <w:color w:val="202020"/>
          <w:sz w:val="21"/>
          <w:szCs w:val="21"/>
        </w:rPr>
        <w:t xml:space="preserve">The one working validator today. Activates only when a NetBox interface has port_security.enabled set. Checks the MAC-address limit range, the violation mode, that the rendered CLI actually contains the port-security lines, and issues a non-blocking advisory if sticky MAC is disabled.</w:t>
      </w:r>
    </w:p>
    <w:p>
      <w:pPr>
        <w:pStyle w:val="Heading2"/>
        <w:spacing w:after="140" w:before="320"/>
      </w:pPr>
      <w:r>
        <w:rPr>
          <w:rFonts w:ascii="Calibri" w:cs="Calibri" w:eastAsia="Calibri" w:hAnsi="Calibri"/>
          <w:b/>
          <w:bCs/>
          <w:color w:val="2E5395"/>
          <w:sz w:val="26"/>
          <w:szCs w:val="26"/>
        </w:rPr>
        <w:t xml:space="preserve">Validation Flow</w:t>
      </w:r>
    </w:p>
    <w:p>
      <w:pPr>
        <w:spacing w:after="200"/>
        <w:jc w:val="center"/>
      </w:pPr>
      <w:r>
        <w:drawing>
          <wp:inline distT="0" distB="0" distL="0" distR="0">
            <wp:extent cx="56673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4419600"/>
                    </a:xfrm>
                    <a:prstGeom prst="rect">
                      <a:avLst/>
                    </a:prstGeom>
                  </pic:spPr>
                </pic:pic>
              </a:graphicData>
            </a:graphic>
          </wp:inline>
        </w:drawing>
      </w:r>
    </w:p>
    <w:tbl>
      <w:tblPr>
        <w:tblW w:type="dxa" w:w="9026"/>
        <w:tblBorders>
          <w:top w:val="single" w:color="946200" w:sz="4"/>
          <w:left w:val="single" w:color="946200" w:sz="4"/>
          <w:bottom w:val="single" w:color="946200" w:sz="4"/>
          <w:right w:val="single" w:color="946200" w:sz="4"/>
          <w:insideH w:val="single" w:color="946200" w:sz="4"/>
          <w:insideV w:val="single" w:color="946200"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946200"/>
                <w:sz w:val="18"/>
                <w:szCs w:val="18"/>
              </w:rPr>
              <w:t xml:space="preserve">MATURITY NOTE</w:t>
            </w:r>
          </w:p>
          <w:p>
            <w:pPr>
              <w:spacing w:after="0"/>
            </w:pPr>
            <w:r>
              <w:rPr>
                <w:rFonts w:ascii="Calibri" w:cs="Calibri" w:eastAsia="Calibri" w:hAnsi="Calibri"/>
                <w:color w:val="202020"/>
                <w:sz w:val="21"/>
                <w:szCs w:val="21"/>
              </w:rPr>
              <w:t xml:space="preserve">Scope is currently narrow: exactly one protocol validator (Port Security) is implemented, with four checks in total. The plugin/registry architecture is genuinely extensible — dropping a new BaseProtocolValidator subclass into validators/ is all that is needed to add coverage for another protocol — but no additional validators exist yet. The TECHNICAL/POLICY distinction is a real, implemented data tag, but it is descriptive only: blocking behaviour is driven purely by severity (ERROR vs. WARNING/INFO), not by rule type.</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7.  Deployment</w:t>
      </w:r>
    </w:p>
    <w:p>
      <w:pPr>
        <w:spacing w:after="160" w:line="276"/>
        <w:jc w:val="left"/>
      </w:pPr>
      <w:r>
        <w:rPr>
          <w:rFonts w:ascii="Calibri" w:cs="Calibri" w:eastAsia="Calibri" w:hAnsi="Calibri"/>
          <w:b w:val="false"/>
          <w:bCs w:val="false"/>
          <w:i w:val="false"/>
          <w:iCs w:val="false"/>
          <w:color w:val="202020"/>
          <w:sz w:val="22"/>
          <w:szCs w:val="22"/>
        </w:rPr>
        <w:t xml:space="preserve">Deployment pushes an already-validated configuration to a live device over SSH using Netmiko. The push is not a blind replay of the full generated configuration — the connector first reads the device's current running-config, classifies each generated line as already-compliant or change-required, and sends only the delta. Every attempt, successful or not, is captured as a full audit trail on disk.</w:t>
      </w:r>
    </w:p>
    <w:p>
      <w:pPr>
        <w:pStyle w:val="Heading2"/>
        <w:spacing w:after="140" w:before="320"/>
      </w:pPr>
      <w:r>
        <w:rPr>
          <w:rFonts w:ascii="Calibri" w:cs="Calibri" w:eastAsia="Calibri" w:hAnsi="Calibri"/>
          <w:b/>
          <w:bCs/>
          <w:color w:val="2E5395"/>
          <w:sz w:val="26"/>
          <w:szCs w:val="26"/>
        </w:rPr>
        <w:t xml:space="preserve">Files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device_connector.py</w:t>
            </w:r>
          </w:p>
        </w:tc>
      </w:tr>
    </w:tbl>
    <w:p>
      <w:pPr>
        <w:spacing w:after="200" w:before="80" w:line="264"/>
        <w:ind w:left="160"/>
      </w:pPr>
      <w:r>
        <w:rPr>
          <w:rFonts w:ascii="Calibri" w:cs="Calibri" w:eastAsia="Calibri" w:hAnsi="Calibri"/>
          <w:color w:val="202020"/>
          <w:sz w:val="21"/>
          <w:szCs w:val="21"/>
        </w:rPr>
        <w:t xml:space="preserve">Opens the Netmiko SSH session, classifies generated lines against the live running-config, pushes only the change-required commands, inspects the device's own response text for Cisco CLI rejection patterns, and triggers rollback when one is found.</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rollback_manager.py</w:t>
            </w:r>
          </w:p>
        </w:tc>
      </w:tr>
    </w:tbl>
    <w:p>
      <w:pPr>
        <w:spacing w:after="200" w:before="80" w:line="264"/>
        <w:ind w:left="160"/>
      </w:pPr>
      <w:r>
        <w:rPr>
          <w:rFonts w:ascii="Calibri" w:cs="Calibri" w:eastAsia="Calibri" w:hAnsi="Calibri"/>
          <w:color w:val="202020"/>
          <w:sz w:val="21"/>
          <w:szCs w:val="21"/>
        </w:rPr>
        <w:t xml:space="preserve">Computes the exact inverse commands for whatever config sections a failed push touched (interfaces, VLAN blocks, simple global lines), executes them, then independently re-reads the live device to verify the restoration before ever reporting rollback success.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lifecycle.py</w:t>
            </w:r>
          </w:p>
        </w:tc>
      </w:tr>
    </w:tbl>
    <w:p>
      <w:pPr>
        <w:spacing w:after="200" w:before="80" w:line="264"/>
        <w:ind w:left="160"/>
      </w:pPr>
      <w:r>
        <w:rPr>
          <w:rFonts w:ascii="Calibri" w:cs="Calibri" w:eastAsia="Calibri" w:hAnsi="Calibri"/>
          <w:color w:val="202020"/>
          <w:sz w:val="21"/>
          <w:szCs w:val="21"/>
        </w:rPr>
        <w:t xml:space="preserve">Same enum module documented in Section 5 — also used here to tag DEPLOYED, ROLLBACK_SUCCESSFUL, and ROLLBACK_FAILED outcomes. AWAITING_APPROVAL and APPROVED exist in the enum but are unused stubs reserved for a future approval-gate phase.</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main.py (Phase 2)</w:t>
            </w:r>
          </w:p>
        </w:tc>
      </w:tr>
    </w:tbl>
    <w:p>
      <w:pPr>
        <w:spacing w:after="200" w:before="80" w:line="264"/>
        <w:ind w:left="160"/>
      </w:pPr>
      <w:r>
        <w:rPr>
          <w:rFonts w:ascii="Calibri" w:cs="Calibri" w:eastAsia="Calibri" w:hAnsi="Calibri"/>
          <w:color w:val="202020"/>
          <w:sz w:val="21"/>
          <w:szCs w:val="21"/>
        </w:rPr>
        <w:t xml:space="preserve">DeploymentOrchestrator's execution phase — calls DeviceConnector.deploy() per candidate device (or performs a dry run), then hands off to the post-deployment compliance run described in Section 8.</w:t>
      </w:r>
    </w:p>
    <w:p>
      <w:pPr>
        <w:pStyle w:val="Heading2"/>
        <w:spacing w:after="140" w:before="320"/>
      </w:pPr>
      <w:r>
        <w:rPr>
          <w:rFonts w:ascii="Calibri" w:cs="Calibri" w:eastAsia="Calibri" w:hAnsi="Calibri"/>
          <w:b/>
          <w:bCs/>
          <w:color w:val="2E5395"/>
          <w:sz w:val="26"/>
          <w:szCs w:val="26"/>
        </w:rPr>
        <w:t xml:space="preserve">Deployment Flow</w:t>
      </w:r>
    </w:p>
    <w:p>
      <w:pPr>
        <w:spacing w:after="200"/>
        <w:jc w:val="center"/>
      </w:pPr>
      <w:r>
        <w:drawing>
          <wp:inline distT="0" distB="0" distL="0" distR="0">
            <wp:extent cx="5667375" cy="572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5724525"/>
                    </a:xfrm>
                    <a:prstGeom prst="rect">
                      <a:avLst/>
                    </a:prstGeom>
                  </pic:spPr>
                </pic:pic>
              </a:graphicData>
            </a:graphic>
          </wp:inline>
        </w:drawing>
      </w:r>
    </w:p>
    <w:tbl>
      <w:tblPr>
        <w:tblW w:type="dxa" w:w="9026"/>
        <w:tblBorders>
          <w:top w:val="single" w:color="946200" w:sz="4"/>
          <w:left w:val="single" w:color="946200" w:sz="4"/>
          <w:bottom w:val="single" w:color="946200" w:sz="4"/>
          <w:right w:val="single" w:color="946200" w:sz="4"/>
          <w:insideH w:val="single" w:color="946200" w:sz="4"/>
          <w:insideV w:val="single" w:color="946200"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946200"/>
                <w:sz w:val="18"/>
                <w:szCs w:val="18"/>
              </w:rPr>
              <w:t xml:space="preserve">MATURITY NOTE</w:t>
            </w:r>
          </w:p>
          <w:p>
            <w:pPr>
              <w:spacing w:after="0"/>
            </w:pPr>
            <w:r>
              <w:rPr>
                <w:rFonts w:ascii="Calibri" w:cs="Calibri" w:eastAsia="Calibri" w:hAnsi="Calibri"/>
                <w:color w:val="202020"/>
                <w:sz w:val="21"/>
                <w:szCs w:val="21"/>
              </w:rPr>
              <w:t xml:space="preserve">Failure handling is condition-specific, not universal. Automatic rollback fires only when the device's own CLI rejects a command. If the SSH transport itself fails while sending commands, rollback is deliberately NOT attempted (the commands' actual delivery/effect is unknown, so undoing them safely is not possible) and this is recorded explicitly as such. There is no separate manual "trigger rollback" path, no pre-connectivity reachability check distinct from the connection attempt itself, and no batch-level rollback — each device's rollback is independent and local to its own deployment attempt. The AWAITING_APPROVAL/APPROVED lifecycle states are defined but not wired to any gate — "approved configuration" in practice means only that it passed Pre-Deployment Validation.</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8.  Post-Deployment Validation</w:t>
      </w:r>
    </w:p>
    <w:p>
      <w:pPr>
        <w:spacing w:after="160" w:line="276"/>
        <w:jc w:val="left"/>
      </w:pPr>
      <w:r>
        <w:rPr>
          <w:rFonts w:ascii="Calibri" w:cs="Calibri" w:eastAsia="Calibri" w:hAnsi="Calibri"/>
          <w:b w:val="false"/>
          <w:bCs w:val="false"/>
          <w:i w:val="false"/>
          <w:iCs w:val="false"/>
          <w:color w:val="202020"/>
          <w:sz w:val="22"/>
          <w:szCs w:val="22"/>
        </w:rPr>
        <w:t xml:space="preserve">post_deployment_validation/ verifies, after the fact and strictly read-only, that a device's live running state matches the same NetBox-derived desired state used to generate its configuration. It reuses the deployment layer's device selection and context-building logic, then opens a read-only SSH session (show commands only — never send_config_set) to collect actual state, and diffs the two with one generic comparator.</w:t>
      </w:r>
    </w:p>
    <w:p>
      <w:pPr>
        <w:pStyle w:val="Heading2"/>
        <w:spacing w:after="140" w:before="320"/>
      </w:pPr>
      <w:r>
        <w:rPr>
          <w:rFonts w:ascii="Calibri" w:cs="Calibri" w:eastAsia="Calibri" w:hAnsi="Calibri"/>
          <w:b/>
          <w:bCs/>
          <w:color w:val="2E5395"/>
          <w:sz w:val="26"/>
          <w:szCs w:val="26"/>
        </w:rPr>
        <w:t xml:space="preserve">Files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main.py</w:t>
            </w:r>
          </w:p>
        </w:tc>
      </w:tr>
    </w:tbl>
    <w:p>
      <w:pPr>
        <w:spacing w:after="200" w:before="80" w:line="264"/>
        <w:ind w:left="160"/>
      </w:pPr>
      <w:r>
        <w:rPr>
          <w:rFonts w:ascii="Calibri" w:cs="Calibri" w:eastAsia="Calibri" w:hAnsi="Calibri"/>
          <w:color w:val="202020"/>
          <w:sz w:val="21"/>
          <w:szCs w:val="21"/>
        </w:rPr>
        <w:t xml:space="preserve">ComplianceOrchestrator — the workflow engine. For each selected device: resolve credentials, build context, ask the resource registry for applicable plugins, and for each one run extract-desired → get-commands → collect → parse-actual → compare.</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comparator.py</w:t>
            </w:r>
          </w:p>
        </w:tc>
      </w:tr>
    </w:tbl>
    <w:p>
      <w:pPr>
        <w:spacing w:after="200" w:before="80" w:line="264"/>
        <w:ind w:left="160"/>
      </w:pPr>
      <w:r>
        <w:rPr>
          <w:rFonts w:ascii="Calibri" w:cs="Calibri" w:eastAsia="Calibri" w:hAnsi="Calibri"/>
          <w:color w:val="202020"/>
          <w:sz w:val="21"/>
          <w:szCs w:val="21"/>
        </w:rPr>
        <w:t xml:space="preserve">StateComparator — a generic, protocol-agnostic recursive dict differ. Every leaf field is classified PASS or DRIFT; a missing actual value is always DRIFT. This single class is the entire diff engine used by all resource plugins.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report.py</w:t>
            </w:r>
          </w:p>
        </w:tc>
      </w:tr>
    </w:tbl>
    <w:p>
      <w:pPr>
        <w:spacing w:after="200" w:before="80" w:line="264"/>
        <w:ind w:left="160"/>
      </w:pPr>
      <w:r>
        <w:rPr>
          <w:rFonts w:ascii="Calibri" w:cs="Calibri" w:eastAsia="Calibri" w:hAnsi="Calibri"/>
          <w:color w:val="202020"/>
          <w:sz w:val="21"/>
          <w:szCs w:val="21"/>
        </w:rPr>
        <w:t xml:space="preserve">Result dataclasses that roll up field-level PASS/DRIFT into per-resource, per-device, and fleet-level compliance summaries, plus a CLI reporter.</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artifact_manager.py</w:t>
            </w:r>
          </w:p>
        </w:tc>
      </w:tr>
    </w:tbl>
    <w:p>
      <w:pPr>
        <w:spacing w:after="200" w:before="80" w:line="264"/>
        <w:ind w:left="160"/>
      </w:pPr>
      <w:r>
        <w:rPr>
          <w:rFonts w:ascii="Calibri" w:cs="Calibri" w:eastAsia="Calibri" w:hAnsi="Calibri"/>
          <w:color w:val="202020"/>
          <w:sz w:val="21"/>
          <w:szCs w:val="21"/>
        </w:rPr>
        <w:t xml:space="preserve">Writes a full batch summary.json plus, for each non-compliant device, a drift-only JSON file containing just the fields that failed.</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collectors/ssh_collector.py</w:t>
            </w:r>
          </w:p>
        </w:tc>
      </w:tr>
    </w:tbl>
    <w:p>
      <w:pPr>
        <w:spacing w:after="200" w:before="80" w:line="264"/>
        <w:ind w:left="160"/>
      </w:pPr>
      <w:r>
        <w:rPr>
          <w:rFonts w:ascii="Calibri" w:cs="Calibri" w:eastAsia="Calibri" w:hAnsi="Calibri"/>
          <w:color w:val="202020"/>
          <w:sz w:val="21"/>
          <w:szCs w:val="21"/>
        </w:rPr>
        <w:t xml:space="preserve">The only concrete collector. Netmiko-based, explicitly documented and verified to never issue configuration commands — show commands only.</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collectors/factory.py</w:t>
            </w:r>
          </w:p>
        </w:tc>
      </w:tr>
    </w:tbl>
    <w:p>
      <w:pPr>
        <w:spacing w:after="200" w:before="80" w:line="264"/>
        <w:ind w:left="160"/>
      </w:pPr>
      <w:r>
        <w:rPr>
          <w:rFonts w:ascii="Calibri" w:cs="Calibri" w:eastAsia="Calibri" w:hAnsi="Calibri"/>
          <w:color w:val="202020"/>
          <w:sz w:val="21"/>
          <w:szCs w:val="21"/>
        </w:rPr>
        <w:t xml:space="preserve">Selects a collector implementation by transport type; currently every branch resolves to SSHCollector — a placeholder for future non-SSH transports.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resources/base_resource.py &amp; registry.py</w:t>
            </w:r>
          </w:p>
        </w:tc>
      </w:tr>
    </w:tbl>
    <w:p>
      <w:pPr>
        <w:spacing w:after="200" w:before="80" w:line="264"/>
        <w:ind w:left="160"/>
      </w:pPr>
      <w:r>
        <w:rPr>
          <w:rFonts w:ascii="Calibri" w:cs="Calibri" w:eastAsia="Calibri" w:hAnsi="Calibri"/>
          <w:color w:val="202020"/>
          <w:sz w:val="21"/>
          <w:szCs w:val="21"/>
        </w:rPr>
        <w:t xml:space="preserve">The plugin contract (extract_desired_state, get_collection_requests, parse_actual_state) and its dynamic-discovery registry — structurally identical in design to the pre-deployment validator registry.</w:t>
      </w:r>
    </w:p>
    <w:p>
      <w:pPr>
        <w:pStyle w:val="Heading2"/>
        <w:spacing w:after="140" w:before="320"/>
      </w:pPr>
      <w:r>
        <w:rPr>
          <w:rFonts w:ascii="Calibri" w:cs="Calibri" w:eastAsia="Calibri" w:hAnsi="Calibri"/>
          <w:b/>
          <w:bCs/>
          <w:color w:val="2E5395"/>
          <w:sz w:val="26"/>
          <w:szCs w:val="26"/>
        </w:rPr>
        <w:t xml:space="preserve">Resource Plugin Pattern</w:t>
      </w:r>
    </w:p>
    <w:p>
      <w:pPr>
        <w:spacing w:after="160" w:line="276"/>
        <w:jc w:val="left"/>
      </w:pPr>
      <w:r>
        <w:rPr>
          <w:rFonts w:ascii="Calibri" w:cs="Calibri" w:eastAsia="Calibri" w:hAnsi="Calibri"/>
          <w:b w:val="false"/>
          <w:bCs w:val="false"/>
          <w:i w:val="false"/>
          <w:iCs w:val="false"/>
          <w:color w:val="202020"/>
          <w:sz w:val="22"/>
          <w:szCs w:val="22"/>
        </w:rPr>
        <w:t xml:space="preserve">15 resource plugins mirror the 15 protocol generators in deployment/protocols/ one-for-one — the same protocol list, implemented in reverse: instead of rendering CLI, each plugin extracts the desired value from NetBox context and parses the equivalent value out of live show-command output, in the same normalized shape so the generic comparator can diff them.</w:t>
      </w:r>
    </w:p>
    <w:p>
      <w:pPr>
        <w:spacing w:after="200"/>
      </w:pPr>
      <w:r>
        <w:rPr>
          <w:rFonts w:ascii="Consolas" w:cs="Consolas" w:eastAsia="Consolas" w:hAnsi="Consolas"/>
          <w:color w:val="44546A"/>
          <w:sz w:val="19"/>
          <w:szCs w:val="19"/>
        </w:rPr>
        <w:t xml:space="preserve">interface_base   ·   </w:t>
      </w:r>
      <w:r>
        <w:rPr>
          <w:rFonts w:ascii="Consolas" w:cs="Consolas" w:eastAsia="Consolas" w:hAnsi="Consolas"/>
          <w:color w:val="44546A"/>
          <w:sz w:val="19"/>
          <w:szCs w:val="19"/>
        </w:rPr>
        <w:t xml:space="preserve">aaa   ·   </w:t>
      </w:r>
      <w:r>
        <w:rPr>
          <w:rFonts w:ascii="Consolas" w:cs="Consolas" w:eastAsia="Consolas" w:hAnsi="Consolas"/>
          <w:color w:val="44546A"/>
          <w:sz w:val="19"/>
          <w:szCs w:val="19"/>
        </w:rPr>
        <w:t xml:space="preserve">cdp   ·   </w:t>
      </w:r>
      <w:r>
        <w:rPr>
          <w:rFonts w:ascii="Consolas" w:cs="Consolas" w:eastAsia="Consolas" w:hAnsi="Consolas"/>
          <w:color w:val="44546A"/>
          <w:sz w:val="19"/>
          <w:szCs w:val="19"/>
        </w:rPr>
        <w:t xml:space="preserve">dhcp_snooping   ·   </w:t>
      </w:r>
      <w:r>
        <w:rPr>
          <w:rFonts w:ascii="Consolas" w:cs="Consolas" w:eastAsia="Consolas" w:hAnsi="Consolas"/>
          <w:color w:val="44546A"/>
          <w:sz w:val="19"/>
          <w:szCs w:val="19"/>
        </w:rPr>
        <w:t xml:space="preserve">dns   ·   </w:t>
      </w:r>
      <w:r>
        <w:rPr>
          <w:rFonts w:ascii="Consolas" w:cs="Consolas" w:eastAsia="Consolas" w:hAnsi="Consolas"/>
          <w:color w:val="44546A"/>
          <w:sz w:val="19"/>
          <w:szCs w:val="19"/>
        </w:rPr>
        <w:t xml:space="preserve">etherchannel   ·   </w:t>
      </w:r>
      <w:r>
        <w:rPr>
          <w:rFonts w:ascii="Consolas" w:cs="Consolas" w:eastAsia="Consolas" w:hAnsi="Consolas"/>
          <w:color w:val="44546A"/>
          <w:sz w:val="19"/>
          <w:szCs w:val="19"/>
        </w:rPr>
        <w:t xml:space="preserve">ipv6   ·   </w:t>
      </w:r>
      <w:r>
        <w:rPr>
          <w:rFonts w:ascii="Consolas" w:cs="Consolas" w:eastAsia="Consolas" w:hAnsi="Consolas"/>
          <w:color w:val="44546A"/>
          <w:sz w:val="19"/>
          <w:szCs w:val="19"/>
        </w:rPr>
        <w:t xml:space="preserve">lldp   ·   </w:t>
      </w:r>
      <w:r>
        <w:rPr>
          <w:rFonts w:ascii="Consolas" w:cs="Consolas" w:eastAsia="Consolas" w:hAnsi="Consolas"/>
          <w:color w:val="44546A"/>
          <w:sz w:val="19"/>
          <w:szCs w:val="19"/>
        </w:rPr>
        <w:t xml:space="preserve">ntp   ·   </w:t>
      </w:r>
      <w:r>
        <w:rPr>
          <w:rFonts w:ascii="Consolas" w:cs="Consolas" w:eastAsia="Consolas" w:hAnsi="Consolas"/>
          <w:color w:val="44546A"/>
          <w:sz w:val="19"/>
          <w:szCs w:val="19"/>
        </w:rPr>
        <w:t xml:space="preserve">port_security   ·   </w:t>
      </w:r>
      <w:r>
        <w:rPr>
          <w:rFonts w:ascii="Consolas" w:cs="Consolas" w:eastAsia="Consolas" w:hAnsi="Consolas"/>
          <w:color w:val="44546A"/>
          <w:sz w:val="19"/>
          <w:szCs w:val="19"/>
        </w:rPr>
        <w:t xml:space="preserve">snmp   ·   </w:t>
      </w:r>
      <w:r>
        <w:rPr>
          <w:rFonts w:ascii="Consolas" w:cs="Consolas" w:eastAsia="Consolas" w:hAnsi="Consolas"/>
          <w:color w:val="44546A"/>
          <w:sz w:val="19"/>
          <w:szCs w:val="19"/>
        </w:rPr>
        <w:t xml:space="preserve">stp   ·   </w:t>
      </w:r>
      <w:r>
        <w:rPr>
          <w:rFonts w:ascii="Consolas" w:cs="Consolas" w:eastAsia="Consolas" w:hAnsi="Consolas"/>
          <w:color w:val="44546A"/>
          <w:sz w:val="19"/>
          <w:szCs w:val="19"/>
        </w:rPr>
        <w:t xml:space="preserve">syslog   ·   </w:t>
      </w:r>
      <w:r>
        <w:rPr>
          <w:rFonts w:ascii="Consolas" w:cs="Consolas" w:eastAsia="Consolas" w:hAnsi="Consolas"/>
          <w:color w:val="44546A"/>
          <w:sz w:val="19"/>
          <w:szCs w:val="19"/>
        </w:rPr>
        <w:t xml:space="preserve">vlan   ·   </w:t>
      </w:r>
      <w:r>
        <w:rPr>
          <w:rFonts w:ascii="Consolas" w:cs="Consolas" w:eastAsia="Consolas" w:hAnsi="Consolas"/>
          <w:color w:val="44546A"/>
          <w:sz w:val="19"/>
          <w:szCs w:val="19"/>
        </w:rPr>
        <w:t xml:space="preserve">vtp</w:t>
      </w:r>
    </w:p>
    <w:p>
      <w:pPr>
        <w:pStyle w:val="Heading2"/>
        <w:spacing w:after="140" w:before="320"/>
      </w:pPr>
      <w:r>
        <w:rPr>
          <w:rFonts w:ascii="Calibri" w:cs="Calibri" w:eastAsia="Calibri" w:hAnsi="Calibri"/>
          <w:b/>
          <w:bCs/>
          <w:color w:val="2E5395"/>
          <w:sz w:val="26"/>
          <w:szCs w:val="26"/>
        </w:rPr>
        <w:t xml:space="preserve">Compliance Workflow</w:t>
      </w:r>
    </w:p>
    <w:p>
      <w:pPr>
        <w:spacing w:after="200"/>
        <w:jc w:val="center"/>
      </w:pPr>
      <w:r>
        <w:drawing>
          <wp:inline distT="0" distB="0" distL="0" distR="0">
            <wp:extent cx="5667375"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4886325"/>
                    </a:xfrm>
                    <a:prstGeom prst="rect">
                      <a:avLst/>
                    </a:prstGeom>
                  </pic:spPr>
                </pic:pic>
              </a:graphicData>
            </a:graphic>
          </wp:inline>
        </w:drawing>
      </w:r>
    </w:p>
    <w:tbl>
      <w:tblPr>
        <w:tblW w:type="dxa" w:w="9026"/>
        <w:tblBorders>
          <w:top w:val="single" w:color="946200" w:sz="4"/>
          <w:left w:val="single" w:color="946200" w:sz="4"/>
          <w:bottom w:val="single" w:color="946200" w:sz="4"/>
          <w:right w:val="single" w:color="946200" w:sz="4"/>
          <w:insideH w:val="single" w:color="946200" w:sz="4"/>
          <w:insideV w:val="single" w:color="946200"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946200"/>
                <w:sz w:val="18"/>
                <w:szCs w:val="18"/>
              </w:rPr>
              <w:t xml:space="preserve">MATURITY NOTE</w:t>
            </w:r>
          </w:p>
          <w:p>
            <w:pPr>
              <w:spacing w:after="0"/>
            </w:pPr>
            <w:r>
              <w:rPr>
                <w:rFonts w:ascii="Calibri" w:cs="Calibri" w:eastAsia="Calibri" w:hAnsi="Calibri"/>
                <w:color w:val="202020"/>
                <w:sz w:val="21"/>
                <w:szCs w:val="21"/>
              </w:rPr>
              <w:t xml:space="preserve">Every resource plugin's supports_device() platform check is currently dead code — each one unconditionally returns True regardless of its own checks, so device-platform filtering never actually excludes a device today. CLI-output parsing is hand-rolled string/regex matching rather than a structured parsing library, so a change in device output formatting could silently produce false drift or false-compliant results. There is no remediation or auto-correction path — this layer only reports drift, it never fixes it.</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9.  Compliance and Drift Detection</w:t>
      </w:r>
    </w:p>
    <w:p>
      <w:pPr>
        <w:spacing w:after="160" w:line="276"/>
        <w:jc w:val="left"/>
      </w:pPr>
      <w:r>
        <w:rPr>
          <w:rFonts w:ascii="Calibri" w:cs="Calibri" w:eastAsia="Calibri" w:hAnsi="Calibri"/>
          <w:b w:val="false"/>
          <w:bCs w:val="false"/>
          <w:i w:val="false"/>
          <w:iCs w:val="false"/>
          <w:color w:val="202020"/>
          <w:sz w:val="22"/>
          <w:szCs w:val="22"/>
        </w:rPr>
        <w:t xml:space="preserve">Compliance checking and drift detection are the same mechanism in this platform, not two separate subsystems — both terms describe the same output of the StateComparator described in Section 8. There is no separate "drift engine": a device is COMPLIANT precisely when every compared field is PASS, and in DRIFT the moment any single field does not match. There is also no severity weighting between drifted fields — a cosmetic mismatch and a functionally important one are reported identically.</w:t>
      </w:r>
    </w:p>
    <w:p>
      <w:pPr>
        <w:spacing w:after="200"/>
        <w:jc w:val="center"/>
      </w:pPr>
      <w:r>
        <w:drawing>
          <wp:inline distT="0" distB="0" distL="0" distR="0">
            <wp:extent cx="56673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648075"/>
                    </a:xfrm>
                    <a:prstGeom prst="rect">
                      <a:avLst/>
                    </a:prstGeom>
                  </pic:spPr>
                </pic:pic>
              </a:graphicData>
            </a:graphic>
          </wp:inline>
        </w:drawing>
      </w:r>
    </w:p>
    <w:p>
      <w:pPr>
        <w:spacing w:after="160" w:line="276"/>
        <w:jc w:val="left"/>
      </w:pPr>
      <w:r>
        <w:rPr>
          <w:rFonts w:ascii="Calibri" w:cs="Calibri" w:eastAsia="Calibri" w:hAnsi="Calibri"/>
          <w:b w:val="false"/>
          <w:bCs w:val="false"/>
          <w:i w:val="false"/>
          <w:iCs w:val="false"/>
          <w:color w:val="202020"/>
          <w:sz w:val="22"/>
          <w:szCs w:val="22"/>
        </w:rPr>
        <w:t xml:space="preserve">A concrete, real example of this in action: SW1_gns3's batch-3 post-deployment run recorded exactly one drift — spanning-tree mode expected rapid-pvst (per its NetBox config context) but observed pvst on the live device. Section 16 walks through this example, and several other historical device fields, in full.</w:t>
      </w:r>
    </w:p>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10.  Observability</w:t>
      </w:r>
    </w:p>
    <w:p>
      <w:pPr>
        <w:spacing w:after="160" w:line="276"/>
        <w:jc w:val="left"/>
      </w:pPr>
      <w:r>
        <w:rPr>
          <w:rFonts w:ascii="Calibri" w:cs="Calibri" w:eastAsia="Calibri" w:hAnsi="Calibri"/>
          <w:b w:val="false"/>
          <w:bCs w:val="false"/>
          <w:i w:val="false"/>
          <w:iCs w:val="false"/>
          <w:color w:val="202020"/>
          <w:sz w:val="22"/>
          <w:szCs w:val="22"/>
        </w:rPr>
        <w:t xml:space="preserve">The observability stack is a self-contained, Docker Compose-orchestrated monitoring layer scoped to hardware telemetry for the three-device GNS3 lab fleet, deliberately decoupled from the deployment/compliance pipeline documented in the previous sections (application-side instrumentation hooks exist but are explicit no-op stubs). It polls devices over SNMP, ingests their syslog over a custom relay, visualizes both in Grafana, and evaluates alert rules that fire into Alertmanager.</w:t>
      </w:r>
    </w:p>
    <w:p>
      <w:pPr>
        <w:pStyle w:val="Heading2"/>
        <w:spacing w:after="140" w:before="320"/>
      </w:pPr>
      <w:r>
        <w:rPr>
          <w:rFonts w:ascii="Calibri" w:cs="Calibri" w:eastAsia="Calibri" w:hAnsi="Calibri"/>
          <w:b/>
          <w:bCs/>
          <w:color w:val="2E5395"/>
          <w:sz w:val="26"/>
          <w:szCs w:val="26"/>
        </w:rPr>
        <w:t xml:space="preserve">Files &amp; Configuration</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docker-compose.yml</w:t>
            </w:r>
          </w:p>
        </w:tc>
      </w:tr>
    </w:tbl>
    <w:p>
      <w:pPr>
        <w:spacing w:after="200" w:before="80" w:line="264"/>
        <w:ind w:left="160"/>
      </w:pPr>
      <w:r>
        <w:rPr>
          <w:rFonts w:ascii="Calibri" w:cs="Calibri" w:eastAsia="Calibri" w:hAnsi="Calibri"/>
          <w:color w:val="202020"/>
          <w:sz w:val="21"/>
          <w:szCs w:val="21"/>
        </w:rPr>
        <w:t xml:space="preserve">Defines 8 services — Prometheus, SNMP Exporter, Loki, Promtail, a custom syslog relay, Alertmanager, Grafana, and the ServiceNow adapter — each with healthchecks and resource limits.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prometheus/prometheus.yml</w:t>
            </w:r>
          </w:p>
        </w:tc>
      </w:tr>
    </w:tbl>
    <w:p>
      <w:pPr>
        <w:spacing w:after="200" w:before="80" w:line="264"/>
        <w:ind w:left="160"/>
      </w:pPr>
      <w:r>
        <w:rPr>
          <w:rFonts w:ascii="Calibri" w:cs="Calibri" w:eastAsia="Calibri" w:hAnsi="Calibri"/>
          <w:color w:val="202020"/>
          <w:sz w:val="21"/>
          <w:szCs w:val="21"/>
        </w:rPr>
        <w:t xml:space="preserve">Scrapes the SNMP Exporter for 3 static device targets (R1_gns3, SW1_gns3, SW2_gns3), labeled by site/role/vendor, and loads alert_rules.yaml with alerting routed to Alertmanager.</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snmp_exporter/snmp.yml(.template)</w:t>
            </w:r>
          </w:p>
        </w:tc>
      </w:tr>
    </w:tbl>
    <w:p>
      <w:pPr>
        <w:spacing w:after="200" w:before="80" w:line="264"/>
        <w:ind w:left="160"/>
      </w:pPr>
      <w:r>
        <w:rPr>
          <w:rFonts w:ascii="Calibri" w:cs="Calibri" w:eastAsia="Calibri" w:hAnsi="Calibri"/>
          <w:color w:val="202020"/>
          <w:sz w:val="21"/>
          <w:szCs w:val="21"/>
        </w:rPr>
        <w:t xml:space="preserve">SNMP exporter module walking Cisco sysUpTime/CPU/memory/interface OIDs. The rendered file (with the real community string) is git-ignored; only the placeholder template is version-controlled.</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generate_snmp_config.py</w:t>
            </w:r>
          </w:p>
        </w:tc>
      </w:tr>
    </w:tbl>
    <w:p>
      <w:pPr>
        <w:spacing w:after="200" w:before="80" w:line="264"/>
        <w:ind w:left="160"/>
      </w:pPr>
      <w:r>
        <w:rPr>
          <w:rFonts w:ascii="Calibri" w:cs="Calibri" w:eastAsia="Calibri" w:hAnsi="Calibri"/>
          <w:color w:val="202020"/>
          <w:sz w:val="21"/>
          <w:szCs w:val="21"/>
        </w:rPr>
        <w:t xml:space="preserve">Renders the SNMP exporter config from the template by substituting the real community string from the platform's .env file — must be run once before the stack starts.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alertmanager/alertmanager.yml</w:t>
            </w:r>
          </w:p>
        </w:tc>
      </w:tr>
    </w:tbl>
    <w:p>
      <w:pPr>
        <w:spacing w:after="200" w:before="80" w:line="264"/>
        <w:ind w:left="160"/>
      </w:pPr>
      <w:r>
        <w:rPr>
          <w:rFonts w:ascii="Calibri" w:cs="Calibri" w:eastAsia="Calibri" w:hAnsi="Calibri"/>
          <w:color w:val="202020"/>
          <w:sz w:val="21"/>
          <w:szCs w:val="21"/>
        </w:rPr>
        <w:t xml:space="preserve">Groups alerts by site/device/severity, routes all severities to webhook receivers, and defines inhibition rules (a device-down alert suppresses its own interface/CPU/memory child alerts).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alerts/alert_rules.yaml</w:t>
            </w:r>
          </w:p>
        </w:tc>
      </w:tr>
    </w:tbl>
    <w:p>
      <w:pPr>
        <w:spacing w:after="200" w:before="80" w:line="264"/>
        <w:ind w:left="160"/>
      </w:pPr>
      <w:r>
        <w:rPr>
          <w:rFonts w:ascii="Calibri" w:cs="Calibri" w:eastAsia="Calibri" w:hAnsi="Calibri"/>
          <w:color w:val="202020"/>
          <w:sz w:val="21"/>
          <w:szCs w:val="21"/>
        </w:rPr>
        <w:t xml:space="preserve">Six PromQL rules: NetworkDeviceDown, HighCpuUtilization, HighMemoryUtilization, InterfaceDown, HighInterfaceErrors, LinkFlapping — each with severity and runbook-style annotations.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loki/loki-config.yaml</w:t>
            </w:r>
          </w:p>
        </w:tc>
      </w:tr>
    </w:tbl>
    <w:p>
      <w:pPr>
        <w:spacing w:after="200" w:before="80" w:line="264"/>
        <w:ind w:left="160"/>
      </w:pPr>
      <w:r>
        <w:rPr>
          <w:rFonts w:ascii="Calibri" w:cs="Calibri" w:eastAsia="Calibri" w:hAnsi="Calibri"/>
          <w:color w:val="202020"/>
          <w:sz w:val="21"/>
          <w:szCs w:val="21"/>
        </w:rPr>
        <w:t xml:space="preserve">Single-node Loki configuration, filesystem storage, 30-day retention.</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syslog/syslog_relay.py</w:t>
            </w:r>
          </w:p>
        </w:tc>
      </w:tr>
    </w:tbl>
    <w:p>
      <w:pPr>
        <w:spacing w:after="200" w:before="80" w:line="264"/>
        <w:ind w:left="160"/>
      </w:pPr>
      <w:r>
        <w:rPr>
          <w:rFonts w:ascii="Calibri" w:cs="Calibri" w:eastAsia="Calibri" w:hAnsi="Calibri"/>
          <w:color w:val="202020"/>
          <w:sz w:val="21"/>
          <w:szCs w:val="21"/>
        </w:rPr>
        <w:t xml:space="preserve">The real, working syslog ingestion path — a Python UDP/TCP server that parses Cisco's RFC 3164 syslog format (which Promtail's built-in syslog stage cannot parse) and pushes structured log lines directly to Loki's HTTP push API.</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syslog/promtail-syslog.yaml</w:t>
            </w:r>
          </w:p>
        </w:tc>
      </w:tr>
    </w:tbl>
    <w:p>
      <w:pPr>
        <w:spacing w:after="200" w:before="80" w:line="264"/>
        <w:ind w:left="160"/>
      </w:pPr>
      <w:r>
        <w:rPr>
          <w:rFonts w:ascii="Calibri" w:cs="Calibri" w:eastAsia="Calibri" w:hAnsi="Calibri"/>
          <w:color w:val="202020"/>
          <w:sz w:val="21"/>
          <w:szCs w:val="21"/>
        </w:rPr>
        <w:t xml:space="preserve">Configures Promtail's native syslog listener — present in the repo, but its ports are not published in docker-compose, so this listener is effectively unreachable; syslog_relay.py is the path that actually works.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grafana/dashboards + provisioning/</w:t>
            </w:r>
          </w:p>
        </w:tc>
      </w:tr>
    </w:tbl>
    <w:p>
      <w:pPr>
        <w:spacing w:after="200" w:before="80" w:line="264"/>
        <w:ind w:left="160"/>
      </w:pPr>
      <w:r>
        <w:rPr>
          <w:rFonts w:ascii="Calibri" w:cs="Calibri" w:eastAsia="Calibri" w:hAnsi="Calibri"/>
          <w:color w:val="202020"/>
          <w:sz w:val="21"/>
          <w:szCs w:val="21"/>
        </w:rPr>
        <w:t xml:space="preserve">One provisioned dashboard, "Network Fleet Devices," with 8 panels: device up/down, uptime, CPU/memory trends, interface status/errors, and a live Loki log stream, backed by Prometheus and Loki datasources.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config/observability_config.yaml, metric_matrix.yaml, event_matrix.yaml</w:t>
            </w:r>
          </w:p>
        </w:tc>
      </w:tr>
    </w:tbl>
    <w:p>
      <w:pPr>
        <w:spacing w:after="200" w:before="80" w:line="264"/>
        <w:ind w:left="160"/>
      </w:pPr>
      <w:r>
        <w:rPr>
          <w:rFonts w:ascii="Calibri" w:cs="Calibri" w:eastAsia="Calibri" w:hAnsi="Calibri"/>
          <w:color w:val="202020"/>
          <w:sz w:val="21"/>
          <w:szCs w:val="21"/>
        </w:rPr>
        <w:t xml:space="preserve">Design-reference documents describing an idealized metric/event naming convention and notification-channel table (PagerDuty, Slack, email). These names do not match the real Prometheus metric names in use, and none of those channels are actually wired in alertmanager.yml — only the ServiceNow webhook is a live route.</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tests/test_matrix_validation.py</w:t>
            </w:r>
          </w:p>
        </w:tc>
      </w:tr>
    </w:tbl>
    <w:p>
      <w:pPr>
        <w:spacing w:after="200" w:before="80" w:line="264"/>
        <w:ind w:left="160"/>
      </w:pPr>
      <w:r>
        <w:rPr>
          <w:rFonts w:ascii="Calibri" w:cs="Calibri" w:eastAsia="Calibri" w:hAnsi="Calibri"/>
          <w:color w:val="202020"/>
          <w:sz w:val="21"/>
          <w:szCs w:val="21"/>
        </w:rPr>
        <w:t xml:space="preserve">Structurally validates every config file above and encodes at least one real regression: a test that fails if any Alertmanager receiver's webhook URL stops ending in /webhook or send_resolved is turned off, citing a real past incident.</w:t>
      </w:r>
    </w:p>
    <w:p>
      <w:pPr>
        <w:pStyle w:val="Heading2"/>
        <w:spacing w:after="140" w:before="320"/>
      </w:pPr>
      <w:r>
        <w:rPr>
          <w:rFonts w:ascii="Calibri" w:cs="Calibri" w:eastAsia="Calibri" w:hAnsi="Calibri"/>
          <w:b/>
          <w:bCs/>
          <w:color w:val="2E5395"/>
          <w:sz w:val="26"/>
          <w:szCs w:val="26"/>
        </w:rPr>
        <w:t xml:space="preserve">Monitoring Architecture</w:t>
      </w:r>
    </w:p>
    <w:p>
      <w:pPr>
        <w:spacing w:after="200"/>
        <w:jc w:val="center"/>
      </w:pPr>
      <w:r>
        <w:drawing>
          <wp:inline distT="0" distB="0" distL="0" distR="0">
            <wp:extent cx="5667375"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4610100"/>
                    </a:xfrm>
                    <a:prstGeom prst="rect">
                      <a:avLst/>
                    </a:prstGeom>
                  </pic:spPr>
                </pic:pic>
              </a:graphicData>
            </a:graphic>
          </wp:inline>
        </w:drawing>
      </w:r>
    </w:p>
    <w:tbl>
      <w:tblPr>
        <w:tblW w:type="dxa" w:w="9026"/>
        <w:tblBorders>
          <w:top w:val="single" w:color="1E6B3C" w:sz="4"/>
          <w:left w:val="single" w:color="1E6B3C" w:sz="4"/>
          <w:bottom w:val="single" w:color="1E6B3C" w:sz="4"/>
          <w:right w:val="single" w:color="1E6B3C" w:sz="4"/>
          <w:insideH w:val="single" w:color="1E6B3C" w:sz="4"/>
          <w:insideV w:val="single" w:color="1E6B3C"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1E6B3C"/>
                <w:sz w:val="18"/>
                <w:szCs w:val="18"/>
              </w:rPr>
              <w:t xml:space="preserve">VERIFIED</w:t>
            </w:r>
          </w:p>
          <w:p>
            <w:pPr>
              <w:spacing w:after="0"/>
            </w:pPr>
            <w:r>
              <w:rPr>
                <w:rFonts w:ascii="Calibri" w:cs="Calibri" w:eastAsia="Calibri" w:hAnsi="Calibri"/>
                <w:color w:val="202020"/>
                <w:sz w:val="21"/>
                <w:szCs w:val="21"/>
              </w:rPr>
              <w:t xml:space="preserve">This is a genuinely runnable stack — real, versioned Docker images with healthchecks and a passing structural test suite — not just planning documents. Its scope is intentionally narrow (3 lab devices, 1 dashboard, 6 alert rules); production.env exists as a forward-looking tuning profile, not evidence of an actually deployed production topology.</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11.  ServiceNow Integration</w:t>
      </w:r>
    </w:p>
    <w:p>
      <w:pPr>
        <w:spacing w:after="160" w:line="276"/>
        <w:jc w:val="left"/>
      </w:pPr>
      <w:r>
        <w:rPr>
          <w:rFonts w:ascii="Calibri" w:cs="Calibri" w:eastAsia="Calibri" w:hAnsi="Calibri"/>
          <w:b w:val="false"/>
          <w:bCs w:val="false"/>
          <w:i w:val="false"/>
          <w:iCs w:val="false"/>
          <w:color w:val="202020"/>
          <w:sz w:val="22"/>
          <w:szCs w:val="22"/>
        </w:rPr>
        <w:t xml:space="preserve">The ServiceNow integration turns a firing or resolved Alertmanager alert into a formally tracked ServiceNow incident, with real deduplication, evidence enrichment, and assignment-group routing. It supports both a real ServiceNow PDI instance (Table API over HTTPS with Basic Auth) and a mock mode that simulates the same lifecycle purely in local JSON — useful for CI and offline testing.</w:t>
      </w:r>
    </w:p>
    <w:p>
      <w:pPr>
        <w:pStyle w:val="Heading2"/>
        <w:spacing w:after="140" w:before="320"/>
      </w:pPr>
      <w:r>
        <w:rPr>
          <w:rFonts w:ascii="Calibri" w:cs="Calibri" w:eastAsia="Calibri" w:hAnsi="Calibri"/>
          <w:b/>
          <w:bCs/>
          <w:color w:val="2E5395"/>
          <w:sz w:val="26"/>
          <w:szCs w:val="26"/>
        </w:rPr>
        <w:t xml:space="preserve">Files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handlers/webhook_receiver.py</w:t>
            </w:r>
          </w:p>
        </w:tc>
      </w:tr>
    </w:tbl>
    <w:p>
      <w:pPr>
        <w:spacing w:after="200" w:before="80" w:line="264"/>
        <w:ind w:left="160"/>
      </w:pPr>
      <w:r>
        <w:rPr>
          <w:rFonts w:ascii="Calibri" w:cs="Calibri" w:eastAsia="Calibri" w:hAnsi="Calibri"/>
          <w:color w:val="202020"/>
          <w:sz w:val="21"/>
          <w:szCs w:val="21"/>
        </w:rPr>
        <w:t xml:space="preserve">A stdlib HTTP server exposing /webhook (from Alertmanager), /health, and /maintenance/* routes. Parses a single alert or an Alertmanager batch and returns the action taken per alert (CREATED / UPDATED_FIRING / RESOLVED / SUPPRESSED_MAINTENANCE / IGNORED).</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client/servicenow_client.py</w:t>
            </w:r>
          </w:p>
        </w:tc>
      </w:tr>
    </w:tbl>
    <w:p>
      <w:pPr>
        <w:spacing w:after="200" w:before="80" w:line="264"/>
        <w:ind w:left="160"/>
      </w:pPr>
      <w:r>
        <w:rPr>
          <w:rFonts w:ascii="Calibri" w:cs="Calibri" w:eastAsia="Calibri" w:hAnsi="Calibri"/>
          <w:color w:val="202020"/>
          <w:sz w:val="21"/>
          <w:szCs w:val="21"/>
        </w:rPr>
        <w:t xml:space="preserve">The lifecycle engine and REST client. Decides CREATE / UPDATE / RESOLVE / IGNORE based on firing-vs-resolved status and whether an active incident already exists for the alert's fingerprint; performs the real HTTP calls to ServiceNow's Table API, or simulates them in mock mode.</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client/evidence_enricher.py</w:t>
            </w:r>
          </w:p>
        </w:tc>
      </w:tr>
    </w:tbl>
    <w:p>
      <w:pPr>
        <w:spacing w:after="200" w:before="80" w:line="264"/>
        <w:ind w:left="160"/>
      </w:pPr>
      <w:r>
        <w:rPr>
          <w:rFonts w:ascii="Calibri" w:cs="Calibri" w:eastAsia="Calibri" w:hAnsi="Calibri"/>
          <w:color w:val="202020"/>
          <w:sz w:val="21"/>
          <w:szCs w:val="21"/>
        </w:rPr>
        <w:t xml:space="preserve">Queries live Prometheus (device up/down) and Loki (most recent relevant syslog line) to attach supporting evidence to the incident description.</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config/settings.py</w:t>
            </w:r>
          </w:p>
        </w:tc>
      </w:tr>
    </w:tbl>
    <w:p>
      <w:pPr>
        <w:spacing w:after="200" w:before="80" w:line="264"/>
        <w:ind w:left="160"/>
      </w:pPr>
      <w:r>
        <w:rPr>
          <w:rFonts w:ascii="Calibri" w:cs="Calibri" w:eastAsia="Calibri" w:hAnsi="Calibri"/>
          <w:color w:val="202020"/>
          <w:sz w:val="21"/>
          <w:szCs w:val="21"/>
        </w:rPr>
        <w:t xml:space="preserve">Loads instance URL/credentials, auto-detects mock mode, and resolves an assignment group from the device's NetBox role (exact match, with a substring fallback for compound role names; default Network Operations Center).</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models/incident_payload.py</w:t>
            </w:r>
          </w:p>
        </w:tc>
      </w:tr>
    </w:tbl>
    <w:p>
      <w:pPr>
        <w:spacing w:after="200" w:before="80" w:line="264"/>
        <w:ind w:left="160"/>
      </w:pPr>
      <w:r>
        <w:rPr>
          <w:rFonts w:ascii="Calibri" w:cs="Calibri" w:eastAsia="Calibri" w:hAnsi="Calibri"/>
          <w:color w:val="202020"/>
          <w:sz w:val="21"/>
          <w:szCs w:val="21"/>
        </w:rPr>
        <w:t xml:space="preserve">Normalizes a raw Alertmanager alert into ServiceNow's incident schema, computing a dedup fingerprint (from Alertmanager's own fingerprint, or an MD5 of device+alert+interface) and the incident description/priority.</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maintenance.py</w:t>
            </w:r>
          </w:p>
        </w:tc>
      </w:tr>
    </w:tbl>
    <w:p>
      <w:pPr>
        <w:spacing w:after="200" w:before="80" w:line="264"/>
        <w:ind w:left="160"/>
      </w:pPr>
      <w:r>
        <w:rPr>
          <w:rFonts w:ascii="Calibri" w:cs="Calibri" w:eastAsia="Calibri" w:hAnsi="Calibri"/>
          <w:color w:val="202020"/>
          <w:sz w:val="21"/>
          <w:szCs w:val="21"/>
        </w:rPr>
        <w:t xml:space="preserve">JSON-file-backed maintenance/suppression state (global, device-scoped, or site-scoped, with auto-expiry and a post-disable grace period). Consulted only for firing alerts — resolved alerts are never suppressed.</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storage/incidents.json</w:t>
            </w:r>
          </w:p>
        </w:tc>
      </w:tr>
    </w:tbl>
    <w:p>
      <w:pPr>
        <w:spacing w:after="200" w:before="80" w:line="264"/>
        <w:ind w:left="160"/>
      </w:pPr>
      <w:r>
        <w:rPr>
          <w:rFonts w:ascii="Calibri" w:cs="Calibri" w:eastAsia="Calibri" w:hAnsi="Calibri"/>
          <w:color w:val="202020"/>
          <w:sz w:val="21"/>
          <w:szCs w:val="21"/>
        </w:rPr>
        <w:t xml:space="preserve">Local incident store — active incidents keyed by fingerprint plus a resolved-incident history — the true source of dedup state.</w:t>
      </w:r>
    </w:p>
    <w:p>
      <w:pPr>
        <w:pStyle w:val="Heading2"/>
        <w:spacing w:after="140" w:before="320"/>
      </w:pPr>
      <w:r>
        <w:rPr>
          <w:rFonts w:ascii="Calibri" w:cs="Calibri" w:eastAsia="Calibri" w:hAnsi="Calibri"/>
          <w:b/>
          <w:bCs/>
          <w:color w:val="2E5395"/>
          <w:sz w:val="26"/>
          <w:szCs w:val="26"/>
        </w:rPr>
        <w:t xml:space="preserve">Incident Flow</w:t>
      </w:r>
    </w:p>
    <w:p>
      <w:pPr>
        <w:spacing w:after="200"/>
        <w:jc w:val="center"/>
      </w:pPr>
      <w:r>
        <w:drawing>
          <wp:inline distT="0" distB="0" distL="0" distR="0">
            <wp:extent cx="5667375"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6315075"/>
                    </a:xfrm>
                    <a:prstGeom prst="rect">
                      <a:avLst/>
                    </a:prstGeom>
                  </pic:spPr>
                </pic:pic>
              </a:graphicData>
            </a:graphic>
          </wp:inline>
        </w:drawing>
      </w:r>
    </w:p>
    <w:tbl>
      <w:tblPr>
        <w:tblW w:type="dxa" w:w="9026"/>
        <w:tblBorders>
          <w:top w:val="single" w:color="1E6B3C" w:sz="4"/>
          <w:left w:val="single" w:color="1E6B3C" w:sz="4"/>
          <w:bottom w:val="single" w:color="1E6B3C" w:sz="4"/>
          <w:right w:val="single" w:color="1E6B3C" w:sz="4"/>
          <w:insideH w:val="single" w:color="1E6B3C" w:sz="4"/>
          <w:insideV w:val="single" w:color="1E6B3C"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1E6B3C"/>
                <w:sz w:val="18"/>
                <w:szCs w:val="18"/>
              </w:rPr>
              <w:t xml:space="preserve">VERIFIED</w:t>
            </w:r>
          </w:p>
          <w:p>
            <w:pPr>
              <w:spacing w:after="0"/>
            </w:pPr>
            <w:r>
              <w:rPr>
                <w:rFonts w:ascii="Calibri" w:cs="Calibri" w:eastAsia="Calibri" w:hAnsi="Calibri"/>
                <w:color w:val="202020"/>
                <w:sz w:val="21"/>
                <w:szCs w:val="21"/>
              </w:rPr>
              <w:t xml:space="preserve">This is a real, working, and honestly self-assessed integration. docs/REAL_END_TO_END_ALERT_TO_SERVICENOW_PROOF.md documents an actual run against a live ServiceNow PDI (dev388799.service-now.com), including a real GNS3 node stop/start, a genuine incident number, and email records showing state: processed — while candidly flagging two unresolved anomalies (a priority mismatch and a timezone display difference) rather than hiding them. There is no scheduled retry job for failed API calls — only an opportunistic retry if Alertmanager redelivers the same still-firing alert.</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12.  CI Pipeline</w:t>
      </w:r>
    </w:p>
    <w:p>
      <w:pPr>
        <w:spacing w:after="160" w:line="276"/>
        <w:jc w:val="left"/>
      </w:pPr>
      <w:r>
        <w:rPr>
          <w:rFonts w:ascii="Calibri" w:cs="Calibri" w:eastAsia="Calibri" w:hAnsi="Calibri"/>
          <w:b w:val="false"/>
          <w:bCs w:val="false"/>
          <w:i w:val="false"/>
          <w:iCs w:val="false"/>
          <w:color w:val="202020"/>
          <w:sz w:val="22"/>
          <w:szCs w:val="22"/>
        </w:rPr>
        <w:t xml:space="preserve">The GitHub Actions workflow ci-validation.yml is the entire CI surface: one job, triggered on push and pull request to main, that checks out the repo, installs requirements.txt, and runs a single custom validation script, tests/ci_runner.py. There is no pytest anywhere in the project — ci_runner.py is a bespoke ~980-line runner combining static checks with real, mock-based automated tests, executed as 12 sequential layers.</w:t>
      </w:r>
    </w:p>
    <w:p>
      <w:pPr>
        <w:pStyle w:val="Heading2"/>
        <w:spacing w:after="140" w:before="320"/>
      </w:pPr>
      <w:r>
        <w:rPr>
          <w:rFonts w:ascii="Calibri" w:cs="Calibri" w:eastAsia="Calibri" w:hAnsi="Calibri"/>
          <w:b/>
          <w:bCs/>
          <w:color w:val="2E5395"/>
          <w:sz w:val="26"/>
          <w:szCs w:val="26"/>
        </w:rPr>
        <w:t xml:space="preserve">What CI Actually Checks (12 Layers)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2"/>
        <w:gridCol w:w="3068"/>
        <w:gridCol w:w="5054"/>
      </w:tblGrid>
      <w:tr>
        <w:trPr>
          <w:tblHeader/>
        </w:trPr>
        <w:tc>
          <w:tcPr>
            <w:tcW w:type="dxa" w:w="902"/>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Layer</w:t>
            </w:r>
          </w:p>
        </w:tc>
        <w:tc>
          <w:tcPr>
            <w:tcW w:type="dxa" w:w="3068"/>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Checks</w:t>
            </w:r>
          </w:p>
        </w:tc>
        <w:tc>
          <w:tcPr>
            <w:tcW w:type="dxa" w:w="5054"/>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Method</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1</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Python syntax</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py_compile on every .py file</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2</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Import integrity</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AST-walks and actually imports every internal package</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3</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CSV SoT validation</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Schema/required-field/uniqueness checks on core CSV files</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4</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YAML config validation</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Structural checks on every .yaml/.yml file</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5</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Capability Resolver tests</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8 hand-written unit tests, role → protocol gating</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6</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Deploy/rollback mock tests</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Simulated device with mutable state — proves rollback actually restores it</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7</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Observability config matrix</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Structural validation of Prometheus/Alertmanager/Compose configs</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8</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ServiceNow integration</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Real unittest suite — payload, dedup, lifecycle</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9</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Maintenance mode tests</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12 tests against the suppression state machine</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10</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Rollback manager tests</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13 tests of rollback decision logic in isolation</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11</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ServiceNow failure handling</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6 tests for 401/500/timeout/connection-refused</w:t>
            </w:r>
          </w:p>
        </w:tc>
      </w:tr>
      <w:tr>
        <w:tc>
          <w:tcPr>
            <w:tcW w:type="dxa" w:w="902"/>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12</w:t>
            </w:r>
          </w:p>
        </w:tc>
        <w:tc>
          <w:tcPr>
            <w:tcW w:type="dxa" w:w="306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Security sanity checks</w:t>
            </w:r>
          </w:p>
        </w:tc>
        <w:tc>
          <w:tcPr>
            <w:tcW w:type="dxa" w:w="5054"/>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4 narrowly-scoped secret/hygiene regression checks</w:t>
            </w:r>
          </w:p>
        </w:tc>
      </w:tr>
    </w:tbl>
    <w:p>
      <w:pPr>
        <w:spacing w:after="120"/>
      </w:pPr>
    </w:p>
    <w:p>
      <w:pPr>
        <w:pStyle w:val="Heading2"/>
        <w:spacing w:after="140" w:before="320"/>
      </w:pPr>
      <w:r>
        <w:rPr>
          <w:rFonts w:ascii="Calibri" w:cs="Calibri" w:eastAsia="Calibri" w:hAnsi="Calibri"/>
          <w:b/>
          <w:bCs/>
          <w:color w:val="2E5395"/>
          <w:sz w:val="26"/>
          <w:szCs w:val="26"/>
        </w:rPr>
        <w:t xml:space="preserve">CI Flow</w:t>
      </w:r>
    </w:p>
    <w:p>
      <w:pPr>
        <w:spacing w:after="200"/>
        <w:jc w:val="center"/>
      </w:pPr>
      <w:r>
        <w:drawing>
          <wp:inline distT="0" distB="0" distL="0" distR="0">
            <wp:extent cx="56673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847975"/>
                    </a:xfrm>
                    <a:prstGeom prst="rect">
                      <a:avLst/>
                    </a:prstGeom>
                  </pic:spPr>
                </pic:pic>
              </a:graphicData>
            </a:graphic>
          </wp:inline>
        </w:drawing>
      </w:r>
    </w:p>
    <w:tbl>
      <w:tblPr>
        <w:tblW w:type="dxa" w:w="9026"/>
        <w:tblBorders>
          <w:top w:val="single" w:color="946200" w:sz="4"/>
          <w:left w:val="single" w:color="946200" w:sz="4"/>
          <w:bottom w:val="single" w:color="946200" w:sz="4"/>
          <w:right w:val="single" w:color="946200" w:sz="4"/>
          <w:insideH w:val="single" w:color="946200" w:sz="4"/>
          <w:insideV w:val="single" w:color="946200"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946200"/>
                <w:sz w:val="18"/>
                <w:szCs w:val="18"/>
              </w:rPr>
              <w:t xml:space="preserve">MATURITY NOTE</w:t>
            </w:r>
          </w:p>
          <w:p>
            <w:pPr>
              <w:spacing w:after="0"/>
            </w:pPr>
            <w:r>
              <w:rPr>
                <w:rFonts w:ascii="Calibri" w:cs="Calibri" w:eastAsia="Calibri" w:hAnsi="Calibri"/>
                <w:color w:val="202020"/>
                <w:sz w:val="21"/>
                <w:szCs w:val="21"/>
              </w:rPr>
              <w:t xml:space="preserve">CI never touches a real device, real NetBox, or real ServiceNow — every test is static or mock-based, by design. No step in this workflow triggers deployment; it validates code and configuration only. docs/CI_DESIGN.md describes only 4 of the 12 layers and should be read as partially outdated.</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13.  CD Pipeline</w:t>
      </w:r>
    </w:p>
    <w:p>
      <w:pPr>
        <w:spacing w:after="160" w:line="276"/>
        <w:jc w:val="left"/>
      </w:pPr>
      <w:r>
        <w:rPr>
          <w:rFonts w:ascii="Calibri" w:cs="Calibri" w:eastAsia="Calibri" w:hAnsi="Calibri"/>
          <w:b w:val="false"/>
          <w:bCs w:val="false"/>
          <w:i w:val="false"/>
          <w:iCs w:val="false"/>
          <w:color w:val="202020"/>
          <w:sz w:val="22"/>
          <w:szCs w:val="22"/>
        </w:rPr>
        <w:t xml:space="preserve">There is no automated continuous-deployment pipeline in this repository. The GitHub Actions workflow documented in Section 12 is CI-only — it never invokes deployment/main.py, deployment/cli.py, or post_deployment_validation. Every lifecycle stage below is individually real, working code, but each one is invoked manually, as a separate command-line tool, by an operator. No script, workflow, or scheduler in the repository automatically chains them together.</w:t>
      </w:r>
    </w:p>
    <w:p>
      <w:pPr>
        <w:pStyle w:val="Heading2"/>
        <w:spacing w:after="140" w:before="320"/>
      </w:pPr>
      <w:r>
        <w:rPr>
          <w:rFonts w:ascii="Calibri" w:cs="Calibri" w:eastAsia="Calibri" w:hAnsi="Calibri"/>
          <w:b/>
          <w:bCs/>
          <w:color w:val="2E5395"/>
          <w:sz w:val="26"/>
          <w:szCs w:val="26"/>
        </w:rPr>
        <w:t xml:space="preserve">Intended Lifecycle</w:t>
      </w:r>
    </w:p>
    <w:p>
      <w:pPr>
        <w:spacing w:after="200"/>
        <w:jc w:val="center"/>
      </w:pPr>
      <w:r>
        <w:drawing>
          <wp:inline distT="0" distB="0" distL="0" distR="0">
            <wp:extent cx="5667375"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4524375"/>
                    </a:xfrm>
                    <a:prstGeom prst="rect">
                      <a:avLst/>
                    </a:prstGeom>
                  </pic:spPr>
                </pic:pic>
              </a:graphicData>
            </a:graphic>
          </wp:inline>
        </w:drawing>
      </w:r>
    </w:p>
    <w:p>
      <w:pPr>
        <w:pStyle w:val="Heading2"/>
        <w:spacing w:after="140" w:before="320"/>
      </w:pPr>
      <w:r>
        <w:rPr>
          <w:rFonts w:ascii="Calibri" w:cs="Calibri" w:eastAsia="Calibri" w:hAnsi="Calibri"/>
          <w:b/>
          <w:bCs/>
          <w:color w:val="2E5395"/>
          <w:sz w:val="26"/>
          <w:szCs w:val="26"/>
        </w:rPr>
        <w:t xml:space="preserve">Actual Implementation Status, Stage by Stage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888"/>
        <w:gridCol w:w="1805"/>
        <w:gridCol w:w="4332"/>
      </w:tblGrid>
      <w:tr>
        <w:trPr>
          <w:tblHeader/>
        </w:trPr>
        <w:tc>
          <w:tcPr>
            <w:tcW w:type="dxa" w:w="2888"/>
            <w:shd w:fill="D9E2F3" w:color="auto" w:val="clear"/>
            <w:tcMar>
              <w:top w:type="dxa" w:w="80"/>
              <w:left w:type="dxa" w:w="120"/>
              <w:bottom w:type="dxa" w:w="80"/>
              <w:right w:type="dxa" w:w="120"/>
            </w:tcMar>
          </w:tcPr>
          <w:p>
            <w:r>
              <w:rPr>
                <w:rFonts w:ascii="Calibri" w:cs="Calibri" w:eastAsia="Calibri" w:hAnsi="Calibri"/>
                <w:b/>
                <w:bCs/>
                <w:color w:val="1F3864"/>
                <w:sz w:val="20"/>
                <w:szCs w:val="20"/>
              </w:rPr>
              <w:t xml:space="preserve">Lifecycle Stage</w:t>
            </w:r>
          </w:p>
        </w:tc>
        <w:tc>
          <w:tcPr>
            <w:tcW w:type="dxa" w:w="1805"/>
            <w:shd w:fill="D9E2F3" w:color="auto" w:val="clear"/>
            <w:tcMar>
              <w:top w:type="dxa" w:w="80"/>
              <w:left w:type="dxa" w:w="120"/>
              <w:bottom w:type="dxa" w:w="80"/>
              <w:right w:type="dxa" w:w="120"/>
            </w:tcMar>
          </w:tcPr>
          <w:p>
            <w:r>
              <w:rPr>
                <w:rFonts w:ascii="Calibri" w:cs="Calibri" w:eastAsia="Calibri" w:hAnsi="Calibri"/>
                <w:b/>
                <w:bCs/>
                <w:color w:val="1F3864"/>
                <w:sz w:val="20"/>
                <w:szCs w:val="20"/>
              </w:rPr>
              <w:t xml:space="preserve">Status</w:t>
            </w:r>
          </w:p>
        </w:tc>
        <w:tc>
          <w:tcPr>
            <w:tcW w:type="dxa" w:w="4332"/>
            <w:shd w:fill="D9E2F3" w:color="auto" w:val="clear"/>
            <w:tcMar>
              <w:top w:type="dxa" w:w="80"/>
              <w:left w:type="dxa" w:w="120"/>
              <w:bottom w:type="dxa" w:w="80"/>
              <w:right w:type="dxa" w:w="120"/>
            </w:tcMar>
          </w:tcPr>
          <w:p>
            <w:r>
              <w:rPr>
                <w:rFonts w:ascii="Calibri" w:cs="Calibri" w:eastAsia="Calibri" w:hAnsi="Calibri"/>
                <w:b/>
                <w:bCs/>
                <w:color w:val="1F3864"/>
                <w:sz w:val="20"/>
                <w:szCs w:val="20"/>
              </w:rPr>
              <w:t xml:space="preserve">Evidence</w:t>
            </w:r>
          </w:p>
        </w:tc>
      </w:tr>
      <w:tr>
        <w:tc>
          <w:tcPr>
            <w:tcW w:type="dxa" w:w="2888"/>
            <w:tcMar>
              <w:top w:type="dxa" w:w="70"/>
              <w:left w:type="dxa" w:w="120"/>
              <w:bottom w:type="dxa" w:w="70"/>
              <w:right w:type="dxa" w:w="120"/>
            </w:tcMar>
          </w:tcPr>
          <w:p>
            <w:r>
              <w:rPr>
                <w:rFonts w:ascii="Calibri" w:cs="Calibri" w:eastAsia="Calibri" w:hAnsi="Calibri"/>
                <w:color w:val="202020"/>
                <w:sz w:val="20"/>
                <w:szCs w:val="20"/>
              </w:rPr>
              <w:t xml:space="preserve">SoT Pre-Sync (CSV → NetBox)</w:t>
            </w:r>
          </w:p>
        </w:tc>
        <w:tc>
          <w:tcPr>
            <w:tcW w:type="dxa" w:w="1805"/>
            <w:tcMar>
              <w:top w:type="dxa" w:w="70"/>
              <w:left w:type="dxa" w:w="120"/>
              <w:bottom w:type="dxa" w:w="70"/>
              <w:right w:type="dxa" w:w="120"/>
            </w:tcMar>
          </w:tcPr>
          <w:p>
            <w:r>
              <w:rPr>
                <w:rFonts w:ascii="Calibri" w:cs="Calibri" w:eastAsia="Calibri" w:hAnsi="Calibri"/>
                <w:b/>
                <w:bCs/>
                <w:color w:val="946200"/>
                <w:sz w:val="20"/>
                <w:szCs w:val="20"/>
              </w:rPr>
              <w:t xml:space="preserve">Partially Implemented</w:t>
            </w:r>
          </w:p>
        </w:tc>
        <w:tc>
          <w:tcPr>
            <w:tcW w:type="dxa" w:w="4332"/>
            <w:tcMar>
              <w:top w:type="dxa" w:w="70"/>
              <w:left w:type="dxa" w:w="120"/>
              <w:bottom w:type="dxa" w:w="70"/>
              <w:right w:type="dxa" w:w="120"/>
            </w:tcMar>
          </w:tcPr>
          <w:p>
            <w:r>
              <w:rPr>
                <w:rFonts w:ascii="Calibri" w:cs="Calibri" w:eastAsia="Calibri" w:hAnsi="Calibri"/>
                <w:color w:val="595959"/>
                <w:sz w:val="19"/>
                <w:szCs w:val="19"/>
              </w:rPr>
              <w:t xml:space="preserve">Real script (python/importers/import_config_context.py) exists but must be run manually; nothing triggers it automatically.</w:t>
            </w:r>
          </w:p>
        </w:tc>
      </w:tr>
      <w:tr>
        <w:tc>
          <w:tcPr>
            <w:tcW w:type="dxa" w:w="2888"/>
            <w:tcMar>
              <w:top w:type="dxa" w:w="70"/>
              <w:left w:type="dxa" w:w="120"/>
              <w:bottom w:type="dxa" w:w="70"/>
              <w:right w:type="dxa" w:w="120"/>
            </w:tcMar>
          </w:tcPr>
          <w:p>
            <w:r>
              <w:rPr>
                <w:rFonts w:ascii="Calibri" w:cs="Calibri" w:eastAsia="Calibri" w:hAnsi="Calibri"/>
                <w:color w:val="202020"/>
                <w:sz w:val="20"/>
                <w:szCs w:val="20"/>
              </w:rPr>
              <w:t xml:space="preserve">Context Aggregation</w:t>
            </w:r>
          </w:p>
        </w:tc>
        <w:tc>
          <w:tcPr>
            <w:tcW w:type="dxa" w:w="1805"/>
            <w:tcMar>
              <w:top w:type="dxa" w:w="70"/>
              <w:left w:type="dxa" w:w="120"/>
              <w:bottom w:type="dxa" w:w="70"/>
              <w:right w:type="dxa" w:w="120"/>
            </w:tcMar>
          </w:tcPr>
          <w:p>
            <w:r>
              <w:rPr>
                <w:rFonts w:ascii="Calibri" w:cs="Calibri" w:eastAsia="Calibri" w:hAnsi="Calibri"/>
                <w:b/>
                <w:bCs/>
                <w:color w:val="A32020"/>
                <w:sz w:val="20"/>
                <w:szCs w:val="20"/>
              </w:rPr>
              <w:t xml:space="preserve">Implemented (as internal step)</w:t>
            </w:r>
          </w:p>
        </w:tc>
        <w:tc>
          <w:tcPr>
            <w:tcW w:type="dxa" w:w="4332"/>
            <w:tcMar>
              <w:top w:type="dxa" w:w="70"/>
              <w:left w:type="dxa" w:w="120"/>
              <w:bottom w:type="dxa" w:w="70"/>
              <w:right w:type="dxa" w:w="120"/>
            </w:tcMar>
          </w:tcPr>
          <w:p>
            <w:r>
              <w:rPr>
                <w:rFonts w:ascii="Calibri" w:cs="Calibri" w:eastAsia="Calibri" w:hAnsi="Calibri"/>
                <w:color w:val="595959"/>
                <w:sz w:val="19"/>
                <w:szCs w:val="19"/>
              </w:rPr>
              <w:t xml:space="preserve">context_builder.py runs automatically once deployment/main.py is manually invoked.</w:t>
            </w:r>
          </w:p>
        </w:tc>
      </w:tr>
      <w:tr>
        <w:tc>
          <w:tcPr>
            <w:tcW w:type="dxa" w:w="2888"/>
            <w:tcMar>
              <w:top w:type="dxa" w:w="70"/>
              <w:left w:type="dxa" w:w="120"/>
              <w:bottom w:type="dxa" w:w="70"/>
              <w:right w:type="dxa" w:w="120"/>
            </w:tcMar>
          </w:tcPr>
          <w:p>
            <w:r>
              <w:rPr>
                <w:rFonts w:ascii="Calibri" w:cs="Calibri" w:eastAsia="Calibri" w:hAnsi="Calibri"/>
                <w:color w:val="202020"/>
                <w:sz w:val="20"/>
                <w:szCs w:val="20"/>
              </w:rPr>
              <w:t xml:space="preserve">Capability &amp; Protocol Filtering</w:t>
            </w:r>
          </w:p>
        </w:tc>
        <w:tc>
          <w:tcPr>
            <w:tcW w:type="dxa" w:w="1805"/>
            <w:tcMar>
              <w:top w:type="dxa" w:w="70"/>
              <w:left w:type="dxa" w:w="120"/>
              <w:bottom w:type="dxa" w:w="70"/>
              <w:right w:type="dxa" w:w="120"/>
            </w:tcMar>
          </w:tcPr>
          <w:p>
            <w:r>
              <w:rPr>
                <w:rFonts w:ascii="Calibri" w:cs="Calibri" w:eastAsia="Calibri" w:hAnsi="Calibri"/>
                <w:b/>
                <w:bCs/>
                <w:color w:val="A32020"/>
                <w:sz w:val="20"/>
                <w:szCs w:val="20"/>
              </w:rPr>
              <w:t xml:space="preserve">Implemented (as internal step)</w:t>
            </w:r>
          </w:p>
        </w:tc>
        <w:tc>
          <w:tcPr>
            <w:tcW w:type="dxa" w:w="4332"/>
            <w:tcMar>
              <w:top w:type="dxa" w:w="70"/>
              <w:left w:type="dxa" w:w="120"/>
              <w:bottom w:type="dxa" w:w="70"/>
              <w:right w:type="dxa" w:w="120"/>
            </w:tcMar>
          </w:tcPr>
          <w:p>
            <w:r>
              <w:rPr>
                <w:rFonts w:ascii="Calibri" w:cs="Calibri" w:eastAsia="Calibri" w:hAnsi="Calibri"/>
                <w:color w:val="595959"/>
                <w:sz w:val="19"/>
                <w:szCs w:val="19"/>
              </w:rPr>
              <w:t xml:space="preserve">capability_resolver.py, unit-tested in CI Layer 5; runs automatically within the same manual invocation.</w:t>
            </w:r>
          </w:p>
        </w:tc>
      </w:tr>
      <w:tr>
        <w:tc>
          <w:tcPr>
            <w:tcW w:type="dxa" w:w="2888"/>
            <w:tcMar>
              <w:top w:type="dxa" w:w="70"/>
              <w:left w:type="dxa" w:w="120"/>
              <w:bottom w:type="dxa" w:w="70"/>
              <w:right w:type="dxa" w:w="120"/>
            </w:tcMar>
          </w:tcPr>
          <w:p>
            <w:r>
              <w:rPr>
                <w:rFonts w:ascii="Calibri" w:cs="Calibri" w:eastAsia="Calibri" w:hAnsi="Calibri"/>
                <w:color w:val="202020"/>
                <w:sz w:val="20"/>
                <w:szCs w:val="20"/>
              </w:rPr>
              <w:t xml:space="preserve">Config Generation &amp; Pre-Validation</w:t>
            </w:r>
          </w:p>
        </w:tc>
        <w:tc>
          <w:tcPr>
            <w:tcW w:type="dxa" w:w="1805"/>
            <w:tcMar>
              <w:top w:type="dxa" w:w="70"/>
              <w:left w:type="dxa" w:w="120"/>
              <w:bottom w:type="dxa" w:w="70"/>
              <w:right w:type="dxa" w:w="120"/>
            </w:tcMar>
          </w:tcPr>
          <w:p>
            <w:r>
              <w:rPr>
                <w:rFonts w:ascii="Calibri" w:cs="Calibri" w:eastAsia="Calibri" w:hAnsi="Calibri"/>
                <w:b/>
                <w:bCs/>
                <w:color w:val="A32020"/>
                <w:sz w:val="20"/>
                <w:szCs w:val="20"/>
              </w:rPr>
              <w:t xml:space="preserve">Implemented (as internal step)</w:t>
            </w:r>
          </w:p>
        </w:tc>
        <w:tc>
          <w:tcPr>
            <w:tcW w:type="dxa" w:w="4332"/>
            <w:tcMar>
              <w:top w:type="dxa" w:w="70"/>
              <w:left w:type="dxa" w:w="120"/>
              <w:bottom w:type="dxa" w:w="70"/>
              <w:right w:type="dxa" w:w="120"/>
            </w:tcMar>
          </w:tcPr>
          <w:p>
            <w:r>
              <w:rPr>
                <w:rFonts w:ascii="Calibri" w:cs="Calibri" w:eastAsia="Calibri" w:hAnsi="Calibri"/>
                <w:color w:val="595959"/>
                <w:sz w:val="19"/>
                <w:szCs w:val="19"/>
              </w:rPr>
              <w:t xml:space="preserve">config_generator.py + pre_deployment_validation run automatically together; per CI coverage reports, this pairing itself has no dedicated CI test.</w:t>
            </w:r>
          </w:p>
        </w:tc>
      </w:tr>
      <w:tr>
        <w:tc>
          <w:tcPr>
            <w:tcW w:type="dxa" w:w="2888"/>
            <w:tcMar>
              <w:top w:type="dxa" w:w="70"/>
              <w:left w:type="dxa" w:w="120"/>
              <w:bottom w:type="dxa" w:w="70"/>
              <w:right w:type="dxa" w:w="120"/>
            </w:tcMar>
          </w:tcPr>
          <w:p>
            <w:r>
              <w:rPr>
                <w:rFonts w:ascii="Calibri" w:cs="Calibri" w:eastAsia="Calibri" w:hAnsi="Calibri"/>
                <w:color w:val="202020"/>
                <w:sz w:val="20"/>
                <w:szCs w:val="20"/>
              </w:rPr>
              <w:t xml:space="preserve">Pre-Change Backup &amp; Selective SSH Deployment</w:t>
            </w:r>
          </w:p>
        </w:tc>
        <w:tc>
          <w:tcPr>
            <w:tcW w:type="dxa" w:w="1805"/>
            <w:tcMar>
              <w:top w:type="dxa" w:w="70"/>
              <w:left w:type="dxa" w:w="120"/>
              <w:bottom w:type="dxa" w:w="70"/>
              <w:right w:type="dxa" w:w="120"/>
            </w:tcMar>
          </w:tcPr>
          <w:p>
            <w:r>
              <w:rPr>
                <w:rFonts w:ascii="Calibri" w:cs="Calibri" w:eastAsia="Calibri" w:hAnsi="Calibri"/>
                <w:b/>
                <w:bCs/>
                <w:color w:val="A32020"/>
                <w:sz w:val="20"/>
                <w:szCs w:val="20"/>
              </w:rPr>
              <w:t xml:space="preserve">Implemented (as internal step)</w:t>
            </w:r>
          </w:p>
        </w:tc>
        <w:tc>
          <w:tcPr>
            <w:tcW w:type="dxa" w:w="4332"/>
            <w:tcMar>
              <w:top w:type="dxa" w:w="70"/>
              <w:left w:type="dxa" w:w="120"/>
              <w:bottom w:type="dxa" w:w="70"/>
              <w:right w:type="dxa" w:w="120"/>
            </w:tcMar>
          </w:tcPr>
          <w:p>
            <w:r>
              <w:rPr>
                <w:rFonts w:ascii="Calibri" w:cs="Calibri" w:eastAsia="Calibri" w:hAnsi="Calibri"/>
                <w:color w:val="595959"/>
                <w:sz w:val="19"/>
                <w:szCs w:val="19"/>
              </w:rPr>
              <w:t xml:space="preserve">device_connector.py genuinely backs up and pushes only the diff — but only when a human runs deployment/cli.py --save-config.</w:t>
            </w:r>
          </w:p>
        </w:tc>
      </w:tr>
      <w:tr>
        <w:tc>
          <w:tcPr>
            <w:tcW w:type="dxa" w:w="2888"/>
            <w:tcMar>
              <w:top w:type="dxa" w:w="70"/>
              <w:left w:type="dxa" w:w="120"/>
              <w:bottom w:type="dxa" w:w="70"/>
              <w:right w:type="dxa" w:w="120"/>
            </w:tcMar>
          </w:tcPr>
          <w:p>
            <w:r>
              <w:rPr>
                <w:rFonts w:ascii="Calibri" w:cs="Calibri" w:eastAsia="Calibri" w:hAnsi="Calibri"/>
                <w:color w:val="202020"/>
                <w:sz w:val="20"/>
                <w:szCs w:val="20"/>
              </w:rPr>
              <w:t xml:space="preserve">Automated Inverse Rollback</w:t>
            </w:r>
          </w:p>
        </w:tc>
        <w:tc>
          <w:tcPr>
            <w:tcW w:type="dxa" w:w="1805"/>
            <w:tcMar>
              <w:top w:type="dxa" w:w="70"/>
              <w:left w:type="dxa" w:w="120"/>
              <w:bottom w:type="dxa" w:w="70"/>
              <w:right w:type="dxa" w:w="120"/>
            </w:tcMar>
          </w:tcPr>
          <w:p>
            <w:r>
              <w:rPr>
                <w:rFonts w:ascii="Calibri" w:cs="Calibri" w:eastAsia="Calibri" w:hAnsi="Calibri"/>
                <w:b/>
                <w:bCs/>
                <w:color w:val="1E6B3C"/>
                <w:sz w:val="20"/>
                <w:szCs w:val="20"/>
              </w:rPr>
              <w:t xml:space="preserve">Implemented</w:t>
            </w:r>
          </w:p>
        </w:tc>
        <w:tc>
          <w:tcPr>
            <w:tcW w:type="dxa" w:w="4332"/>
            <w:tcMar>
              <w:top w:type="dxa" w:w="70"/>
              <w:left w:type="dxa" w:w="120"/>
              <w:bottom w:type="dxa" w:w="70"/>
              <w:right w:type="dxa" w:w="120"/>
            </w:tcMar>
          </w:tcPr>
          <w:p>
            <w:r>
              <w:rPr>
                <w:rFonts w:ascii="Calibri" w:cs="Calibri" w:eastAsia="Calibri" w:hAnsi="Calibri"/>
                <w:color w:val="595959"/>
                <w:sz w:val="19"/>
                <w:szCs w:val="19"/>
              </w:rPr>
              <w:t xml:space="preserve">Genuinely automatic within a single deploy() call, verified by CI's stateful mock-device tests (Layer 6/10) — but scoped to one device, one deployment attempt; no batch-level rollback.</w:t>
            </w:r>
          </w:p>
        </w:tc>
      </w:tr>
      <w:tr>
        <w:tc>
          <w:tcPr>
            <w:tcW w:type="dxa" w:w="2888"/>
            <w:tcMar>
              <w:top w:type="dxa" w:w="70"/>
              <w:left w:type="dxa" w:w="120"/>
              <w:bottom w:type="dxa" w:w="70"/>
              <w:right w:type="dxa" w:w="120"/>
            </w:tcMar>
          </w:tcPr>
          <w:p>
            <w:r>
              <w:rPr>
                <w:rFonts w:ascii="Calibri" w:cs="Calibri" w:eastAsia="Calibri" w:hAnsi="Calibri"/>
                <w:color w:val="202020"/>
                <w:sz w:val="20"/>
                <w:szCs w:val="20"/>
              </w:rPr>
              <w:t xml:space="preserve">Approval Gate</w:t>
            </w:r>
          </w:p>
        </w:tc>
        <w:tc>
          <w:tcPr>
            <w:tcW w:type="dxa" w:w="1805"/>
            <w:tcMar>
              <w:top w:type="dxa" w:w="70"/>
              <w:left w:type="dxa" w:w="120"/>
              <w:bottom w:type="dxa" w:w="70"/>
              <w:right w:type="dxa" w:w="120"/>
            </w:tcMar>
          </w:tcPr>
          <w:p>
            <w:r>
              <w:rPr>
                <w:rFonts w:ascii="Calibri" w:cs="Calibri" w:eastAsia="Calibri" w:hAnsi="Calibri"/>
                <w:b/>
                <w:bCs/>
                <w:color w:val="A32020"/>
                <w:sz w:val="20"/>
                <w:szCs w:val="20"/>
              </w:rPr>
              <w:t xml:space="preserve">Not Implemented</w:t>
            </w:r>
          </w:p>
        </w:tc>
        <w:tc>
          <w:tcPr>
            <w:tcW w:type="dxa" w:w="4332"/>
            <w:tcMar>
              <w:top w:type="dxa" w:w="70"/>
              <w:left w:type="dxa" w:w="120"/>
              <w:bottom w:type="dxa" w:w="70"/>
              <w:right w:type="dxa" w:w="120"/>
            </w:tcMar>
          </w:tcPr>
          <w:p>
            <w:r>
              <w:rPr>
                <w:rFonts w:ascii="Calibri" w:cs="Calibri" w:eastAsia="Calibri" w:hAnsi="Calibri"/>
                <w:color w:val="595959"/>
                <w:sz w:val="19"/>
                <w:szCs w:val="19"/>
              </w:rPr>
              <w:t xml:space="preserve">AWAITING_APPROVAL / APPROVED exist as enum values in lifecycle.py but are never read or enforced anywhere in the codebase.</w:t>
            </w:r>
          </w:p>
        </w:tc>
      </w:tr>
      <w:tr>
        <w:tc>
          <w:tcPr>
            <w:tcW w:type="dxa" w:w="2888"/>
            <w:tcMar>
              <w:top w:type="dxa" w:w="70"/>
              <w:left w:type="dxa" w:w="120"/>
              <w:bottom w:type="dxa" w:w="70"/>
              <w:right w:type="dxa" w:w="120"/>
            </w:tcMar>
          </w:tcPr>
          <w:p>
            <w:r>
              <w:rPr>
                <w:rFonts w:ascii="Calibri" w:cs="Calibri" w:eastAsia="Calibri" w:hAnsi="Calibri"/>
                <w:color w:val="202020"/>
                <w:sz w:val="20"/>
                <w:szCs w:val="20"/>
              </w:rPr>
              <w:t xml:space="preserve">Post-Deployment Compliance Verification</w:t>
            </w:r>
          </w:p>
        </w:tc>
        <w:tc>
          <w:tcPr>
            <w:tcW w:type="dxa" w:w="1805"/>
            <w:tcMar>
              <w:top w:type="dxa" w:w="70"/>
              <w:left w:type="dxa" w:w="120"/>
              <w:bottom w:type="dxa" w:w="70"/>
              <w:right w:type="dxa" w:w="120"/>
            </w:tcMar>
          </w:tcPr>
          <w:p>
            <w:r>
              <w:rPr>
                <w:rFonts w:ascii="Calibri" w:cs="Calibri" w:eastAsia="Calibri" w:hAnsi="Calibri"/>
                <w:b/>
                <w:bCs/>
                <w:color w:val="946200"/>
                <w:sz w:val="20"/>
                <w:szCs w:val="20"/>
              </w:rPr>
              <w:t xml:space="preserve">Partially Implemented</w:t>
            </w:r>
          </w:p>
        </w:tc>
        <w:tc>
          <w:tcPr>
            <w:tcW w:type="dxa" w:w="4332"/>
            <w:tcMar>
              <w:top w:type="dxa" w:w="70"/>
              <w:left w:type="dxa" w:w="120"/>
              <w:bottom w:type="dxa" w:w="70"/>
              <w:right w:type="dxa" w:w="120"/>
            </w:tcMar>
          </w:tcPr>
          <w:p>
            <w:r>
              <w:rPr>
                <w:rFonts w:ascii="Calibri" w:cs="Calibri" w:eastAsia="Calibri" w:hAnsi="Calibri"/>
                <w:color w:val="595959"/>
                <w:sz w:val="19"/>
                <w:szCs w:val="19"/>
              </w:rPr>
              <w:t xml:space="preserve">post_deployment_validation/main.py is real and functional, with its own CLI — but it is not automatically triggered after a deployment; it is a separate manual step.</w:t>
            </w:r>
          </w:p>
        </w:tc>
      </w:tr>
      <w:tr>
        <w:tc>
          <w:tcPr>
            <w:tcW w:type="dxa" w:w="2888"/>
            <w:tcMar>
              <w:top w:type="dxa" w:w="70"/>
              <w:left w:type="dxa" w:w="120"/>
              <w:bottom w:type="dxa" w:w="70"/>
              <w:right w:type="dxa" w:w="120"/>
            </w:tcMar>
          </w:tcPr>
          <w:p>
            <w:r>
              <w:rPr>
                <w:rFonts w:ascii="Calibri" w:cs="Calibri" w:eastAsia="Calibri" w:hAnsi="Calibri"/>
                <w:color w:val="202020"/>
                <w:sz w:val="20"/>
                <w:szCs w:val="20"/>
              </w:rPr>
              <w:t xml:space="preserve">End-to-end pipeline chaining all stages</w:t>
            </w:r>
          </w:p>
        </w:tc>
        <w:tc>
          <w:tcPr>
            <w:tcW w:type="dxa" w:w="1805"/>
            <w:tcMar>
              <w:top w:type="dxa" w:w="70"/>
              <w:left w:type="dxa" w:w="120"/>
              <w:bottom w:type="dxa" w:w="70"/>
              <w:right w:type="dxa" w:w="120"/>
            </w:tcMar>
          </w:tcPr>
          <w:p>
            <w:r>
              <w:rPr>
                <w:rFonts w:ascii="Calibri" w:cs="Calibri" w:eastAsia="Calibri" w:hAnsi="Calibri"/>
                <w:b/>
                <w:bCs/>
                <w:color w:val="A32020"/>
                <w:sz w:val="20"/>
                <w:szCs w:val="20"/>
              </w:rPr>
              <w:t xml:space="preserve">Not Implemented</w:t>
            </w:r>
          </w:p>
        </w:tc>
        <w:tc>
          <w:tcPr>
            <w:tcW w:type="dxa" w:w="4332"/>
            <w:tcMar>
              <w:top w:type="dxa" w:w="70"/>
              <w:left w:type="dxa" w:w="120"/>
              <w:bottom w:type="dxa" w:w="70"/>
              <w:right w:type="dxa" w:w="120"/>
            </w:tcMar>
          </w:tcPr>
          <w:p>
            <w:r>
              <w:rPr>
                <w:rFonts w:ascii="Calibri" w:cs="Calibri" w:eastAsia="Calibri" w:hAnsi="Calibri"/>
                <w:color w:val="595959"/>
                <w:sz w:val="19"/>
                <w:szCs w:val="19"/>
              </w:rPr>
              <w:t xml:space="preserve">No workflow, cron job, or script sequences SoT sync → generation → validation → deployment → verification automatically. Only one workflow file exists in the repo, and it is CI-only.</w:t>
            </w:r>
          </w:p>
        </w:tc>
      </w:tr>
    </w:tbl>
    <w:p>
      <w:pPr>
        <w:spacing w:after="120"/>
      </w:pPr>
    </w:p>
    <w:tbl>
      <w:tblPr>
        <w:tblW w:type="dxa" w:w="9026"/>
        <w:tblBorders>
          <w:top w:val="single" w:color="A32020" w:sz="4"/>
          <w:left w:val="single" w:color="A32020" w:sz="4"/>
          <w:bottom w:val="single" w:color="A32020" w:sz="4"/>
          <w:right w:val="single" w:color="A32020" w:sz="4"/>
          <w:insideH w:val="single" w:color="A32020" w:sz="4"/>
          <w:insideV w:val="single" w:color="A32020"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A32020"/>
                <w:sz w:val="18"/>
                <w:szCs w:val="18"/>
              </w:rPr>
              <w:t xml:space="preserve">GAP</w:t>
            </w:r>
          </w:p>
          <w:p>
            <w:pPr>
              <w:spacing w:after="0"/>
            </w:pPr>
            <w:r>
              <w:rPr>
                <w:rFonts w:ascii="Calibri" w:cs="Calibri" w:eastAsia="Calibri" w:hAnsi="Calibri"/>
                <w:color w:val="202020"/>
                <w:sz w:val="21"/>
                <w:szCs w:val="21"/>
              </w:rPr>
              <w:t xml:space="preserve">In practice, "CD" today means several independently invokable CLI tools sharing common libraries and a common artifact-directory convention — not a wired, automated pipeline. Documentation describing this as a fully automated CD pipeline should be treated as aspirational; this table is the accurate, verified current state.</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14.  Configuration and Artifacts</w:t>
      </w:r>
    </w:p>
    <w:p>
      <w:pPr>
        <w:pStyle w:val="Heading2"/>
        <w:spacing w:after="140" w:before="320"/>
      </w:pPr>
      <w:r>
        <w:rPr>
          <w:rFonts w:ascii="Calibri" w:cs="Calibri" w:eastAsia="Calibri" w:hAnsi="Calibri"/>
          <w:b/>
          <w:bCs/>
          <w:color w:val="2E5395"/>
          <w:sz w:val="26"/>
          <w:szCs w:val="26"/>
        </w:rPr>
        <w:t xml:space="preserve">Configuration Files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config/settings.py</w:t>
            </w:r>
          </w:p>
        </w:tc>
      </w:tr>
    </w:tbl>
    <w:p>
      <w:pPr>
        <w:spacing w:after="200" w:before="80" w:line="264"/>
        <w:ind w:left="160"/>
      </w:pPr>
      <w:r>
        <w:rPr>
          <w:rFonts w:ascii="Calibri" w:cs="Calibri" w:eastAsia="Calibri" w:hAnsi="Calibri"/>
          <w:color w:val="202020"/>
          <w:sz w:val="21"/>
          <w:szCs w:val="21"/>
        </w:rPr>
        <w:t xml:space="preserve">Central runtime settings loader — NetBox URL/token and the CSV source directory, read from .env.</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config/migration/gns3_staging_discovery.yaml</w:t>
            </w:r>
          </w:p>
        </w:tc>
      </w:tr>
    </w:tbl>
    <w:p>
      <w:pPr>
        <w:spacing w:after="200" w:before="80" w:line="264"/>
        <w:ind w:left="160"/>
      </w:pPr>
      <w:r>
        <w:rPr>
          <w:rFonts w:ascii="Calibri" w:cs="Calibri" w:eastAsia="Calibri" w:hAnsi="Calibri"/>
          <w:color w:val="202020"/>
          <w:sz w:val="21"/>
          <w:szCs w:val="21"/>
        </w:rPr>
        <w:t xml:space="preserve">Discovery manifest listing the three GNS3 lab devices (R1_gns3, SW1_gns3, SW2_gns3) and their management IPs.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config/migration/hyderabad_access_switches.yaml</w:t>
            </w:r>
          </w:p>
        </w:tc>
      </w:tr>
    </w:tbl>
    <w:p>
      <w:pPr>
        <w:spacing w:after="200" w:before="80" w:line="264"/>
        <w:ind w:left="160"/>
      </w:pPr>
      <w:r>
        <w:rPr>
          <w:rFonts w:ascii="Calibri" w:cs="Calibri" w:eastAsia="Calibri" w:hAnsi="Calibri"/>
          <w:color w:val="202020"/>
          <w:sz w:val="21"/>
          <w:szCs w:val="21"/>
        </w:rPr>
        <w:t xml:space="preserve">Production migration manifest for the Hyderabad physical-switch replacement (sw-access-01 → sw-access-07), including interface-renumbering rules.</w:t>
      </w:r>
    </w:p>
    <w:tbl>
      <w:tblPr>
        <w:tblW w:type="dxa" w:w="9026"/>
        <w:tblBorders>
          <w:top w:val="none"/>
          <w:left w:val="none"/>
          <w:bottom w:val="none"/>
          <w:right w:val="none"/>
          <w:insideH w:val="none"/>
          <w:insideV w:val="none"/>
        </w:tblBorders>
      </w:tblPr>
      <w:tblGrid>
        <w:gridCol w:w="9026"/>
      </w:tblGrid>
      <w:tr>
        <w:tc>
          <w:tcPr>
            <w:tcW w:type="dxa" w:w="9026"/>
            <w:shd w:fill="F3F3F3" w:color="auto" w:val="clear"/>
            <w:tcMar>
              <w:top w:type="dxa" w:w="60"/>
              <w:left w:type="dxa" w:w="160"/>
              <w:bottom w:type="dxa" w:w="60"/>
              <w:right w:type="dxa" w:w="160"/>
            </w:tcMar>
          </w:tcPr>
          <w:p>
            <w:pPr>
              <w:spacing w:after="0"/>
            </w:pPr>
            <w:r>
              <w:rPr>
                <w:rFonts w:ascii="Consolas" w:cs="Consolas" w:eastAsia="Consolas" w:hAnsi="Consolas"/>
                <w:b/>
                <w:bCs/>
                <w:color w:val="1F3864"/>
                <w:sz w:val="21"/>
                <w:szCs w:val="21"/>
              </w:rPr>
              <w:t xml:space="preserve">config/migration/sot_classification_policy.yaml</w:t>
            </w:r>
          </w:p>
        </w:tc>
      </w:tr>
    </w:tbl>
    <w:p>
      <w:pPr>
        <w:spacing w:after="200" w:before="80" w:line="264"/>
        <w:ind w:left="160"/>
      </w:pPr>
      <w:r>
        <w:rPr>
          <w:rFonts w:ascii="Calibri" w:cs="Calibri" w:eastAsia="Calibri" w:hAnsi="Calibri"/>
          <w:color w:val="202020"/>
          <w:sz w:val="21"/>
          <w:szCs w:val="21"/>
        </w:rPr>
        <w:t xml:space="preserve">Declarative policy routing discovered device state into NetBox scopes, and protecting sensitive items (management IP, credentials, Vlan1) from being overwritten by migration.</w:t>
      </w:r>
    </w:p>
    <w:p>
      <w:pPr>
        <w:pStyle w:val="Heading2"/>
        <w:spacing w:after="140" w:before="320"/>
      </w:pPr>
      <w:r>
        <w:rPr>
          <w:rFonts w:ascii="Calibri" w:cs="Calibri" w:eastAsia="Calibri" w:hAnsi="Calibri"/>
          <w:b/>
          <w:bCs/>
          <w:color w:val="2E5395"/>
          <w:sz w:val="26"/>
          <w:szCs w:val="26"/>
        </w:rPr>
        <w:t xml:space="preserve">Artifacts Directory</w:t>
      </w:r>
    </w:p>
    <w:p>
      <w:pPr>
        <w:spacing w:after="160" w:line="276"/>
        <w:jc w:val="left"/>
      </w:pPr>
      <w:r>
        <w:rPr>
          <w:rFonts w:ascii="Calibri" w:cs="Calibri" w:eastAsia="Calibri" w:hAnsi="Calibri"/>
          <w:b w:val="false"/>
          <w:bCs w:val="false"/>
          <w:i w:val="false"/>
          <w:iCs w:val="false"/>
          <w:color w:val="202020"/>
          <w:sz w:val="22"/>
          <w:szCs w:val="22"/>
        </w:rPr>
        <w:t xml:space="preserve">Every pipeline stage writes its output under artifacts/, organized by stage and timestamp (&lt;YYYYMMDD_HHMMSS&gt;_&lt;device-or-batch-label&gt;):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166"/>
        <w:gridCol w:w="6859"/>
      </w:tblGrid>
      <w:tr>
        <w:trPr>
          <w:tblHeader/>
        </w:trPr>
        <w:tc>
          <w:tcPr>
            <w:tcW w:type="dxa" w:w="2166"/>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Folder</w:t>
            </w:r>
          </w:p>
        </w:tc>
        <w:tc>
          <w:tcPr>
            <w:tcW w:type="dxa" w:w="6859"/>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Contents (with a real example path)</w:t>
            </w:r>
          </w:p>
        </w:tc>
      </w:tr>
      <w:tr>
        <w:tc>
          <w:tcPr>
            <w:tcW w:type="dxa" w:w="2166"/>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artifacts/pre_deployment/</w:t>
            </w:r>
          </w:p>
        </w:tc>
        <w:tc>
          <w:tcPr>
            <w:tcW w:type="dxa" w:w="6859"/>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Per-device rendered .cfg candidates plus a batch summary.txt (pass/fail per device). Example: 20260822_123609_batch-3/</w:t>
            </w:r>
          </w:p>
        </w:tc>
      </w:tr>
      <w:tr>
        <w:tc>
          <w:tcPr>
            <w:tcW w:type="dxa" w:w="2166"/>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artifacts/deployments/</w:t>
            </w:r>
          </w:p>
        </w:tc>
        <w:tc>
          <w:tcPr>
            <w:tcW w:type="dxa" w:w="6859"/>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Per-device desired_config.cfg, change_plan.json, pre_change_running_config.txt backup, and deployment_result.json. Example: 20260822_123615/SW1_gns3/</w:t>
            </w:r>
          </w:p>
        </w:tc>
      </w:tr>
      <w:tr>
        <w:tc>
          <w:tcPr>
            <w:tcW w:type="dxa" w:w="2166"/>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artifacts/post_deployment/</w:t>
            </w:r>
          </w:p>
        </w:tc>
        <w:tc>
          <w:tcPr>
            <w:tcW w:type="dxa" w:w="6859"/>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Per-device drift-only JSON plus a fleet summary.json. Example: 20260822_123704_batch_3/</w:t>
            </w:r>
          </w:p>
        </w:tc>
      </w:tr>
      <w:tr>
        <w:tc>
          <w:tcPr>
            <w:tcW w:type="dxa" w:w="2166"/>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artifacts/migration/</w:t>
            </w:r>
          </w:p>
        </w:tc>
        <w:tc>
          <w:tcPr>
            <w:tcW w:type="dxa" w:w="6859"/>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Per-pair raw_outputs.json, migration_dataset.json, staged_migration_intent.json, and dry_run_netbox_payloads.json. Example: artifacts/migration/gns3_staging/R1_gns3/</w:t>
            </w:r>
          </w:p>
        </w:tc>
      </w:tr>
      <w:tr>
        <w:tc>
          <w:tcPr>
            <w:tcW w:type="dxa" w:w="2166"/>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artifacts/inventory/</w:t>
            </w:r>
          </w:p>
        </w:tc>
        <w:tc>
          <w:tcPr>
            <w:tcW w:type="dxa" w:w="6859"/>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Legacy-hardware inventory snapshots taken during device-migration discovery.</w:t>
            </w:r>
          </w:p>
        </w:tc>
      </w:tr>
    </w:tbl>
    <w:p>
      <w:pPr>
        <w:spacing w:after="120"/>
      </w:pPr>
    </w:p>
    <w:p>
      <w:pPr>
        <w:spacing w:after="160" w:line="276"/>
        <w:jc w:val="left"/>
      </w:pPr>
      <w:r>
        <w:rPr>
          <w:rFonts w:ascii="Calibri" w:cs="Calibri" w:eastAsia="Calibri" w:hAnsi="Calibri"/>
          <w:b w:val="false"/>
          <w:bCs w:val="false"/>
          <w:i w:val="false"/>
          <w:iCs w:val="false"/>
          <w:color w:val="202020"/>
          <w:sz w:val="22"/>
          <w:szCs w:val="22"/>
        </w:rPr>
        <w:t xml:space="preserve">These artifacts are the platform's audit trail: together, a device's pre_deployment, deployments, and post_deployment folders reconstruct exactly what was intended, what was pushed, and what was actually observed — Section 16 walks through a real example end to end.</w:t>
      </w:r>
    </w:p>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15.  Tests</w:t>
      </w:r>
    </w:p>
    <w:p>
      <w:pPr>
        <w:spacing w:after="160" w:line="276"/>
        <w:jc w:val="left"/>
      </w:pPr>
      <w:r>
        <w:rPr>
          <w:rFonts w:ascii="Calibri" w:cs="Calibri" w:eastAsia="Calibri" w:hAnsi="Calibri"/>
          <w:b w:val="false"/>
          <w:bCs w:val="false"/>
          <w:i w:val="false"/>
          <w:iCs w:val="false"/>
          <w:color w:val="202020"/>
          <w:sz w:val="22"/>
          <w:szCs w:val="22"/>
        </w:rPr>
        <w:t xml:space="preserve">Testing in this project is a deliberate mix of pure unit tests (no I/O), mock/simulated-integration tests (a stateful mock device standing in for a real SSH target), and structural config-schema validation — run through a single custom script (tests/ci_runner.py) rather than pytest, which is not used anywhere in the repository. There is no live-device test suite; this is an explicit, documented scope boundary, not an oversight.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27"/>
        <w:gridCol w:w="6498"/>
      </w:tblGrid>
      <w:tr>
        <w:trPr>
          <w:tblHeader/>
        </w:trPr>
        <w:tc>
          <w:tcPr>
            <w:tcW w:type="dxa" w:w="2527"/>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File / Group</w:t>
            </w:r>
          </w:p>
        </w:tc>
        <w:tc>
          <w:tcPr>
            <w:tcW w:type="dxa" w:w="6498"/>
            <w:shd w:fill="D9E2F3" w:color="auto" w:val="clear"/>
            <w:tcMar>
              <w:top w:type="dxa" w:w="80"/>
              <w:left w:type="dxa" w:w="120"/>
              <w:bottom w:type="dxa" w:w="80"/>
              <w:right w:type="dxa" w:w="120"/>
            </w:tcMar>
            <w:vAlign w:val="center"/>
          </w:tcPr>
          <w:p>
            <w:r>
              <w:rPr>
                <w:rFonts w:ascii="Calibri" w:cs="Calibri" w:eastAsia="Calibri" w:hAnsi="Calibri"/>
                <w:b/>
                <w:bCs/>
                <w:color w:val="1F3864"/>
                <w:sz w:val="20"/>
                <w:szCs w:val="20"/>
              </w:rPr>
              <w:t xml:space="preserve">What Is Tested</w:t>
            </w:r>
          </w:p>
        </w:tc>
      </w:tr>
      <w:tr>
        <w:tc>
          <w:tcPr>
            <w:tcW w:type="dxa" w:w="252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tests/ci_runner.py</w:t>
            </w:r>
          </w:p>
        </w:tc>
        <w:tc>
          <w:tcPr>
            <w:tcW w:type="dxa" w:w="649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12-layer CI validation runner (Section 12) — syntax, imports, CSV/YAML structure, and real unit/mock tests for capability gating, rollback, observability config, ServiceNow, and maintenance mode.</w:t>
            </w:r>
          </w:p>
        </w:tc>
      </w:tr>
      <w:tr>
        <w:tc>
          <w:tcPr>
            <w:tcW w:type="dxa" w:w="252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tests/test_security_sanity.py</w:t>
            </w:r>
          </w:p>
        </w:tc>
        <w:tc>
          <w:tcPr>
            <w:tcW w:type="dxa" w:w="649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4 regression checks: .env and rendered snmp.yml are git-ignored; .env.example contains no live-looking secrets; the real SNMP community string never reappears in tracked source.</w:t>
            </w:r>
          </w:p>
        </w:tc>
      </w:tr>
      <w:tr>
        <w:tc>
          <w:tcPr>
            <w:tcW w:type="dxa" w:w="252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deployment/tests/test_rollback_manager.py</w:t>
            </w:r>
          </w:p>
        </w:tc>
        <w:tc>
          <w:tcPr>
            <w:tcW w:type="dxa" w:w="649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Unit tests for rollback plan construction and verification against hand-crafted running-config text — including the key case where a live re-read still shows the new value even though rollback commands were "sent".</w:t>
            </w:r>
          </w:p>
        </w:tc>
      </w:tr>
      <w:tr>
        <w:tc>
          <w:tcPr>
            <w:tcW w:type="dxa" w:w="252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observability/tests/test_matrix_validation.py</w:t>
            </w:r>
          </w:p>
        </w:tc>
        <w:tc>
          <w:tcPr>
            <w:tcW w:type="dxa" w:w="649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10 tests validating the structure of every observability config file, plus a real regression guard on the Alertmanager webhook URL/send_resolved settings.</w:t>
            </w:r>
          </w:p>
        </w:tc>
      </w:tr>
      <w:tr>
        <w:tc>
          <w:tcPr>
            <w:tcW w:type="dxa" w:w="2527"/>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servicenow/tests/*.py</w:t>
            </w:r>
          </w:p>
        </w:tc>
        <w:tc>
          <w:tcPr>
            <w:tcW w:type="dxa" w:w="6498"/>
            <w:tcMar>
              <w:top w:type="dxa" w:w="70"/>
              <w:left w:type="dxa" w:w="120"/>
              <w:bottom w:type="dxa" w:w="70"/>
              <w:right w:type="dxa" w:w="120"/>
            </w:tcMar>
            <w:vAlign w:val="center"/>
          </w:tcPr>
          <w:p>
            <w:pPr>
              <w:spacing w:after="0"/>
            </w:pPr>
            <w:r>
              <w:rPr>
                <w:rFonts w:ascii="Calibri" w:cs="Calibri" w:eastAsia="Calibri" w:hAnsi="Calibri"/>
                <w:color w:val="202020"/>
                <w:sz w:val="20"/>
                <w:szCs w:val="20"/>
              </w:rPr>
              <w:t xml:space="preserve">21 tests total across three files — payload normalization and full create/update/resolve dedup lifecycle, API-failure handling (401/500/timeout, no auto-retry), and the maintenance-mode state machine in isolation.</w:t>
            </w:r>
          </w:p>
        </w:tc>
      </w:tr>
    </w:tbl>
    <w:p>
      <w:pPr>
        <w:pStyle w:val="Heading1"/>
        <w:pageBreakBefore/>
        <w:pBdr>
          <w:bottom w:val="single" w:color="1F3864" w:sz="8" w:space="6"/>
        </w:pBdr>
        <w:spacing w:after="240" w:before="0"/>
      </w:pPr>
      <w:r>
        <w:rPr>
          <w:rFonts w:ascii="Calibri" w:cs="Calibri" w:eastAsia="Calibri" w:hAnsi="Calibri"/>
          <w:b/>
          <w:bCs/>
          <w:color w:val="1F3864"/>
          <w:sz w:val="32"/>
          <w:szCs w:val="32"/>
        </w:rPr>
        <w:t xml:space="preserve">16.  Real Device Example — SW1_gns3 End-to-End</w:t>
      </w:r>
    </w:p>
    <w:p>
      <w:pPr>
        <w:spacing w:after="160" w:line="276"/>
        <w:jc w:val="left"/>
      </w:pPr>
      <w:r>
        <w:rPr>
          <w:rFonts w:ascii="Calibri" w:cs="Calibri" w:eastAsia="Calibri" w:hAnsi="Calibri"/>
          <w:b w:val="false"/>
          <w:bCs w:val="false"/>
          <w:i w:val="false"/>
          <w:iCs w:val="false"/>
          <w:color w:val="202020"/>
          <w:sz w:val="22"/>
          <w:szCs w:val="22"/>
        </w:rPr>
        <w:t xml:space="preserve">SW1_gns3, a layer-2 access switch in the GNS3 staging lab (10.10.20.2), has the most complete real artifact trail of the three lab devices across every lifecycle stage, plus a genuine ServiceNow incident record — making it the clearest illustration of how every module in this document connects together in practice.</w:t>
      </w:r>
    </w:p>
    <w:p>
      <w:pPr>
        <w:spacing w:after="200"/>
        <w:jc w:val="center"/>
      </w:pPr>
      <w:r>
        <w:drawing>
          <wp:inline distT="0" distB="0" distL="0" distR="0">
            <wp:extent cx="5667375" cy="823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8239125"/>
                    </a:xfrm>
                    <a:prstGeom prst="rect">
                      <a:avLst/>
                    </a:prstGeom>
                  </pic:spPr>
                </pic:pic>
              </a:graphicData>
            </a:graphic>
          </wp:inline>
        </w:drawing>
      </w:r>
    </w:p>
    <w:p>
      <w:pPr>
        <w:pStyle w:val="Heading3"/>
        <w:spacing w:after="100" w:before="220"/>
      </w:pPr>
      <w:r>
        <w:rPr>
          <w:rFonts w:ascii="Calibri" w:cs="Calibri" w:eastAsia="Calibri" w:hAnsi="Calibri"/>
          <w:b/>
          <w:bCs/>
          <w:color w:val="44546A"/>
          <w:sz w:val="22"/>
          <w:szCs w:val="22"/>
        </w:rPr>
        <w:t xml:space="preserve">1. NetBox Source of Truth</w:t>
      </w:r>
    </w:p>
    <w:p>
      <w:pPr>
        <w:spacing w:after="160" w:line="276"/>
        <w:jc w:val="left"/>
      </w:pPr>
      <w:r>
        <w:rPr>
          <w:rFonts w:ascii="Calibri" w:cs="Calibri" w:eastAsia="Calibri" w:hAnsi="Calibri"/>
          <w:b w:val="false"/>
          <w:bCs w:val="false"/>
          <w:i w:val="false"/>
          <w:iCs w:val="false"/>
          <w:color w:val="202020"/>
          <w:sz w:val="22"/>
          <w:szCs w:val="22"/>
        </w:rPr>
        <w:t xml:space="preserve">csv/dcim/devices.csv defines SW1_gns3 as a layer-2-access-switch on the cisco-iosv-l2 platform at site gns3-staging. Its device-local config context (csv/config_context/devices/gns3-staging/access/SW1_gns3.csv) declares VLAN 10 (GNS3_DATA), VLAN 20 (GNS3_VOICE), and STP mode rapid-pvst. Its management address, 10.10.20.2/24 on Vlan1, comes from csv/ipam/ip_addresses.csv with role=primary.</w:t>
      </w:r>
    </w:p>
    <w:p>
      <w:pPr>
        <w:pStyle w:val="Heading3"/>
        <w:spacing w:after="100" w:before="220"/>
      </w:pPr>
      <w:r>
        <w:rPr>
          <w:rFonts w:ascii="Calibri" w:cs="Calibri" w:eastAsia="Calibri" w:hAnsi="Calibri"/>
          <w:b/>
          <w:bCs/>
          <w:color w:val="44546A"/>
          <w:sz w:val="22"/>
          <w:szCs w:val="22"/>
        </w:rPr>
        <w:t xml:space="preserve">2. Configuration Generation</w:t>
      </w:r>
    </w:p>
    <w:p>
      <w:pPr>
        <w:spacing w:after="160" w:line="276"/>
        <w:jc w:val="left"/>
      </w:pPr>
      <w:r>
        <w:rPr>
          <w:rFonts w:ascii="Calibri" w:cs="Calibri" w:eastAsia="Calibri" w:hAnsi="Calibri"/>
          <w:b w:val="false"/>
          <w:bCs w:val="false"/>
          <w:i w:val="false"/>
          <w:iCs w:val="false"/>
          <w:color w:val="202020"/>
          <w:sz w:val="22"/>
          <w:szCs w:val="22"/>
        </w:rPr>
        <w:t xml:space="preserve">ConfigGenerator rendered this intent into artifacts/deployments/20260822_123615/SW1_gns3/desired_config.cfg, including lines such as "interface Vlan1 / ip address 10.10.20.2 255.255.255.0", "cdp run", and "snmp-server location GNS3-Staging-Rack1". The identical candidate also appears as the pre-deployment .cfg for this run.</w:t>
      </w:r>
    </w:p>
    <w:p>
      <w:pPr>
        <w:pStyle w:val="Heading3"/>
        <w:spacing w:after="100" w:before="220"/>
      </w:pPr>
      <w:r>
        <w:rPr>
          <w:rFonts w:ascii="Calibri" w:cs="Calibri" w:eastAsia="Calibri" w:hAnsi="Calibri"/>
          <w:b/>
          <w:bCs/>
          <w:color w:val="44546A"/>
          <w:sz w:val="22"/>
          <w:szCs w:val="22"/>
        </w:rPr>
        <w:t xml:space="preserve">3. Pre-Deployment Validation</w:t>
      </w:r>
    </w:p>
    <w:p>
      <w:pPr>
        <w:spacing w:after="160" w:line="276"/>
        <w:jc w:val="left"/>
      </w:pPr>
      <w:r>
        <w:rPr>
          <w:rFonts w:ascii="Calibri" w:cs="Calibri" w:eastAsia="Calibri" w:hAnsi="Calibri"/>
          <w:b w:val="false"/>
          <w:bCs w:val="false"/>
          <w:i w:val="false"/>
          <w:iCs w:val="false"/>
          <w:color w:val="202020"/>
          <w:sz w:val="22"/>
          <w:szCs w:val="22"/>
        </w:rPr>
        <w:t xml:space="preserve">artifacts/pre_deployment/20260822_123609_batch-3/summary.txt recorded SW1_gns3 as PASS alongside R1_gns3 and SW2_gns3 — all 3 devices cleared validation and became deployment candidates, with 0 devices skipped.</w:t>
      </w:r>
    </w:p>
    <w:p>
      <w:pPr>
        <w:pStyle w:val="Heading3"/>
        <w:spacing w:after="100" w:before="220"/>
      </w:pPr>
      <w:r>
        <w:rPr>
          <w:rFonts w:ascii="Calibri" w:cs="Calibri" w:eastAsia="Calibri" w:hAnsi="Calibri"/>
          <w:b/>
          <w:bCs/>
          <w:color w:val="44546A"/>
          <w:sz w:val="22"/>
          <w:szCs w:val="22"/>
        </w:rPr>
        <w:t xml:space="preserve">4. Deployment</w:t>
      </w:r>
    </w:p>
    <w:p>
      <w:pPr>
        <w:spacing w:after="160" w:line="276"/>
        <w:jc w:val="left"/>
      </w:pPr>
      <w:r>
        <w:rPr>
          <w:rFonts w:ascii="Calibri" w:cs="Calibri" w:eastAsia="Calibri" w:hAnsi="Calibri"/>
          <w:b w:val="false"/>
          <w:bCs w:val="false"/>
          <w:i w:val="false"/>
          <w:iCs w:val="false"/>
          <w:color w:val="202020"/>
          <w:sz w:val="22"/>
          <w:szCs w:val="22"/>
        </w:rPr>
        <w:t xml:space="preserve">change_plan.json for this run shows 63 desired configuration items, of which 6 were already compliant and 57 required a change. deployment_result.json confirms the outcome: connected, deployment succeeded, 57 commands sent, a pre-change backup saved, final state DEPLOYED with verification_status PENDING_COMPLIANCE (awaiting the next post-deployment run).</w:t>
      </w:r>
    </w:p>
    <w:p>
      <w:pPr>
        <w:pStyle w:val="Heading3"/>
        <w:spacing w:after="100" w:before="220"/>
      </w:pPr>
      <w:r>
        <w:rPr>
          <w:rFonts w:ascii="Calibri" w:cs="Calibri" w:eastAsia="Calibri" w:hAnsi="Calibri"/>
          <w:b/>
          <w:bCs/>
          <w:color w:val="44546A"/>
          <w:sz w:val="22"/>
          <w:szCs w:val="22"/>
        </w:rPr>
        <w:t xml:space="preserve">5. Post-Deployment Validation &amp; Compliance/Drift</w:t>
      </w:r>
    </w:p>
    <w:p>
      <w:pPr>
        <w:spacing w:after="160" w:line="276"/>
        <w:jc w:val="left"/>
      </w:pPr>
      <w:r>
        <w:rPr>
          <w:rFonts w:ascii="Calibri" w:cs="Calibri" w:eastAsia="Calibri" w:hAnsi="Calibri"/>
          <w:b w:val="false"/>
          <w:bCs w:val="false"/>
          <w:i w:val="false"/>
          <w:iCs w:val="false"/>
          <w:color w:val="202020"/>
          <w:sz w:val="22"/>
          <w:szCs w:val="22"/>
        </w:rPr>
        <w:t xml:space="preserve">The matching batch run (artifacts/post_deployment/20260822_123704_batch_3/SW1_gns3.json) recorded overall_status DRIFT with exactly one drifted field: STP mode expected rapid-pvst, actual pvst — a direct, traceable mismatch against the NetBox-declared intent from Step 1. An earlier, dedicated single-device run (20260821_171352_SW1_gns3/) had recorded 9 drifts spanning DNS, NTP, SNMP, STP, and syslog settings, showing the device's compliance posture improving across successive deployment cycles.</w:t>
      </w:r>
    </w:p>
    <w:p>
      <w:pPr>
        <w:pStyle w:val="Heading3"/>
        <w:spacing w:after="100" w:before="220"/>
      </w:pPr>
      <w:r>
        <w:rPr>
          <w:rFonts w:ascii="Calibri" w:cs="Calibri" w:eastAsia="Calibri" w:hAnsi="Calibri"/>
          <w:b/>
          <w:bCs/>
          <w:color w:val="44546A"/>
          <w:sz w:val="22"/>
          <w:szCs w:val="22"/>
        </w:rPr>
        <w:t xml:space="preserve">6. SNMP / Syslog Monitoring, Prometheus / Loki</w:t>
      </w:r>
    </w:p>
    <w:p>
      <w:pPr>
        <w:spacing w:after="160" w:line="276"/>
        <w:jc w:val="left"/>
      </w:pPr>
      <w:r>
        <w:rPr>
          <w:rFonts w:ascii="Calibri" w:cs="Calibri" w:eastAsia="Calibri" w:hAnsi="Calibri"/>
          <w:b w:val="false"/>
          <w:bCs w:val="false"/>
          <w:i w:val="false"/>
          <w:iCs w:val="false"/>
          <w:color w:val="202020"/>
          <w:sz w:val="22"/>
          <w:szCs w:val="22"/>
        </w:rPr>
        <w:t xml:space="preserve">SW1_gns3 is a live Prometheus scrape target (observability/prometheus/prometheus.yml, target 10.10.20.2, labeled device_role=access, site=hyderabad, vendor_os=cisco_ios) and appears in the provisioned Grafana fleet dashboard alongside R1_gns3 and SW2_gns3.</w:t>
      </w:r>
    </w:p>
    <w:p>
      <w:pPr>
        <w:pStyle w:val="Heading3"/>
        <w:spacing w:after="100" w:before="220"/>
      </w:pPr>
      <w:r>
        <w:rPr>
          <w:rFonts w:ascii="Calibri" w:cs="Calibri" w:eastAsia="Calibri" w:hAnsi="Calibri"/>
          <w:b/>
          <w:bCs/>
          <w:color w:val="44546A"/>
          <w:sz w:val="22"/>
          <w:szCs w:val="22"/>
        </w:rPr>
        <w:t xml:space="preserve">7. Alertmanager → ServiceNow Incident → Assignment Group → Email</w:t>
      </w:r>
    </w:p>
    <w:p>
      <w:pPr>
        <w:spacing w:after="160" w:line="276"/>
        <w:jc w:val="left"/>
      </w:pPr>
      <w:r>
        <w:rPr>
          <w:rFonts w:ascii="Calibri" w:cs="Calibri" w:eastAsia="Calibri" w:hAnsi="Calibri"/>
          <w:b w:val="false"/>
          <w:bCs w:val="false"/>
          <w:i w:val="false"/>
          <w:iCs w:val="false"/>
          <w:color w:val="202020"/>
          <w:sz w:val="22"/>
          <w:szCs w:val="22"/>
        </w:rPr>
        <w:t xml:space="preserve">servicenow/storage/incidents.json contains a real, resolved incident for SW1_gns3 (INC0010005): a CRITICAL NetworkDeviceDown alert, work notes recording "Repeated alert firing... SW1_gns3 is UNREACHABLE", routed to the Network Switching assignment group (resolved from its access device role via settings.resolve_assignment_group()), and ultimately marked "Alert Auto-Resolved... Reason: Auto-Resolved by Monitoring" once the device came back up. ServiceNow's own notification rules would have generated the corresponding email for this incident; that final email delivery is outside what this codebase can directly verify, consistent with the honest scope boundary documented in docs/REAL_END_TO_END_ALERT_TO_SERVICENOW_PROOF.md.</w:t>
      </w:r>
    </w:p>
    <w:tbl>
      <w:tblPr>
        <w:tblW w:type="dxa" w:w="9026"/>
        <w:tblBorders>
          <w:top w:val="single" w:color="1E6B3C" w:sz="4"/>
          <w:left w:val="single" w:color="1E6B3C" w:sz="4"/>
          <w:bottom w:val="single" w:color="1E6B3C" w:sz="4"/>
          <w:right w:val="single" w:color="1E6B3C" w:sz="4"/>
          <w:insideH w:val="single" w:color="1E6B3C" w:sz="4"/>
          <w:insideV w:val="single" w:color="1E6B3C" w:sz="4"/>
        </w:tblBorders>
      </w:tblPr>
      <w:tblGrid>
        <w:gridCol w:w="9026"/>
      </w:tblGrid>
      <w:tr>
        <w:tc>
          <w:tcPr>
            <w:tcW w:type="dxa" w:w="9026"/>
            <w:shd w:fill="EEF2F8" w:color="auto" w:val="clear"/>
            <w:tcMar>
              <w:top w:type="dxa" w:w="120"/>
              <w:left w:type="dxa" w:w="180"/>
              <w:bottom w:type="dxa" w:w="120"/>
              <w:right w:type="dxa" w:w="180"/>
            </w:tcMar>
          </w:tcPr>
          <w:p>
            <w:pPr>
              <w:spacing w:after="40"/>
            </w:pPr>
            <w:r>
              <w:rPr>
                <w:rFonts w:ascii="Calibri" w:cs="Calibri" w:eastAsia="Calibri" w:hAnsi="Calibri"/>
                <w:b/>
                <w:bCs/>
                <w:color w:val="1E6B3C"/>
                <w:sz w:val="18"/>
                <w:szCs w:val="18"/>
              </w:rPr>
              <w:t xml:space="preserve">VERIFIED</w:t>
            </w:r>
          </w:p>
          <w:p>
            <w:pPr>
              <w:spacing w:after="0"/>
            </w:pPr>
            <w:r>
              <w:rPr>
                <w:rFonts w:ascii="Calibri" w:cs="Calibri" w:eastAsia="Calibri" w:hAnsi="Calibri"/>
                <w:color w:val="202020"/>
                <w:sz w:val="21"/>
                <w:szCs w:val="21"/>
              </w:rPr>
              <w:t xml:space="preserve">Every artifact cited in this walkthrough is a real file found in the repository during this review, not a constructed example — the file paths above can be opened directly to see the underlying JSON/text.</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595959"/>
        <w:sz w:val="16"/>
        <w:szCs w:val="16"/>
      </w:rPr>
      <w:t xml:space="preserve">N/WAP — Source of Truth &amp; Platform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0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bc7f64119d57388be0cb0987abb2e8faab86d0.png"/><Relationship Id="rId10" Type="http://schemas.openxmlformats.org/officeDocument/2006/relationships/image" Target="media/ca6f909e7027e2e246d60b584394ae899be46bb4.png"/><Relationship Id="rId11" Type="http://schemas.openxmlformats.org/officeDocument/2006/relationships/image" Target="media/d0a3034d05475dec8265394c7258e6a8d4d51df3.png"/><Relationship Id="rId12" Type="http://schemas.openxmlformats.org/officeDocument/2006/relationships/image" Target="media/5ad4f4bf0c68b53ecaf5bdd5b8dc3f964b9dde6c.png"/><Relationship Id="rId13" Type="http://schemas.openxmlformats.org/officeDocument/2006/relationships/image" Target="media/630d2ece8c69900ff8fb63bb6d4de630e14d4c58.png"/><Relationship Id="rId14" Type="http://schemas.openxmlformats.org/officeDocument/2006/relationships/image" Target="media/a3618dedcf570f2ea67ac182a025d105c510117d.png"/><Relationship Id="rId15" Type="http://schemas.openxmlformats.org/officeDocument/2006/relationships/image" Target="media/bc33208ff035dacd22016f873d322629477a31d7.png"/><Relationship Id="rId16" Type="http://schemas.openxmlformats.org/officeDocument/2006/relationships/image" Target="media/d9efae74b74bbfc5bcdc890314d48f77417f2664.png"/><Relationship Id="rId17" Type="http://schemas.openxmlformats.org/officeDocument/2006/relationships/image" Target="media/eefd37d34cf82c76b0d966a30829b91a7b9b7737.png"/><Relationship Id="rId18" Type="http://schemas.openxmlformats.org/officeDocument/2006/relationships/image" Target="media/b6be3f6202e105c597eb58393434209458c9c33d.png"/><Relationship Id="rId19" Type="http://schemas.openxmlformats.org/officeDocument/2006/relationships/image" Target="media/f15f049db4a8c403a5a66b11b4f148402a151b48.png"/><Relationship Id="rId20" Type="http://schemas.openxmlformats.org/officeDocument/2006/relationships/image" Target="media/ed84175767bc10213c8799a35adf8d210708cb1f.png"/><Relationship Id="rId21" Type="http://schemas.openxmlformats.org/officeDocument/2006/relationships/image" Target="media/43c58b7932561b40242cdcdab457b4b4229c151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2026-09-07T05:11:46.230Z</dcterms:created>
  <dcterms:modified xsi:type="dcterms:W3CDTF">2026-09-07T05:11:46.230Z</dcterms:modified>
</cp:coreProperties>
</file>

<file path=docProps/custom.xml><?xml version="1.0" encoding="utf-8"?>
<Properties xmlns="http://schemas.openxmlformats.org/officeDocument/2006/custom-properties" xmlns:vt="http://schemas.openxmlformats.org/officeDocument/2006/docPropsVTypes"/>
</file>