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D258" w14:textId="4BA13CF0" w:rsidR="001C18D8" w:rsidRDefault="001C18D8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C18D8">
        <w:rPr>
          <w:b/>
          <w:bCs/>
          <w:sz w:val="32"/>
          <w:szCs w:val="32"/>
        </w:rPr>
        <w:t>Monthly expense dashboard</w:t>
      </w:r>
    </w:p>
    <w:p w14:paraId="686C35F5" w14:textId="77777777" w:rsidR="001C18D8" w:rsidRPr="001C18D8" w:rsidRDefault="001C18D8">
      <w:pPr>
        <w:rPr>
          <w:b/>
          <w:bCs/>
        </w:rPr>
      </w:pPr>
    </w:p>
    <w:p w14:paraId="0164ED28" w14:textId="0D0910E5" w:rsidR="00632B91" w:rsidRDefault="001C18D8">
      <w:r w:rsidRPr="001C18D8">
        <w:drawing>
          <wp:inline distT="0" distB="0" distL="0" distR="0" wp14:anchorId="309A9224" wp14:editId="274D5883">
            <wp:extent cx="5731510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A1D7" w14:textId="77777777" w:rsidR="001C18D8" w:rsidRDefault="001C18D8"/>
    <w:p w14:paraId="29A801A1" w14:textId="662F0968" w:rsidR="001C18D8" w:rsidRDefault="001C18D8">
      <w:r w:rsidRPr="001C18D8">
        <w:drawing>
          <wp:inline distT="0" distB="0" distL="0" distR="0" wp14:anchorId="3588D5E4" wp14:editId="5D825003">
            <wp:extent cx="5493032" cy="2952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14BC" w14:textId="07497961" w:rsidR="001C18D8" w:rsidRDefault="001C18D8">
      <w:r w:rsidRPr="001C18D8">
        <w:lastRenderedPageBreak/>
        <w:drawing>
          <wp:inline distT="0" distB="0" distL="0" distR="0" wp14:anchorId="28C23157" wp14:editId="221B5142">
            <wp:extent cx="5731510" cy="3287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D8"/>
    <w:rsid w:val="001C18D8"/>
    <w:rsid w:val="0063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26F9"/>
  <w15:chartTrackingRefBased/>
  <w15:docId w15:val="{6D82A6A0-61F9-43D8-ADDD-43F5EA76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>Capgemini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Nedunuri, Sai Mounika</dc:creator>
  <cp:keywords/>
  <dc:description/>
  <cp:lastModifiedBy>Nedunuri, Sai Mounika</cp:lastModifiedBy>
  <cp:revision>1</cp:revision>
  <dcterms:created xsi:type="dcterms:W3CDTF">2024-07-09T07:26:00Z</dcterms:created>
  <dcterms:modified xsi:type="dcterms:W3CDTF">2024-07-09T07:29:00Z</dcterms:modified>
</cp:coreProperties>
</file>