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fe440367117e0c2b215e2f1c471ea1efa3ef43"/>
    <w:p>
      <w:pPr>
        <w:pStyle w:val="Heading1"/>
      </w:pPr>
      <w:r>
        <w:t xml:space="preserve">Our own use case, if the organisers don’t hand us a better one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Margin Guardian</w:t>
      </w:r>
      <w:r>
        <w:rPr>
          <w:bCs/>
          <w:b/>
        </w:rPr>
        <w:t xml:space="preserve">, an agentic revenue-assurance analyst for services businesses.</w:t>
      </w:r>
      <w:r>
        <w:t xml:space="preserve"> </w:t>
      </w:r>
      <w:r>
        <w:t xml:space="preserve">It finds the money a services firm has already earned but never billed, proves each finding with</w:t>
      </w:r>
      <w:r>
        <w:t xml:space="preserve"> </w:t>
      </w:r>
      <w:r>
        <w:t xml:space="preserve">evidence from the contract, timesheets and invoices, and drafts the fix (change request, invoice</w:t>
      </w:r>
      <w:r>
        <w:t xml:space="preserve"> </w:t>
      </w:r>
      <w:r>
        <w:t xml:space="preserve">correction, staffing move) for a human to approve.</w:t>
      </w:r>
    </w:p>
    <w:p>
      <w:pPr>
        <w:pStyle w:val="BodyText"/>
      </w:pPr>
      <w:r>
        <w:t xml:space="preserve">Everything below is a proposal for team review. Numbers marked</w:t>
      </w:r>
      <w:r>
        <w:t xml:space="preserve"> </w:t>
      </w:r>
      <w:r>
        <w:rPr>
          <w:rStyle w:val="VerbatimChar"/>
        </w:rPr>
        <w:t xml:space="preserve">[EST]</w:t>
      </w:r>
      <w:r>
        <w:t xml:space="preserve"> </w:t>
      </w:r>
      <w:r>
        <w:t xml:space="preserve">are hypotheses to validate</w:t>
      </w:r>
      <w:r>
        <w:t xml:space="preserve"> </w:t>
      </w:r>
      <w:r>
        <w:t xml:space="preserve">in discovery with Evoke Finance and Delivery. They are not facts.</w:t>
      </w:r>
    </w:p>
    <w:p>
      <w:r>
        <w:pict>
          <v:rect style="width:0;height:1.5pt" o:hralign="center" o:hrstd="t" o:hr="t"/>
        </w:pict>
      </w:r>
    </w:p>
    <w:bookmarkStart w:id="20" w:name="X60874a4f98b9a29a116851b6775b8d7ec0322a3"/>
    <w:p>
      <w:pPr>
        <w:pStyle w:val="Heading2"/>
      </w:pPr>
      <w:r>
        <w:t xml:space="preserve">1. How we chose: scoring against what the judges said they reward</w:t>
      </w:r>
    </w:p>
    <w:p>
      <w:pPr>
        <w:pStyle w:val="FirstParagraph"/>
      </w:pPr>
      <w:r>
        <w:t xml:space="preserve">Criteria come from the webinar and deck (see</w:t>
      </w:r>
      <w:r>
        <w:t xml:space="preserve"> </w:t>
      </w:r>
      <w:r>
        <w:rPr>
          <w:rStyle w:val="VerbatimChar"/>
        </w:rPr>
        <w:t xml:space="preserve">01-brief-analysis.md</w:t>
      </w:r>
      <w:r>
        <w:t xml:space="preserve">): business impact, a real Evoke</w:t>
      </w:r>
      <w:r>
        <w:t xml:space="preserve"> </w:t>
      </w:r>
      <w:r>
        <w:t xml:space="preserve">stakeholder, room to challenge the brief, AI agents as teammates, working and deployed in a week,</w:t>
      </w:r>
      <w:r>
        <w:t xml:space="preserve"> </w:t>
      </w:r>
      <w:r>
        <w:t xml:space="preserve">and C-level appeal. Scores are 1–5.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impact (×3)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C-level pull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FDE/discovery fit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  <w:r>
              <w:t xml:space="preserve"> </w:t>
            </w:r>
            <w:r>
              <w:t xml:space="preserve">“</w:t>
            </w:r>
            <w:r>
              <w:t xml:space="preserve">wow</w:t>
            </w:r>
            <w:r>
              <w:t xml:space="preserve">”</w:t>
            </w:r>
            <w:r>
              <w:t xml:space="preserve"> </w:t>
            </w:r>
            <w:r>
              <w:t xml:space="preserve">with mock data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Buildable in 1 week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Differentiated (×1)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/70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Margin Guardian</w:t>
            </w:r>
            <w:r>
              <w:t xml:space="preserve">: contract → timesheet → invoice leakage finder with drafted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(CFO, CEO, COO, 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(any services, BPO, agency or legal 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</w:t>
            </w:r>
            <w:r>
              <w:t xml:space="preserve">“</w:t>
            </w:r>
            <w:r>
              <w:t xml:space="preserve">₹ found in 90 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Bench-to-Billable: predict roll-offs, match bench to open demand, plan upskilling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(COO, CHRO)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Delivery Early-Warning Radar: predict at-risk projects from Jira, timesheet and email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(predictions are hard to prove on mock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RFP-to-Win Copilot: RFP parsing, compliance matrix, past-win retrieval, draft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(CEO, sales)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(crowded market)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Discovery Copilot: transcript → PRD → backlog → prototype (the FDE motion as a product)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 wins:</w:t>
      </w:r>
      <w:r>
        <w:t xml:space="preserve"> </w:t>
      </w:r>
      <w:r>
        <w:t xml:space="preserve">it is the only option where the outcome is</w:t>
      </w:r>
      <w:r>
        <w:t xml:space="preserve"> </w:t>
      </w:r>
      <w:r>
        <w:rPr>
          <w:bCs/>
          <w:b/>
        </w:rPr>
        <w:t xml:space="preserve">cash</w:t>
      </w:r>
      <w:r>
        <w:t xml:space="preserve"> </w:t>
      </w:r>
      <w:r>
        <w:t xml:space="preserve">a CFO can count during the</w:t>
      </w:r>
      <w:r>
        <w:t xml:space="preserve"> </w:t>
      </w:r>
      <w:r>
        <w:t xml:space="preserve">demo, the logic is auditable (not a black-box prediction), and the same engine sells to every</w:t>
      </w:r>
      <w:r>
        <w:t xml:space="preserve"> </w:t>
      </w:r>
      <w:r>
        <w:t xml:space="preserve">services client Evoke has. B and C become later modules of the same platform (see section 9),</w:t>
      </w:r>
      <w:r>
        <w:t xml:space="preserve"> </w:t>
      </w:r>
      <w:r>
        <w:t xml:space="preserve">which gives the pitch a credible roadmap rather than a one-off POC.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"/>
    <w:p>
      <w:pPr>
        <w:pStyle w:val="Heading2"/>
      </w:pPr>
      <w:r>
        <w:t xml:space="preserve">2. The problem</w:t>
      </w:r>
    </w:p>
    <w:p>
      <w:pPr>
        <w:pStyle w:val="FirstParagraph"/>
      </w:pPr>
      <w:r>
        <w:t xml:space="preserve">Services firms sell people’s time under contracts: T&amp;M, fixed price, milestone, FTE-based. Between</w:t>
      </w:r>
      <w:r>
        <w:t xml:space="preserve"> </w:t>
      </w:r>
      <w:r>
        <w:t xml:space="preserve">the contract, the timesheet, the resource plan and the invoice, money leaks quietly: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feels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hours never invoiced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Timesheet approved; invoice register missing the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Billed at last year’s rate after an escalation (COLA) clause kicked in; senior billed at a junior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account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without a change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logged against tickets that map to no SOW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T&amp;M hours above the SOW cap: unbillable unless a CR is raised in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accepted, invoice not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sign-off email exists; no invoice for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(cash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without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expired; team still logging billable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Fixed-price 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Effort-to-date + estimate-to-complete &gt; budget; nobody flagged it at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COO,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vs actuals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allocated 100% billable but logging non-billable time, or shadow resources not on the rate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mgmt, COO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contractual entitlements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Late-payment interest, minimum-billing commitments, travel pass-through not charged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</w:tbl>
    <w:p>
      <w:pPr>
        <w:pStyle w:val="BodyText"/>
      </w:pPr>
      <w:r>
        <w:t xml:space="preserve">Today, finding these takes manual month-end reconciliation across 4–6 systems and spreadsheets.</w:t>
      </w:r>
      <w:r>
        <w:t xml:space="preserve"> </w:t>
      </w:r>
      <w:r>
        <w:t xml:space="preserve">It catches leaks late (if at all), after the window to raise a CR or rebill has closed.</w:t>
      </w:r>
    </w:p>
    <w:p>
      <w:pPr>
        <w:pStyle w:val="BodyText"/>
      </w:pPr>
      <w:r>
        <w:rPr>
          <w:bCs/>
          <w:b/>
        </w:rPr>
        <w:t xml:space="preserve">Why it’s universal:</w:t>
      </w:r>
      <w:r>
        <w:t xml:space="preserve"> </w:t>
      </w:r>
      <w:r>
        <w:t xml:space="preserve">every professional-services, consulting, BPO, staffing, agency and legal</w:t>
      </w:r>
      <w:r>
        <w:t xml:space="preserve"> </w:t>
      </w:r>
      <w:r>
        <w:t xml:space="preserve">firm runs the contract → time → invoice chain. The hackathon’s own</w:t>
      </w:r>
      <w:r>
        <w:t xml:space="preserve"> </w:t>
      </w:r>
      <w:r>
        <w:t xml:space="preserve">“</w:t>
      </w:r>
      <w:r>
        <w:t xml:space="preserve">real business problem</w:t>
      </w:r>
      <w:r>
        <w:t xml:space="preserve">”</w:t>
      </w:r>
      <w:r>
        <w:t xml:space="preserve"> </w:t>
      </w:r>
      <w:r>
        <w:t xml:space="preserve">framing fits it exactly.</w:t>
      </w:r>
    </w:p>
    <w:p>
      <w:pPr>
        <w:pStyle w:val="BodyText"/>
      </w:pPr>
      <w:r>
        <w:rPr>
          <w:bCs/>
          <w:b/>
        </w:rPr>
        <w:t xml:space="preserve">The size of the prize (formula, to validate):</w:t>
      </w:r>
      <w:r>
        <w:t xml:space="preserve"> </w:t>
      </w:r>
      <w:r>
        <w:rPr>
          <w:rStyle w:val="VerbatimChar"/>
        </w:rPr>
        <w:t xml:space="preserve">annual leakage = services revenue × leakage rate</w:t>
      </w:r>
      <w:r>
        <w:t xml:space="preserve">. Industry commentary commonly puts</w:t>
      </w:r>
      <w:r>
        <w:t xml:space="preserve"> </w:t>
      </w:r>
      <w:r>
        <w:t xml:space="preserve">services revenue leakage in the low single-digit percent of revenue</w:t>
      </w:r>
      <w:r>
        <w:t xml:space="preserve"> </w:t>
      </w:r>
      <w:r>
        <w:rPr>
          <w:rStyle w:val="VerbatimChar"/>
        </w:rPr>
        <w:t xml:space="preserve">[EST]</w:t>
      </w:r>
      <w:r>
        <w:t xml:space="preserve">. So</w:t>
      </w:r>
      <w:r>
        <w:t xml:space="preserve"> </w:t>
      </w:r>
      <w:r>
        <w:rPr>
          <w:bCs/>
          <w:b/>
        </w:rPr>
        <w:t xml:space="preserve">every 1% of</w:t>
      </w:r>
      <w:r>
        <w:rPr>
          <w:bCs/>
          <w:b/>
        </w:rPr>
        <w:t xml:space="preserve"> </w:t>
      </w:r>
      <w:r>
        <w:rPr>
          <w:bCs/>
          <w:b/>
        </w:rPr>
        <w:t xml:space="preserve">revenue recovered goes almost entirely to operating margin</w:t>
      </w:r>
      <w:r>
        <w:t xml:space="preserve">, because the work was already</w:t>
      </w:r>
      <w:r>
        <w:t xml:space="preserve"> </w:t>
      </w:r>
      <w:r>
        <w:t xml:space="preserve">delivered and paid for in salaries. For the pitch we’ll compute Evoke’s number from Finance’s own</w:t>
      </w:r>
      <w:r>
        <w:t xml:space="preserve"> </w:t>
      </w:r>
      <w:r>
        <w:t xml:space="preserve">figures during discovery, and show conservative (0.5%), base (1%) and stretch (2%) cases.</w:t>
      </w:r>
    </w:p>
    <w:p>
      <w:r>
        <w:pict>
          <v:rect style="width:0;height:1.5pt" o:hralign="center" o:hrstd="t" o:hr="t"/>
        </w:pict>
      </w:r>
    </w:p>
    <w:bookmarkEnd w:id="21"/>
    <w:bookmarkStart w:id="25" w:name="the-solution-margin-guardian"/>
    <w:p>
      <w:pPr>
        <w:pStyle w:val="Heading2"/>
      </w:pPr>
      <w:r>
        <w:t xml:space="preserve">3. The solution: Margin Guardian</w:t>
      </w:r>
    </w:p>
    <w:p>
      <w:pPr>
        <w:pStyle w:val="FirstParagraph"/>
      </w:pPr>
      <w:r>
        <w:rPr>
          <w:bCs/>
          <w:b/>
        </w:rPr>
        <w:t xml:space="preserve">One sentence:</w:t>
      </w:r>
      <w:r>
        <w:t xml:space="preserve"> </w:t>
      </w:r>
      <w:r>
        <w:t xml:space="preserve">an always-on revenue-assurance analyst that reads contracts the way a lawyer</w:t>
      </w:r>
      <w:r>
        <w:t xml:space="preserve"> </w:t>
      </w:r>
      <w:r>
        <w:t xml:space="preserve">does, reconciles time and billing the way an auditor does, and drafts the recovery action the way</w:t>
      </w:r>
      <w:r>
        <w:t xml:space="preserve"> </w:t>
      </w:r>
      <w:r>
        <w:t xml:space="preserve">an account manager would. A human approves every action.</w:t>
      </w:r>
    </w:p>
    <w:bookmarkStart w:id="22" w:name="user-journey-this-is-also-the-demo"/>
    <w:p>
      <w:pPr>
        <w:pStyle w:val="Heading3"/>
      </w:pPr>
      <w:r>
        <w:t xml:space="preserve">User journey (this is also the demo)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Connect</w:t>
      </w:r>
      <w:r>
        <w:t xml:space="preserve"> </w:t>
      </w:r>
      <w:r>
        <w:t xml:space="preserve">(mock data): drop in SOW PDFs and DOCX, a timesheet export, the resource</w:t>
      </w:r>
      <w:r>
        <w:t xml:space="preserve"> </w:t>
      </w:r>
      <w:r>
        <w:t xml:space="preserve">allocation sheet, the invoice register and the Jira export.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Contract Reader agent</w:t>
      </w:r>
      <w:r>
        <w:t xml:space="preserve"> </w:t>
      </w:r>
      <w:r>
        <w:t xml:space="preserve">extracts each contract’s commercial DNA: rates by role, escalation</w:t>
      </w:r>
      <w:r>
        <w:t xml:space="preserve"> </w:t>
      </w:r>
      <w:r>
        <w:t xml:space="preserve">clauses, caps, milestones, payment terms, scope deliverables. Every field carries a</w:t>
      </w:r>
      <w:r>
        <w:t xml:space="preserve"> </w:t>
      </w:r>
      <w:r>
        <w:rPr>
          <w:bCs/>
          <w:b/>
        </w:rPr>
        <w:t xml:space="preserve">citation</w:t>
      </w:r>
      <w:r>
        <w:t xml:space="preserve"> </w:t>
      </w:r>
      <w:r>
        <w:t xml:space="preserve">to the clause text. A human confirms low-confidence fields.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Reconciliation engine</w:t>
      </w:r>
      <w:r>
        <w:t xml:space="preserve"> </w:t>
      </w:r>
      <w:r>
        <w:t xml:space="preserve">(deterministic Python rules, not an LLM) runs the L1–L9 checks</w:t>
      </w:r>
      <w:r>
        <w:t xml:space="preserve"> </w:t>
      </w:r>
      <w:r>
        <w:t xml:space="preserve">across all accounts in seconds. It is fully auditable and testable.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Investigator agent</w:t>
      </w:r>
      <w:r>
        <w:t xml:space="preserve"> </w:t>
      </w:r>
      <w:r>
        <w:t xml:space="preserve">turns each raw exception into a finding: amount at stake, an evidence</w:t>
      </w:r>
      <w:r>
        <w:t xml:space="preserve"> </w:t>
      </w:r>
      <w:r>
        <w:t xml:space="preserve">chain (clause → timesheet rows → invoice gap), a confidence level, and the likely root cause.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 agent</w:t>
      </w:r>
      <w:r>
        <w:t xml:space="preserve"> </w:t>
      </w:r>
      <w:r>
        <w:t xml:space="preserve">drafts the fix: change-request email with the effort breakdown, invoice</w:t>
      </w:r>
      <w:r>
        <w:t xml:space="preserve"> </w:t>
      </w:r>
      <w:r>
        <w:t xml:space="preserve">correction line, milestone invoice request, staffing adjustment. Each goes to an</w:t>
      </w:r>
      <w:r>
        <w:t xml:space="preserve"> </w:t>
      </w:r>
      <w:r>
        <w:rPr>
          <w:bCs/>
          <w:b/>
        </w:rPr>
        <w:t xml:space="preserve">approval</w:t>
      </w:r>
      <w:r>
        <w:rPr>
          <w:bCs/>
          <w:b/>
        </w:rPr>
        <w:t xml:space="preserve"> </w:t>
      </w:r>
      <w:r>
        <w:rPr>
          <w:bCs/>
          <w:b/>
        </w:rPr>
        <w:t xml:space="preserve">queue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Margin cockpit</w:t>
      </w:r>
      <w:r>
        <w:t xml:space="preserve"> </w:t>
      </w:r>
      <w:r>
        <w:t xml:space="preserve">shows leakage found, recovered, in progress and dismissed, by account and</w:t>
      </w:r>
      <w:r>
        <w:t xml:space="preserve"> </w:t>
      </w:r>
      <w:r>
        <w:t xml:space="preserve">leak type, with a trend. A chat box (</w:t>
      </w:r>
      <w:r>
        <w:t xml:space="preserve">“</w:t>
      </w:r>
      <w:r>
        <w:t xml:space="preserve">Ask your margin</w:t>
      </w:r>
      <w:r>
        <w:t xml:space="preserve">”</w:t>
      </w:r>
      <w:r>
        <w:t xml:space="preserve">) answers questions like</w:t>
      </w:r>
      <w:r>
        <w:t xml:space="preserve"> </w:t>
      </w:r>
      <w:r>
        <w:t xml:space="preserve">“</w:t>
      </w:r>
      <w:r>
        <w:t xml:space="preserve">Why did the</w:t>
      </w:r>
      <w:r>
        <w:t xml:space="preserve"> </w:t>
      </w:r>
      <w:r>
        <w:t xml:space="preserve">Acme account margin drop in Q3?</w:t>
      </w:r>
      <w:r>
        <w:t xml:space="preserve">”</w:t>
      </w:r>
      <w:r>
        <w:t xml:space="preserve"> </w:t>
      </w:r>
      <w:r>
        <w:t xml:space="preserve">with citations.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Learning loop:</w:t>
      </w:r>
      <w:r>
        <w:t xml:space="preserve"> </w:t>
      </w:r>
      <w:r>
        <w:t xml:space="preserve">a dismissed finding needs a reason, and that reason tunes the rule thresholds.</w:t>
      </w:r>
      <w:r>
        <w:t xml:space="preserve"> </w:t>
      </w:r>
      <w:r>
        <w:t xml:space="preserve">This addresses false positives.</w:t>
      </w:r>
    </w:p>
    <w:bookmarkEnd w:id="22"/>
    <w:bookmarkStart w:id="23" w:name="the-demos-wow-moment"/>
    <w:p>
      <w:pPr>
        <w:pStyle w:val="Heading3"/>
      </w:pPr>
      <w:r>
        <w:t xml:space="preserve">The demo’s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moment</w:t>
      </w:r>
    </w:p>
    <w:p>
      <w:pPr>
        <w:pStyle w:val="BlockText"/>
      </w:pPr>
      <w:r>
        <w:t xml:space="preserve">Upload 3 accounts’ data → about 90 seconds →</w:t>
      </w:r>
      <w:r>
        <w:t xml:space="preserve"> </w:t>
      </w:r>
      <w:r>
        <w:t xml:space="preserve">“</w:t>
      </w:r>
      <w:r>
        <w:rPr>
          <w:bCs/>
          <w:b/>
        </w:rPr>
        <w:t xml:space="preserve">₹X lakh at risk across 23 findings</w:t>
      </w:r>
      <w:r>
        <w:t xml:space="preserve">”</w:t>
      </w:r>
      <w:r>
        <w:t xml:space="preserve"> </w:t>
      </w:r>
      <w:r>
        <w:t xml:space="preserve">→ click</w:t>
      </w:r>
      <w:r>
        <w:t xml:space="preserve"> </w:t>
      </w:r>
      <w:r>
        <w:t xml:space="preserve">the biggest → the SOW clause 4.2 escalation text is highlighted next to the invoice lines billed</w:t>
      </w:r>
      <w:r>
        <w:t xml:space="preserve"> </w:t>
      </w:r>
      <w:r>
        <w:t xml:space="preserve">at the old rate →</w:t>
      </w:r>
      <w:r>
        <w:t xml:space="preserve"> </w:t>
      </w:r>
      <w:r>
        <w:t xml:space="preserve">“</w:t>
      </w:r>
      <w:r>
        <w:t xml:space="preserve">Draft correction</w:t>
      </w:r>
      <w:r>
        <w:t xml:space="preserve">”</w:t>
      </w:r>
      <w:r>
        <w:t xml:space="preserve"> </w:t>
      </w:r>
      <w:r>
        <w:t xml:space="preserve">→ approve → the recovered counter ticks up.</w:t>
      </w:r>
    </w:p>
    <w:bookmarkEnd w:id="23"/>
    <w:bookmarkStart w:id="24" w:name="Xfa00301b43a72bfe28b144e94acff61f078505f"/>
    <w:p>
      <w:pPr>
        <w:pStyle w:val="Heading3"/>
      </w:pPr>
      <w:r>
        <w:t xml:space="preserve">Responsible AI by design (our differentiator)</w:t>
      </w:r>
    </w:p>
    <w:p>
      <w:pPr>
        <w:pStyle w:val="FirstParagraph"/>
      </w:pPr>
      <w:r>
        <w:t xml:space="preserve">Contracts and timesheets hold people’s names, rates and client data. Every LLM call goes through</w:t>
      </w:r>
      <w:r>
        <w:t xml:space="preserve"> </w:t>
      </w:r>
      <w:r>
        <w:rPr>
          <w:bCs/>
          <w:b/>
        </w:rPr>
        <w:t xml:space="preserve">Evoke’s own RAI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rai_platform/</w:t>
      </w:r>
      <w:r>
        <w:t xml:space="preserve"> </w:t>
      </w:r>
      <w:r>
        <w:t xml:space="preserve">in this repo): PII redaction, prompt-injection</w:t>
      </w:r>
      <w:r>
        <w:t xml:space="preserve"> </w:t>
      </w:r>
      <w:r>
        <w:t xml:space="preserve">screening on uploaded contracts, hallucination checks on extracted figures. The money maths is</w:t>
      </w:r>
      <w:r>
        <w:t xml:space="preserve"> </w:t>
      </w:r>
      <w:r>
        <w:t xml:space="preserve">deterministic code; the LLM never computes an amount. Judges see an in-house AI asset reused</w:t>
      </w:r>
      <w:r>
        <w:t xml:space="preserve"> </w:t>
      </w:r>
      <w:r>
        <w:t xml:space="preserve">rather than rebuilt.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gents-in-the-product-and-in-the-pod"/>
    <w:p>
      <w:pPr>
        <w:pStyle w:val="Heading2"/>
      </w:pPr>
      <w:r>
        <w:t xml:space="preserve">4. Agents: in the product, and in the pod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the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the commercial terms with clause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cite; low confidence → human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Reconciler 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L1–L9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Unit-tested,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up each finding: evidence chain, root cause,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only reference data rows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Drafter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CR, rebill or staffing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sends; the approval queue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questions over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carry citations, or it declines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the pod (who builds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teammates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owner (discovery, metric, pitch)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product-manager, business-strategist, sales-discovery-coach, cfo-advisor, executive-summary-generator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/ AI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software-architect, ai-engineer, rag-pipeline-engineer, prompt-engineer, data-engineer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UI, quality and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frontend-developer, ui-designer, data-visualization-engineer, test-automation-engineer, reality-checker, devops-automator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rchitecture-lean-one-week"/>
    <w:p>
      <w:pPr>
        <w:pStyle w:val="Heading2"/>
      </w:pPr>
      <w:r>
        <w:t xml:space="preserve">5. Architecture (lean, one week)</w:t>
      </w:r>
    </w:p>
    <w:p>
      <w:pPr>
        <w:pStyle w:val="SourceCode"/>
      </w:pPr>
      <w:r>
        <w:rPr>
          <w:rStyle w:val="VerbatimChar"/>
        </w:rPr>
        <w:t xml:space="preserve"> Uploads (SOW pdf/docx, CSV exports)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Ingestion ──► Contract Reader agent ──► contract_terms (+ citations)   ┐</w:t>
      </w:r>
      <w:r>
        <w:br/>
      </w:r>
      <w:r>
        <w:rPr>
          <w:rStyle w:val="VerbatimChar"/>
        </w:rPr>
        <w:t xml:space="preserve">      │              (via RAI gateway)                                  │</w:t>
      </w:r>
      <w:r>
        <w:br/>
      </w:r>
      <w:r>
        <w:rPr>
          <w:rStyle w:val="VerbatimChar"/>
        </w:rPr>
        <w:t xml:space="preserve">      ▼                                                                 ▼</w:t>
      </w:r>
      <w:r>
        <w:br/>
      </w:r>
      <w:r>
        <w:rPr>
          <w:rStyle w:val="VerbatimChar"/>
        </w:rPr>
        <w:t xml:space="preserve"> normalised tables: people, roles, rates, timesheets, allocations, invoices, tickets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Reconciler (Python rules L1–L9) ──► exceptions ──► Investigator agent ──► findings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Action Drafter ──► approval queue ──► recovered ledger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FastAPI ──► Next.js cockpit (cards, drill-down evidence view, approvals, Ask-your-margin chat)</w:t>
      </w:r>
      <w:r>
        <w:br/>
      </w:r>
      <w:r>
        <w:rPr>
          <w:rStyle w:val="VerbatimChar"/>
        </w:rPr>
        <w:t xml:space="preserve"> Store: SQLite/Postgres · LLM: Claude API · Guardrails: rai_platform · Deploy: organiser VM / container</w:t>
      </w:r>
    </w:p>
    <w:p>
      <w:pPr>
        <w:pStyle w:val="FirstParagraph"/>
      </w:pPr>
      <w:r>
        <w:t xml:space="preserve">Synthetic data generator (day 1): 6 accounts, 120 people, 6 months of timesheets, with planted</w:t>
      </w:r>
      <w:r>
        <w:t xml:space="preserve"> </w:t>
      </w:r>
      <w:r>
        <w:t xml:space="preserve">leaks of every type, plus clean noise, so precision and recall are measurable.</w:t>
      </w:r>
      <w:r>
        <w:t xml:space="preserve"> </w:t>
      </w:r>
      <w:r>
        <w:t xml:space="preserve">“</w:t>
      </w:r>
      <w:r>
        <w:t xml:space="preserve">We planted 31</w:t>
      </w:r>
      <w:r>
        <w:t xml:space="preserve"> </w:t>
      </w:r>
      <w:r>
        <w:t xml:space="preserve">leaks; it found 29, with 2 false positives, and here’s why</w:t>
      </w:r>
      <w:r>
        <w:t xml:space="preserve">”</w:t>
      </w:r>
      <w:r>
        <w:t xml:space="preserve"> </w:t>
      </w:r>
      <w:r>
        <w:t xml:space="preserve">is a strong judge answer.</w:t>
      </w:r>
    </w:p>
    <w:p>
      <w:r>
        <w:pict>
          <v:rect style="width:0;height:1.5pt" o:hralign="center" o:hrstd="t" o:hr="t"/>
        </w:pict>
      </w:r>
    </w:p>
    <w:bookmarkEnd w:id="27"/>
    <w:bookmarkStart w:id="28" w:name="Xa4a55d8ea4af50160597180fc685a1c85d0dce8"/>
    <w:p>
      <w:pPr>
        <w:pStyle w:val="Heading2"/>
      </w:pPr>
      <w:r>
        <w:t xml:space="preserve">6. Impact model (to fill with Evoke’s numbers in discovery)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to 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findings approved ×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Finance: last 2 quarters’ write-offs and credit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Faster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from milestone sign-off to invoice, before vs after × daily revenue × cost of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Finance: DSO, milestone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 time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of month-end reconciliation per account × accounts × loaded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ops and delivery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Fixed-price overruns flagged at 60% vs 90% burn × average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Delivery: last 4 FP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revenue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Guardian as a managed service for Evoke’s clients (BPO,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even-day-plan-maps-to-the-5-stages"/>
    <w:p>
      <w:pPr>
        <w:pStyle w:val="Heading2"/>
      </w:pPr>
      <w:r>
        <w:t xml:space="preserve">7. Seven-day plan (maps to the 5 stages)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with Finance controller and a delivery head; validate L1–L9 and rank by $; get real export formats;</w:t>
            </w:r>
            <w:r>
              <w:t xml:space="preserve"> </w:t>
            </w:r>
            <w:r>
              <w:rPr>
                <w:rStyle w:val="VerbatimChar"/>
              </w:rPr>
              <w:t xml:space="preserve">/fde-discover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Spec, ADRs, data model, synthetic data generator, walking skeleton deployed;</w:t>
            </w:r>
            <w:r>
              <w:t xml:space="preserve"> </w:t>
            </w:r>
            <w:r>
              <w:rPr>
                <w:rStyle w:val="VerbatimChar"/>
              </w:rPr>
              <w:t xml:space="preserve">/fde-design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Reader + rules L1–L4 + findings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Investigator + Action Drafter + approval queue + cockpit; mid-week stakeholder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L5–L9, Ask-your-margin, RAI gateway wiring, E2E tests;</w:t>
            </w:r>
            <w:r>
              <w:t xml:space="preserve"> </w:t>
            </w:r>
            <w:r>
              <w:rPr>
                <w:rStyle w:val="VerbatimChar"/>
              </w:rPr>
              <w:t xml:space="preserve">/fde-ship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Hardening, deploy, precision/recall report, backup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model with Evoke numbers, deck, rehearsals x3;</w:t>
            </w:r>
            <w:r>
              <w:t xml:space="preserve"> </w:t>
            </w:r>
            <w:r>
              <w:rPr>
                <w:rStyle w:val="VerbatimChar"/>
              </w:rPr>
              <w:t xml:space="preserve">/fde-pitch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building this week:</w:t>
      </w:r>
      <w:r>
        <w:t xml:space="preserve"> </w:t>
      </w:r>
      <w:r>
        <w:t xml:space="preserve">live ERP or HRMS connectors (CSV import only), email sending</w:t>
      </w:r>
      <w:r>
        <w:t xml:space="preserve"> </w:t>
      </w:r>
      <w:r>
        <w:t xml:space="preserve">(drafts only), multi-currency, user management beyond a single demo login.</w:t>
      </w:r>
    </w:p>
    <w:p>
      <w:r>
        <w:pict>
          <v:rect style="width:0;height:1.5pt" o:hralign="center" o:hrstd="t" o:hr="t"/>
        </w:pict>
      </w:r>
    </w:p>
    <w:bookmarkEnd w:id="29"/>
    <w:bookmarkStart w:id="30" w:name="risks-and-how-we-answer-them"/>
    <w:p>
      <w:pPr>
        <w:pStyle w:val="Heading2"/>
      </w:pPr>
      <w:r>
        <w:t xml:space="preserve">8. Risks and how we answer them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/ judge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Our finance team already reconciles this.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will quantify how late and how manual it is. The pitch is about catching leaks before the billing window closes, not about replacing finance.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LLMs hallucinate numbers.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don’t compute anything. The money is deterministic code; the LLM extracts terms with citations and explains findings; humans approve.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sensitivity.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inside Evoke’s tenant; every prompt goes through the RAI gateway; PII is redacted before the model sees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False positives will annoy account managers.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scores, dismiss-with-reason feedback, and a measured precision score on planted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this just a dashboard?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It ends in an</w:t>
            </w:r>
            <w:r>
              <w:t xml:space="preserve"> </w:t>
            </w:r>
            <w:r>
              <w:rPr>
                <w:bCs/>
                <w:b/>
              </w:rPr>
              <w:t xml:space="preserve">action</w:t>
            </w:r>
            <w:r>
              <w:t xml:space="preserve"> </w:t>
            </w:r>
            <w:r>
              <w:t xml:space="preserve">(CR or rebill draft) and a</w:t>
            </w:r>
            <w:r>
              <w:t xml:space="preserve"> </w:t>
            </w:r>
            <w:r>
              <w:rPr>
                <w:bCs/>
                <w:b/>
              </w:rPr>
              <w:t xml:space="preserve">recovered ₹</w:t>
            </w:r>
            <w:r>
              <w:t xml:space="preserve"> </w:t>
            </w:r>
            <w:r>
              <w:t xml:space="preserve">ledger, not a chart.</w:t>
            </w:r>
          </w:p>
        </w:tc>
      </w:tr>
    </w:tbl>
    <w:bookmarkEnd w:id="30"/>
    <w:bookmarkStart w:id="31" w:name="Xb3a8d76168c0c83152b6a5c95f2b68583b8c62f"/>
    <w:p>
      <w:pPr>
        <w:pStyle w:val="Heading2"/>
      </w:pPr>
      <w:r>
        <w:t xml:space="preserve">9. Platform roadmap (why this isn’t a one-off POC)</w:t>
      </w:r>
    </w:p>
    <w:p>
      <w:pPr>
        <w:pStyle w:val="FirstParagraph"/>
      </w:pPr>
      <w:r>
        <w:t xml:space="preserve">The same contract → effort → billing graph powers the runners-up as next modules:</w:t>
      </w:r>
      <w:r>
        <w:t xml:space="preserve"> </w:t>
      </w:r>
      <w:r>
        <w:rPr>
          <w:bCs/>
          <w:b/>
        </w:rPr>
        <w:t xml:space="preserve">Bench-to-Billable</w:t>
      </w:r>
      <w:r>
        <w:t xml:space="preserve"> </w:t>
      </w:r>
      <w:r>
        <w:t xml:space="preserve">(allocation vs demand) →</w:t>
      </w:r>
      <w:r>
        <w:t xml:space="preserve"> </w:t>
      </w:r>
      <w:r>
        <w:rPr>
          <w:bCs/>
          <w:b/>
        </w:rPr>
        <w:t xml:space="preserve">Delivery Early-Warning</w:t>
      </w:r>
      <w:r>
        <w:t xml:space="preserve"> </w:t>
      </w:r>
      <w:r>
        <w:t xml:space="preserve">(burn and scope-creep</w:t>
      </w:r>
      <w:r>
        <w:t xml:space="preserve"> </w:t>
      </w:r>
      <w:r>
        <w:t xml:space="preserve">trends) →</w:t>
      </w:r>
      <w:r>
        <w:t xml:space="preserve"> </w:t>
      </w:r>
      <w:r>
        <w:rPr>
          <w:bCs/>
          <w:b/>
        </w:rPr>
        <w:t xml:space="preserve">Renewal &amp; Upsell signals</w:t>
      </w:r>
      <w:r>
        <w:t xml:space="preserve"> </w:t>
      </w:r>
      <w:r>
        <w:t xml:space="preserve">(accounts with recurring CRs). Pitch line: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Margin Guardian</w:t>
      </w:r>
      <w:r>
        <w:rPr>
          <w:iCs/>
          <w:i/>
        </w:rPr>
        <w:t xml:space="preserve"> </w:t>
      </w:r>
      <w:r>
        <w:rPr>
          <w:iCs/>
          <w:i/>
        </w:rPr>
        <w:t xml:space="preserve">is the first agent on Evoke’s delivery-economics platform, and a service we can sell to every</w:t>
      </w:r>
      <w:r>
        <w:rPr>
          <w:iCs/>
          <w:i/>
        </w:rPr>
        <w:t xml:space="preserve"> </w:t>
      </w:r>
      <w:r>
        <w:rPr>
          <w:iCs/>
          <w:i/>
        </w:rPr>
        <w:t xml:space="preserve">client that bills for people’s time.</w:t>
      </w:r>
      <w:r>
        <w:rPr>
          <w:iCs/>
          <w:i/>
        </w:rPr>
        <w:t xml:space="preserve">”</w:t>
      </w:r>
    </w:p>
    <w:bookmarkEnd w:id="31"/>
    <w:bookmarkStart w:id="32" w:name="X917ac50988db4ffe9ce2d15f587e426777ea397"/>
    <w:p>
      <w:pPr>
        <w:pStyle w:val="Heading2"/>
      </w:pPr>
      <w:r>
        <w:t xml:space="preserve">10. Discovery questions to take to the Evoke stakeholders</w:t>
      </w:r>
    </w:p>
    <w:p>
      <w:pPr>
        <w:numPr>
          <w:ilvl w:val="0"/>
          <w:numId w:val="1002"/>
        </w:numPr>
        <w:pStyle w:val="Compact"/>
      </w:pPr>
      <w:r>
        <w:t xml:space="preserve">What was written off or credited in the last two quarters, and why? (This sizes the problem.)</w:t>
      </w:r>
    </w:p>
    <w:p>
      <w:pPr>
        <w:numPr>
          <w:ilvl w:val="0"/>
          <w:numId w:val="1002"/>
        </w:numPr>
        <w:pStyle w:val="Compact"/>
      </w:pPr>
      <w:r>
        <w:t xml:space="preserve">How is month-end billing reconciliation done today: who, how many hours, which tools?</w:t>
      </w:r>
    </w:p>
    <w:p>
      <w:pPr>
        <w:numPr>
          <w:ilvl w:val="0"/>
          <w:numId w:val="1002"/>
        </w:numPr>
        <w:pStyle w:val="Compact"/>
      </w:pPr>
      <w:r>
        <w:t xml:space="preserve">Which contract types dominate (T&amp;M, FP, FTE, milestone), and which leak most in your experience?</w:t>
      </w:r>
    </w:p>
    <w:p>
      <w:pPr>
        <w:numPr>
          <w:ilvl w:val="0"/>
          <w:numId w:val="1002"/>
        </w:numPr>
        <w:pStyle w:val="Compact"/>
      </w:pPr>
      <w:r>
        <w:t xml:space="preserve">How many days on average from milestone acceptance to invoice?</w:t>
      </w:r>
    </w:p>
    <w:p>
      <w:pPr>
        <w:numPr>
          <w:ilvl w:val="0"/>
          <w:numId w:val="1002"/>
        </w:numPr>
        <w:pStyle w:val="Compact"/>
      </w:pPr>
      <w:r>
        <w:t xml:space="preserve">How are change requests detected today, and how many are raised late or never?</w:t>
      </w:r>
    </w:p>
    <w:p>
      <w:pPr>
        <w:numPr>
          <w:ilvl w:val="0"/>
          <w:numId w:val="1002"/>
        </w:numPr>
        <w:pStyle w:val="Compact"/>
      </w:pPr>
      <w:r>
        <w:t xml:space="preserve">What exports can we get (timesheet tool, finance or ERP, PSA, Jira) and in what format?</w:t>
      </w:r>
    </w:p>
    <w:p>
      <w:pPr>
        <w:numPr>
          <w:ilvl w:val="0"/>
          <w:numId w:val="1002"/>
        </w:numPr>
        <w:pStyle w:val="Compact"/>
      </w:pPr>
      <w:r>
        <w:t xml:space="preserve">Who would act on a finding: the account manager, delivery head or finance? Who approves?</w:t>
      </w:r>
    </w:p>
    <w:p>
      <w:pPr>
        <w:numPr>
          <w:ilvl w:val="0"/>
          <w:numId w:val="1002"/>
        </w:numPr>
        <w:pStyle w:val="Compact"/>
      </w:pPr>
      <w:r>
        <w:t xml:space="preserve">What would make you trust a finding enough to act on it without re-checking?</w:t>
      </w:r>
    </w:p>
    <w:bookmarkEnd w:id="32"/>
    <w:bookmarkStart w:id="33" w:name="Xcc37210983ddfa2151fde3264bc1edeedb12a7b"/>
    <w:p>
      <w:pPr>
        <w:pStyle w:val="Heading2"/>
      </w:pPr>
      <w:r>
        <w:t xml:space="preserve">11. Backup options if the team or stakeholders prefer another direction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B. Bench-to-Billable</w:t>
      </w:r>
      <w:r>
        <w:t xml:space="preserve"> </w:t>
      </w:r>
      <w:r>
        <w:t xml:space="preserve">if the stakeholder is HR or resourcing. Same pod structure; the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is a ranked match list with an upskilling plan and bench-days saved.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 Delivery Early-Warning</w:t>
      </w:r>
      <w:r>
        <w:t xml:space="preserve"> </w:t>
      </w:r>
      <w:r>
        <w:t xml:space="preserve">if the stakeholder is a delivery head. Reuse the synthetic data;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is a risk alert fired three weeks before a planted escalation.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D. RFP-to-Win</w:t>
      </w:r>
      <w:r>
        <w:t xml:space="preserve"> </w:t>
      </w:r>
      <w:r>
        <w:t xml:space="preserve">if the stakeholder is sales. The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is a compliance matrix plus a first</w:t>
      </w:r>
      <w:r>
        <w:t xml:space="preserve"> </w:t>
      </w:r>
      <w:r>
        <w:t xml:space="preserve">draft in 10 minutes from a 60-page RFP.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2026-10-23T10:24:21Z</dcterms:created>
  <dcterms:modified xsi:type="dcterms:W3CDTF">2026-10-23T10:24:21Z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