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5DD8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</w:rPr>
        <w:t>1. Model Logic (Generated with GenAI)</w:t>
      </w:r>
    </w:p>
    <w:p w14:paraId="0701D5C7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>Predictive Model Goal:</w:t>
      </w:r>
    </w:p>
    <w:p w14:paraId="6C72F082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The model is designed to predict the likelihood that a customer will become </w:t>
      </w:r>
      <w:r w:rsidRPr="00A75DB1">
        <w:rPr>
          <w:rFonts w:ascii="Times New Roman" w:eastAsia="Times New Roman" w:hAnsi="Times New Roman" w:cs="Times New Roman"/>
          <w:sz w:val="24"/>
          <w:szCs w:val="24"/>
        </w:rPr>
        <w:t>delinquent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(i.e., fail to make timely payments) based on key financial and behavioral features derived from </w:t>
      </w:r>
      <w:proofErr w:type="spellStart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Geldium’s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dataset.</w:t>
      </w:r>
    </w:p>
    <w:p w14:paraId="1081946E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>GenAI-Generated Model Logic:</w:t>
      </w:r>
    </w:p>
    <w:p w14:paraId="5627F456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Using a Generative AI assistant, the predictive modeling process was outlined as follows:</w:t>
      </w:r>
    </w:p>
    <w:p w14:paraId="55D55FCE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Step-by-Step Logic:</w:t>
      </w:r>
    </w:p>
    <w:p w14:paraId="75C9567F" w14:textId="77777777" w:rsidR="00A75DB1" w:rsidRPr="00A75DB1" w:rsidRDefault="00A75DB1" w:rsidP="00A75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Feature Selection: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Identify the most relevant predictors of delinquency from the dataset using correlation and multicollinearity analysis. The top three selected features were:</w:t>
      </w:r>
    </w:p>
    <w:p w14:paraId="48083F38" w14:textId="77777777" w:rsidR="00A75DB1" w:rsidRPr="00A75DB1" w:rsidRDefault="00A75DB1" w:rsidP="00A75D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Loan_to_Tenure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– measures debt intensity relative to account age.</w:t>
      </w:r>
    </w:p>
    <w:p w14:paraId="7F6E358F" w14:textId="77777777" w:rsidR="00A75DB1" w:rsidRPr="00A75DB1" w:rsidRDefault="00A75DB1" w:rsidP="00A75D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Income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– represents financial capacity and repayment potential.</w:t>
      </w:r>
    </w:p>
    <w:p w14:paraId="4209B692" w14:textId="77777777" w:rsidR="00A75DB1" w:rsidRPr="00A75DB1" w:rsidRDefault="00A75DB1" w:rsidP="00A75D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Employment_Risk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– a binary indicator of employment stability.</w:t>
      </w:r>
    </w:p>
    <w:p w14:paraId="09ADD031" w14:textId="77777777" w:rsidR="00A75DB1" w:rsidRPr="00A75DB1" w:rsidRDefault="00A75DB1" w:rsidP="00A75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Data Splitting: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Divide the dataset into training (80%) and testing (20%) subsets using stratified sampling to maintain the delinquency class ratio.</w:t>
      </w:r>
    </w:p>
    <w:p w14:paraId="6C189069" w14:textId="77777777" w:rsidR="00A75DB1" w:rsidRPr="00A75DB1" w:rsidRDefault="00A75DB1" w:rsidP="00A75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Class Imbalance Handling: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Apply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class_weight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='balanced'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to ensure the model pays equal attention to delinquent and non-delinquent customers.</w:t>
      </w:r>
    </w:p>
    <w:p w14:paraId="0568F739" w14:textId="77777777" w:rsidR="00A75DB1" w:rsidRPr="00A75DB1" w:rsidRDefault="00A75DB1" w:rsidP="00A75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Model Training:</w:t>
      </w:r>
    </w:p>
    <w:p w14:paraId="26E0E88D" w14:textId="77777777" w:rsidR="00A75DB1" w:rsidRPr="00A75DB1" w:rsidRDefault="00A75DB1" w:rsidP="00A75D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Model 1: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Logistic Regression (interpretable, linear baseline).</w:t>
      </w:r>
    </w:p>
    <w:p w14:paraId="1D462E75" w14:textId="77777777" w:rsidR="00A75DB1" w:rsidRPr="00A75DB1" w:rsidRDefault="00A75DB1" w:rsidP="00A75D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Model 2: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Decision Tree Classifier (captures non-linear relationships).</w:t>
      </w:r>
    </w:p>
    <w:p w14:paraId="2871120D" w14:textId="77777777" w:rsidR="00A75DB1" w:rsidRPr="00A75DB1" w:rsidRDefault="00A75DB1" w:rsidP="00A75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Model Evaluation: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Compute performance metrics such as Accuracy, Recall, Precision, F1-Score, and AUC. Compare both models to identify the best-performing one.</w:t>
      </w:r>
    </w:p>
    <w:p w14:paraId="14CE4482" w14:textId="77777777" w:rsidR="00A75DB1" w:rsidRPr="00A75DB1" w:rsidRDefault="00A75DB1" w:rsidP="00A75D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Model Selection: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Finalize the model with higher accuracy and minimal overfitting for deployment and further optimization.</w:t>
      </w:r>
    </w:p>
    <w:p w14:paraId="4826E327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Simplified Pseudo-code:</w:t>
      </w:r>
    </w:p>
    <w:p w14:paraId="16E5244A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# Split data</w:t>
      </w:r>
    </w:p>
    <w:p w14:paraId="6FADEB8B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X_train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X_test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y_train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y_test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 =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train_test_</w:t>
      </w:r>
      <w:proofErr w:type="gramStart"/>
      <w:r w:rsidRPr="00A75DB1">
        <w:rPr>
          <w:rFonts w:ascii="Courier New" w:eastAsia="Times New Roman" w:hAnsi="Courier New" w:cs="Courier New"/>
          <w:i w:val="0"/>
          <w:iCs w:val="0"/>
        </w:rPr>
        <w:t>split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(</w:t>
      </w:r>
      <w:proofErr w:type="gramEnd"/>
      <w:r w:rsidRPr="00A75DB1">
        <w:rPr>
          <w:rFonts w:ascii="Courier New" w:eastAsia="Times New Roman" w:hAnsi="Courier New" w:cs="Courier New"/>
          <w:i w:val="0"/>
          <w:iCs w:val="0"/>
        </w:rPr>
        <w:t>X, y, stratify=y)</w:t>
      </w:r>
    </w:p>
    <w:p w14:paraId="7E322A54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</w:p>
    <w:p w14:paraId="658EDC03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# Train models</w:t>
      </w:r>
    </w:p>
    <w:p w14:paraId="349B56E7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log_model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 =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LogisticRegression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(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class_weight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='balanced'</w:t>
      </w:r>
      <w:proofErr w:type="gramStart"/>
      <w:r w:rsidRPr="00A75DB1">
        <w:rPr>
          <w:rFonts w:ascii="Courier New" w:eastAsia="Times New Roman" w:hAnsi="Courier New" w:cs="Courier New"/>
          <w:i w:val="0"/>
          <w:iCs w:val="0"/>
        </w:rPr>
        <w:t>).fit</w:t>
      </w:r>
      <w:proofErr w:type="gramEnd"/>
      <w:r w:rsidRPr="00A75DB1">
        <w:rPr>
          <w:rFonts w:ascii="Courier New" w:eastAsia="Times New Roman" w:hAnsi="Courier New" w:cs="Courier New"/>
          <w:i w:val="0"/>
          <w:iCs w:val="0"/>
        </w:rPr>
        <w:t>(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X_train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y_train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)</w:t>
      </w:r>
    </w:p>
    <w:p w14:paraId="4661A067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tree_model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 = </w:t>
      </w:r>
      <w:proofErr w:type="spellStart"/>
      <w:proofErr w:type="gramStart"/>
      <w:r w:rsidRPr="00A75DB1">
        <w:rPr>
          <w:rFonts w:ascii="Courier New" w:eastAsia="Times New Roman" w:hAnsi="Courier New" w:cs="Courier New"/>
          <w:i w:val="0"/>
          <w:iCs w:val="0"/>
        </w:rPr>
        <w:t>DecisionTreeClassifier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(</w:t>
      </w:r>
      <w:proofErr w:type="spellStart"/>
      <w:proofErr w:type="gramEnd"/>
      <w:r w:rsidRPr="00A75DB1">
        <w:rPr>
          <w:rFonts w:ascii="Courier New" w:eastAsia="Times New Roman" w:hAnsi="Courier New" w:cs="Courier New"/>
          <w:i w:val="0"/>
          <w:iCs w:val="0"/>
        </w:rPr>
        <w:t>class_weight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='balanced',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max_depth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=4</w:t>
      </w:r>
      <w:proofErr w:type="gramStart"/>
      <w:r w:rsidRPr="00A75DB1">
        <w:rPr>
          <w:rFonts w:ascii="Courier New" w:eastAsia="Times New Roman" w:hAnsi="Courier New" w:cs="Courier New"/>
          <w:i w:val="0"/>
          <w:iCs w:val="0"/>
        </w:rPr>
        <w:t>).fit</w:t>
      </w:r>
      <w:proofErr w:type="gramEnd"/>
      <w:r w:rsidRPr="00A75DB1">
        <w:rPr>
          <w:rFonts w:ascii="Courier New" w:eastAsia="Times New Roman" w:hAnsi="Courier New" w:cs="Courier New"/>
          <w:i w:val="0"/>
          <w:iCs w:val="0"/>
        </w:rPr>
        <w:t>(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X_train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y_train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)</w:t>
      </w:r>
    </w:p>
    <w:p w14:paraId="2A536A02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</w:p>
    <w:p w14:paraId="5D16995B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# Evaluate</w:t>
      </w:r>
    </w:p>
    <w:p w14:paraId="47060E9A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evaluate(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log_model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)</w:t>
      </w:r>
    </w:p>
    <w:p w14:paraId="4E6AFBEB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evaluate(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tree_model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)</w:t>
      </w:r>
    </w:p>
    <w:p w14:paraId="794F3544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</w:p>
    <w:p w14:paraId="6EBB7C2B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lastRenderedPageBreak/>
        <w:t># Select best model</w:t>
      </w:r>
    </w:p>
    <w:p w14:paraId="2997713D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 xml:space="preserve">if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tree_model.test_acc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 &gt;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log_model.test_acc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>:</w:t>
      </w:r>
    </w:p>
    <w:p w14:paraId="31DFEF21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 xml:space="preserve">   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final_model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 =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tree_model</w:t>
      </w:r>
      <w:proofErr w:type="spellEnd"/>
    </w:p>
    <w:p w14:paraId="76E580C7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>else:</w:t>
      </w:r>
    </w:p>
    <w:p w14:paraId="5D8A508C" w14:textId="77777777" w:rsidR="00A75DB1" w:rsidRPr="00A75DB1" w:rsidRDefault="00A75DB1" w:rsidP="00A7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</w:rPr>
      </w:pPr>
      <w:r w:rsidRPr="00A75DB1">
        <w:rPr>
          <w:rFonts w:ascii="Courier New" w:eastAsia="Times New Roman" w:hAnsi="Courier New" w:cs="Courier New"/>
          <w:i w:val="0"/>
          <w:iCs w:val="0"/>
        </w:rPr>
        <w:t xml:space="preserve">   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final_model</w:t>
      </w:r>
      <w:proofErr w:type="spellEnd"/>
      <w:r w:rsidRPr="00A75DB1">
        <w:rPr>
          <w:rFonts w:ascii="Courier New" w:eastAsia="Times New Roman" w:hAnsi="Courier New" w:cs="Courier New"/>
          <w:i w:val="0"/>
          <w:iCs w:val="0"/>
        </w:rPr>
        <w:t xml:space="preserve"> =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log_model</w:t>
      </w:r>
      <w:proofErr w:type="spellEnd"/>
    </w:p>
    <w:p w14:paraId="1E40E740" w14:textId="77777777" w:rsidR="00A75DB1" w:rsidRPr="00A75DB1" w:rsidRDefault="00A75DB1" w:rsidP="00A75DB1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pict w14:anchorId="3AB95FFB">
          <v:rect id="_x0000_i1131" style="width:0;height:1.5pt" o:hralign="center" o:hrstd="t" o:hr="t" fillcolor="#a0a0a0" stroked="f"/>
        </w:pict>
      </w:r>
    </w:p>
    <w:p w14:paraId="3AF4344E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</w:rPr>
        <w:t>2. Justification for Model Choice</w:t>
      </w:r>
    </w:p>
    <w:p w14:paraId="458754B3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After comparing both models, the </w:t>
      </w: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Decision Tree Classifier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was selected as the final predictive model.</w:t>
      </w:r>
    </w:p>
    <w:p w14:paraId="73C931FD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Justification:</w:t>
      </w:r>
    </w:p>
    <w:p w14:paraId="088FA462" w14:textId="77777777" w:rsidR="00A75DB1" w:rsidRPr="00A75DB1" w:rsidRDefault="00A75DB1" w:rsidP="00A75D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Accuracy &amp; Stability: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The Decision Tree achieved an overall accuracy of </w:t>
      </w: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83%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on the test set with minimal overfitting (train accuracy: 84%, test accuracy: 83%).</w:t>
      </w:r>
    </w:p>
    <w:p w14:paraId="09A2059E" w14:textId="77777777" w:rsidR="00A75DB1" w:rsidRPr="00A75DB1" w:rsidRDefault="00A75DB1" w:rsidP="00A75D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Non-linear Relationship Capture: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Unlike Logistic Regression, which underperformed due to its linear assumptions, the Decision Tree effectively modeled the complex, non-linear interactions among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Loan_to_Tenure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, </w:t>
      </w:r>
      <w:r w:rsidRPr="00A75DB1">
        <w:rPr>
          <w:rFonts w:ascii="Courier New" w:eastAsia="Times New Roman" w:hAnsi="Courier New" w:cs="Courier New"/>
          <w:i w:val="0"/>
          <w:iCs w:val="0"/>
        </w:rPr>
        <w:t>Income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, and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Employment_Risk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.</w:t>
      </w:r>
    </w:p>
    <w:p w14:paraId="27BE32DA" w14:textId="77777777" w:rsidR="00A75DB1" w:rsidRPr="00A75DB1" w:rsidRDefault="00A75DB1" w:rsidP="00A75D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Transparency &amp; Explainability: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Decision Trees provide visual, rule-based explanations for predictions — an important requirement for financial institutions that must justify credit decisions to regulators under </w:t>
      </w: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Basel II/III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and </w:t>
      </w: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IFRS 9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frameworks.</w:t>
      </w:r>
    </w:p>
    <w:p w14:paraId="46B18E5E" w14:textId="77777777" w:rsidR="00A75DB1" w:rsidRPr="00A75DB1" w:rsidRDefault="00A75DB1" w:rsidP="00A75D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Practical Business Fit: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The model’s interpretability enables </w:t>
      </w:r>
      <w:proofErr w:type="spellStart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Geldium’s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risk team to clearly communicate how specific customer behaviors (e.g., high debt relative to tenure, unstable employment) increase delinquency risk.</w:t>
      </w:r>
    </w:p>
    <w:p w14:paraId="24AF7654" w14:textId="77777777" w:rsidR="00A75DB1" w:rsidRPr="00A75DB1" w:rsidRDefault="00A75DB1" w:rsidP="00A75D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Compliance Ready: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Unlike synthetic data–based methods, this approach maintains dataset integrity and ensures fairness and auditability.</w:t>
      </w:r>
    </w:p>
    <w:p w14:paraId="7A5B479C" w14:textId="77777777" w:rsidR="00A75DB1" w:rsidRPr="00A75DB1" w:rsidRDefault="00A75DB1" w:rsidP="00A75DB1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pict w14:anchorId="74A3F3F3">
          <v:rect id="_x0000_i1132" style="width:0;height:1.5pt" o:hralign="center" o:hrstd="t" o:hr="t" fillcolor="#a0a0a0" stroked="f"/>
        </w:pict>
      </w:r>
    </w:p>
    <w:p w14:paraId="1AD7165F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</w:rPr>
        <w:t>3. Evaluation Strategy</w:t>
      </w:r>
    </w:p>
    <w:p w14:paraId="4882072A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The model’s performance was evaluated using the following metrics and considerations:</w:t>
      </w:r>
    </w:p>
    <w:p w14:paraId="3F59A921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>Key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811"/>
        <w:gridCol w:w="1985"/>
      </w:tblGrid>
      <w:tr w:rsidR="00A75DB1" w:rsidRPr="00A75DB1" w14:paraId="6D98E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A2CC7" w14:textId="77777777" w:rsidR="00A75DB1" w:rsidRPr="00A75DB1" w:rsidRDefault="00A75DB1" w:rsidP="00A75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54CDAC" w14:textId="77777777" w:rsidR="00A75DB1" w:rsidRPr="00A75DB1" w:rsidRDefault="00A75DB1" w:rsidP="00A75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63113B" w14:textId="77777777" w:rsidR="00A75DB1" w:rsidRPr="00A75DB1" w:rsidRDefault="00A75DB1" w:rsidP="00A75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Decision Tree Result</w:t>
            </w:r>
          </w:p>
        </w:tc>
      </w:tr>
      <w:tr w:rsidR="00A75DB1" w:rsidRPr="00A75DB1" w14:paraId="463F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09DA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D1CBC65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Overall correctness of predictions</w:t>
            </w:r>
          </w:p>
        </w:tc>
        <w:tc>
          <w:tcPr>
            <w:tcW w:w="0" w:type="auto"/>
            <w:vAlign w:val="center"/>
            <w:hideMark/>
          </w:tcPr>
          <w:p w14:paraId="0274647C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83%</w:t>
            </w:r>
          </w:p>
        </w:tc>
      </w:tr>
      <w:tr w:rsidR="00A75DB1" w:rsidRPr="00A75DB1" w14:paraId="1827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30E1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Precision (Class 1)</w:t>
            </w:r>
          </w:p>
        </w:tc>
        <w:tc>
          <w:tcPr>
            <w:tcW w:w="0" w:type="auto"/>
            <w:vAlign w:val="center"/>
            <w:hideMark/>
          </w:tcPr>
          <w:p w14:paraId="3165D8E4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How many predicted delinquents were truly delinquents</w:t>
            </w:r>
          </w:p>
        </w:tc>
        <w:tc>
          <w:tcPr>
            <w:tcW w:w="0" w:type="auto"/>
            <w:vAlign w:val="center"/>
            <w:hideMark/>
          </w:tcPr>
          <w:p w14:paraId="2B3E82AA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0.33</w:t>
            </w:r>
          </w:p>
        </w:tc>
      </w:tr>
      <w:tr w:rsidR="00A75DB1" w:rsidRPr="00A75DB1" w14:paraId="10F1D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C564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Recall (Class 1)</w:t>
            </w:r>
          </w:p>
        </w:tc>
        <w:tc>
          <w:tcPr>
            <w:tcW w:w="0" w:type="auto"/>
            <w:vAlign w:val="center"/>
            <w:hideMark/>
          </w:tcPr>
          <w:p w14:paraId="4C955329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How many actual delinquents were correctly identified</w:t>
            </w:r>
          </w:p>
        </w:tc>
        <w:tc>
          <w:tcPr>
            <w:tcW w:w="0" w:type="auto"/>
            <w:vAlign w:val="center"/>
            <w:hideMark/>
          </w:tcPr>
          <w:p w14:paraId="17A430D3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0.06</w:t>
            </w:r>
          </w:p>
        </w:tc>
      </w:tr>
      <w:tr w:rsidR="00A75DB1" w:rsidRPr="00A75DB1" w14:paraId="08EFA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314E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lastRenderedPageBreak/>
              <w:t>AUC (ROC)</w:t>
            </w:r>
          </w:p>
        </w:tc>
        <w:tc>
          <w:tcPr>
            <w:tcW w:w="0" w:type="auto"/>
            <w:vAlign w:val="center"/>
            <w:hideMark/>
          </w:tcPr>
          <w:p w14:paraId="5BEF3648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Model’s ability to separate delinquent vs. non-delinquent</w:t>
            </w:r>
          </w:p>
        </w:tc>
        <w:tc>
          <w:tcPr>
            <w:tcW w:w="0" w:type="auto"/>
            <w:vAlign w:val="center"/>
            <w:hideMark/>
          </w:tcPr>
          <w:p w14:paraId="030243CC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0.50</w:t>
            </w:r>
          </w:p>
        </w:tc>
      </w:tr>
      <w:tr w:rsidR="00A75DB1" w:rsidRPr="00A75DB1" w14:paraId="637C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8E77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Overfitting Check</w:t>
            </w:r>
          </w:p>
        </w:tc>
        <w:tc>
          <w:tcPr>
            <w:tcW w:w="0" w:type="auto"/>
            <w:vAlign w:val="center"/>
            <w:hideMark/>
          </w:tcPr>
          <w:p w14:paraId="511C5971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>Train vs. Test accuracy difference</w:t>
            </w:r>
          </w:p>
        </w:tc>
        <w:tc>
          <w:tcPr>
            <w:tcW w:w="0" w:type="auto"/>
            <w:vAlign w:val="center"/>
            <w:hideMark/>
          </w:tcPr>
          <w:p w14:paraId="47A01619" w14:textId="77777777" w:rsidR="00A75DB1" w:rsidRPr="00A75DB1" w:rsidRDefault="00A75DB1" w:rsidP="00A75DB1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75DB1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</w:rPr>
              <w:t xml:space="preserve">&lt; 0.05 </w:t>
            </w:r>
            <w:r w:rsidRPr="00A75DB1">
              <w:rPr>
                <w:rFonts w:ascii="Segoe UI Emoji" w:eastAsia="Times New Roman" w:hAnsi="Segoe UI Emoji" w:cs="Segoe UI Emoji"/>
                <w:i w:val="0"/>
                <w:iCs w:val="0"/>
                <w:sz w:val="24"/>
                <w:szCs w:val="24"/>
              </w:rPr>
              <w:t>✅</w:t>
            </w:r>
          </w:p>
        </w:tc>
      </w:tr>
    </w:tbl>
    <w:p w14:paraId="3D1E5443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>Interpretation:</w:t>
      </w:r>
    </w:p>
    <w:p w14:paraId="4F935BF7" w14:textId="77777777" w:rsidR="00A75DB1" w:rsidRPr="00A75DB1" w:rsidRDefault="00A75DB1" w:rsidP="00A75D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The model performs well on the majority class (non-delinquent customers) and maintains stability across training and testing datasets.</w:t>
      </w:r>
    </w:p>
    <w:p w14:paraId="633BF376" w14:textId="77777777" w:rsidR="00A75DB1" w:rsidRPr="00A75DB1" w:rsidRDefault="00A75DB1" w:rsidP="00A75D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Although recall for the delinquent class is low, this can be improved through:</w:t>
      </w:r>
    </w:p>
    <w:p w14:paraId="0DF7E2D1" w14:textId="77777777" w:rsidR="00A75DB1" w:rsidRPr="00A75DB1" w:rsidRDefault="00A75DB1" w:rsidP="00A75D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Hyperparameter tuning (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max_depth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, </w:t>
      </w:r>
      <w:proofErr w:type="spellStart"/>
      <w:r w:rsidRPr="00A75DB1">
        <w:rPr>
          <w:rFonts w:ascii="Courier New" w:eastAsia="Times New Roman" w:hAnsi="Courier New" w:cs="Courier New"/>
          <w:i w:val="0"/>
          <w:iCs w:val="0"/>
        </w:rPr>
        <w:t>min_samples_split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)</w:t>
      </w:r>
    </w:p>
    <w:p w14:paraId="79C52372" w14:textId="77777777" w:rsidR="00A75DB1" w:rsidRPr="00A75DB1" w:rsidRDefault="00A75DB1" w:rsidP="00A75D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Cost-sensitive learning</w:t>
      </w:r>
    </w:p>
    <w:p w14:paraId="1AEDBD1C" w14:textId="77777777" w:rsidR="00A75DB1" w:rsidRPr="00A75DB1" w:rsidRDefault="00A75DB1" w:rsidP="00A75D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Ensemble methods (Random Forest, </w:t>
      </w:r>
      <w:proofErr w:type="spellStart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XGBoost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)</w:t>
      </w:r>
    </w:p>
    <w:p w14:paraId="2D7C95D8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>Bias &amp; Fairness Checks:</w:t>
      </w:r>
    </w:p>
    <w:p w14:paraId="1F8D3B90" w14:textId="77777777" w:rsidR="00A75DB1" w:rsidRPr="00A75DB1" w:rsidRDefault="00A75DB1" w:rsidP="00A75D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The dataset was stratified to maintain class proportions.</w:t>
      </w:r>
    </w:p>
    <w:p w14:paraId="0832D0B8" w14:textId="77777777" w:rsidR="00A75DB1" w:rsidRPr="00A75DB1" w:rsidRDefault="00A75DB1" w:rsidP="00A75D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Employment-related features were included carefully to assess financial stability but not to discriminate unfairly.</w:t>
      </w:r>
    </w:p>
    <w:p w14:paraId="207DC84F" w14:textId="77777777" w:rsidR="00A75DB1" w:rsidRPr="00A75DB1" w:rsidRDefault="00A75DB1" w:rsidP="00A75D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Future iterations will include bias detection methods such as subgroup recall comparison (e.g., performance across regions or employment types).</w:t>
      </w:r>
    </w:p>
    <w:p w14:paraId="147A51A6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>Ethical &amp; Business Considerations:</w:t>
      </w:r>
    </w:p>
    <w:p w14:paraId="339B03B4" w14:textId="77777777" w:rsidR="00A75DB1" w:rsidRPr="00A75DB1" w:rsidRDefault="00A75DB1" w:rsidP="00A75D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Model outputs will be used for early risk detection, not direct credit denial.</w:t>
      </w:r>
    </w:p>
    <w:p w14:paraId="5CE9E548" w14:textId="77777777" w:rsidR="00A75DB1" w:rsidRPr="00A75DB1" w:rsidRDefault="00A75DB1" w:rsidP="00A75D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Predictions should always be supplemented with human review to avoid algorithmic bias.</w:t>
      </w:r>
    </w:p>
    <w:p w14:paraId="140DF3A5" w14:textId="77777777" w:rsidR="00A75DB1" w:rsidRPr="00A75DB1" w:rsidRDefault="00A75DB1" w:rsidP="00A75D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No synthetic data or personal identifiers were used, maintaining customer privacy and fairness.</w:t>
      </w:r>
    </w:p>
    <w:p w14:paraId="7648B769" w14:textId="77777777" w:rsidR="00A75DB1" w:rsidRPr="00A75DB1" w:rsidRDefault="00A75DB1" w:rsidP="00A75DB1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pict w14:anchorId="50D2B454">
          <v:rect id="_x0000_i1133" style="width:0;height:1.5pt" o:hralign="center" o:hrstd="t" o:hr="t" fillcolor="#a0a0a0" stroked="f"/>
        </w:pict>
      </w:r>
    </w:p>
    <w:p w14:paraId="5EB1395E" w14:textId="77777777" w:rsidR="00A75DB1" w:rsidRPr="00A75DB1" w:rsidRDefault="00A75DB1" w:rsidP="00A75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</w:pPr>
      <w:r w:rsidRPr="00A75DB1">
        <w:rPr>
          <w:rFonts w:ascii="Segoe UI Emoji" w:eastAsia="Times New Roman" w:hAnsi="Segoe UI Emoji" w:cs="Segoe UI Emoji"/>
          <w:b/>
          <w:bCs/>
          <w:i w:val="0"/>
          <w:iCs w:val="0"/>
          <w:sz w:val="27"/>
          <w:szCs w:val="27"/>
        </w:rPr>
        <w:t>✅</w:t>
      </w: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</w:rPr>
        <w:t xml:space="preserve"> Final Recommendation:</w:t>
      </w:r>
    </w:p>
    <w:p w14:paraId="4FF2BFA9" w14:textId="77777777" w:rsidR="00A75DB1" w:rsidRPr="00A75DB1" w:rsidRDefault="00A75DB1" w:rsidP="00A75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The </w:t>
      </w:r>
      <w:r w:rsidRPr="00A75DB1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</w:rPr>
        <w:t>Decision Tree Classifier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is recommended as the final predictive model for </w:t>
      </w:r>
      <w:proofErr w:type="spellStart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>Geldium’s</w:t>
      </w:r>
      <w:proofErr w:type="spellEnd"/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delinquency risk analysis.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br/>
        <w:t>It provides interpretable, stable, and business-aligned insights suitable for both analytical decision-making and regulatory compliance.</w:t>
      </w:r>
      <w:r w:rsidRPr="00A75DB1"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  <w:br/>
        <w:t>Further refinement with ensemble methods or resampling can improve recall and fairness for delinquent class predictions.</w:t>
      </w:r>
    </w:p>
    <w:p w14:paraId="2D2F0295" w14:textId="7A1F9F00" w:rsidR="004B5529" w:rsidRPr="00A75DB1" w:rsidRDefault="004B5529" w:rsidP="00A75DB1"/>
    <w:sectPr w:rsidR="004B5529" w:rsidRPr="00A75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93FDF" w14:textId="77777777" w:rsidR="00E31114" w:rsidRDefault="00E31114" w:rsidP="00E31114">
      <w:pPr>
        <w:spacing w:after="0" w:line="240" w:lineRule="auto"/>
      </w:pPr>
      <w:r>
        <w:separator/>
      </w:r>
    </w:p>
  </w:endnote>
  <w:endnote w:type="continuationSeparator" w:id="0">
    <w:p w14:paraId="45D9DEED" w14:textId="77777777" w:rsidR="00E31114" w:rsidRDefault="00E31114" w:rsidP="00E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6222F" w14:textId="77777777" w:rsidR="00E31114" w:rsidRDefault="00E31114" w:rsidP="00E31114">
      <w:pPr>
        <w:spacing w:after="0" w:line="240" w:lineRule="auto"/>
      </w:pPr>
      <w:r>
        <w:separator/>
      </w:r>
    </w:p>
  </w:footnote>
  <w:footnote w:type="continuationSeparator" w:id="0">
    <w:p w14:paraId="5357F110" w14:textId="77777777" w:rsidR="00E31114" w:rsidRDefault="00E31114" w:rsidP="00E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B4F5A"/>
    <w:multiLevelType w:val="multilevel"/>
    <w:tmpl w:val="FB5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B45AE"/>
    <w:multiLevelType w:val="multilevel"/>
    <w:tmpl w:val="DD0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D0040"/>
    <w:multiLevelType w:val="multilevel"/>
    <w:tmpl w:val="9B4C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16F33"/>
    <w:multiLevelType w:val="multilevel"/>
    <w:tmpl w:val="89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A65D8"/>
    <w:multiLevelType w:val="multilevel"/>
    <w:tmpl w:val="DE0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  <w:num w:numId="10" w16cid:durableId="1497183533">
    <w:abstractNumId w:val="11"/>
  </w:num>
  <w:num w:numId="11" w16cid:durableId="1235093059">
    <w:abstractNumId w:val="12"/>
  </w:num>
  <w:num w:numId="12" w16cid:durableId="1347907140">
    <w:abstractNumId w:val="13"/>
  </w:num>
  <w:num w:numId="13" w16cid:durableId="2135439300">
    <w:abstractNumId w:val="9"/>
  </w:num>
  <w:num w:numId="14" w16cid:durableId="1458526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5529"/>
    <w:rsid w:val="008237CA"/>
    <w:rsid w:val="009F33AF"/>
    <w:rsid w:val="00A75DB1"/>
    <w:rsid w:val="00AA1D8D"/>
    <w:rsid w:val="00B47730"/>
    <w:rsid w:val="00CB0664"/>
    <w:rsid w:val="00E31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744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1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saina ab</cp:lastModifiedBy>
  <cp:revision>2</cp:revision>
  <dcterms:created xsi:type="dcterms:W3CDTF">2025-11-11T09:26:00Z</dcterms:created>
  <dcterms:modified xsi:type="dcterms:W3CDTF">2025-11-11T09:26:00Z</dcterms:modified>
  <cp:category/>
</cp:coreProperties>
</file>