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D449" w14:textId="3617DA5E" w:rsidR="00594557" w:rsidRPr="00594557" w:rsidRDefault="00594557" w:rsidP="00594557">
      <w:pPr>
        <w:pStyle w:val="NormalWeb"/>
        <w:shd w:val="clear" w:color="auto" w:fill="FFFFFF"/>
        <w:spacing w:before="0" w:beforeAutospacing="0" w:after="0" w:afterAutospacing="0"/>
        <w:jc w:val="center"/>
        <w:rPr>
          <w:rFonts w:asciiTheme="majorHAnsi" w:hAnsiTheme="majorHAnsi" w:cstheme="majorHAnsi"/>
          <w:b/>
          <w:bCs/>
          <w:color w:val="000000"/>
          <w:sz w:val="40"/>
          <w:szCs w:val="40"/>
        </w:rPr>
      </w:pPr>
      <w:r w:rsidRPr="00594557">
        <w:rPr>
          <w:rFonts w:asciiTheme="majorHAnsi" w:hAnsiTheme="majorHAnsi" w:cstheme="majorHAnsi"/>
          <w:b/>
          <w:bCs/>
          <w:color w:val="000000"/>
          <w:sz w:val="40"/>
          <w:szCs w:val="40"/>
        </w:rPr>
        <w:t>Problem</w:t>
      </w:r>
    </w:p>
    <w:p w14:paraId="4D1D9F27" w14:textId="20511ECB" w:rsidR="00594557" w:rsidRDefault="00594557" w:rsidP="00594557">
      <w:pPr>
        <w:pStyle w:val="NormalWeb"/>
        <w:shd w:val="clear" w:color="auto" w:fill="FFFFFF"/>
        <w:spacing w:before="180" w:beforeAutospacing="0" w:after="180" w:afterAutospacing="0"/>
        <w:rPr>
          <w:rFonts w:asciiTheme="majorHAnsi" w:hAnsiTheme="majorHAnsi" w:cstheme="majorHAnsi"/>
          <w:color w:val="000000"/>
        </w:rPr>
      </w:pPr>
      <w:r w:rsidRPr="00594557">
        <w:rPr>
          <w:rFonts w:asciiTheme="majorHAnsi" w:hAnsiTheme="majorHAnsi" w:cstheme="majorHAnsi"/>
          <w:color w:val="000000"/>
        </w:rPr>
        <w:t>For this particular assignment, the data of different types of wine sales in the 20th century is to be analysed. Both of these data are from the same company but of different wines. As an analyst in the ABC Estate Wines, you are tasked to analyse and forecast Wine Sales in the 20th century.</w:t>
      </w:r>
    </w:p>
    <w:p w14:paraId="63170F2F" w14:textId="06AE7C2F" w:rsidR="00271A14" w:rsidRDefault="00271A14" w:rsidP="00594557">
      <w:pPr>
        <w:pStyle w:val="NormalWeb"/>
        <w:shd w:val="clear" w:color="auto" w:fill="FFFFFF"/>
        <w:spacing w:before="180" w:beforeAutospacing="0" w:after="180" w:afterAutospacing="0"/>
        <w:rPr>
          <w:rFonts w:asciiTheme="majorHAnsi" w:hAnsiTheme="majorHAnsi" w:cstheme="majorHAnsi"/>
          <w:color w:val="000000"/>
        </w:rPr>
      </w:pPr>
    </w:p>
    <w:p w14:paraId="6EDEBF15" w14:textId="361DED9C" w:rsidR="00271A14" w:rsidRDefault="00271A14" w:rsidP="00271A14">
      <w:pPr>
        <w:pStyle w:val="NormalWeb"/>
        <w:shd w:val="clear" w:color="auto" w:fill="FFFFFF"/>
        <w:spacing w:before="180" w:beforeAutospacing="0" w:after="180" w:afterAutospacing="0"/>
        <w:jc w:val="center"/>
        <w:rPr>
          <w:rFonts w:asciiTheme="majorHAnsi" w:hAnsiTheme="majorHAnsi" w:cstheme="majorHAnsi"/>
          <w:color w:val="000000"/>
        </w:rPr>
      </w:pPr>
      <w:r w:rsidRPr="00271A14">
        <w:rPr>
          <w:rFonts w:asciiTheme="majorHAnsi" w:hAnsiTheme="majorHAnsi" w:cstheme="majorHAnsi"/>
          <w:b/>
          <w:bCs/>
          <w:color w:val="000000"/>
        </w:rPr>
        <w:t>Sparkling.csv</w:t>
      </w:r>
    </w:p>
    <w:p w14:paraId="35314FD7" w14:textId="088728AE" w:rsidR="00271A14" w:rsidRDefault="00271A14" w:rsidP="00271A14">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Data definition</w:t>
      </w:r>
    </w:p>
    <w:p w14:paraId="15D2524E" w14:textId="38993ECA" w:rsidR="00271A14" w:rsidRDefault="00271A14" w:rsidP="00271A14">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Data description</w:t>
      </w:r>
    </w:p>
    <w:p w14:paraId="6DAAAA97" w14:textId="0A28100C" w:rsidR="00271A14" w:rsidRDefault="00271A14" w:rsidP="0018598C">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Hist plot</w:t>
      </w:r>
    </w:p>
    <w:p w14:paraId="3DFC4678" w14:textId="3763D8F2" w:rsidR="00271A14" w:rsidRDefault="00271A14" w:rsidP="0018598C">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Box plot</w:t>
      </w:r>
    </w:p>
    <w:p w14:paraId="0C868D37" w14:textId="3076547B" w:rsidR="00271A14" w:rsidRDefault="00271A14" w:rsidP="0018598C">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Uni variate analysis</w:t>
      </w:r>
    </w:p>
    <w:p w14:paraId="4693C807" w14:textId="5DE3D59F" w:rsidR="00271A14" w:rsidRDefault="00271A14" w:rsidP="0018598C">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Bi variate analysis</w:t>
      </w:r>
    </w:p>
    <w:p w14:paraId="78C436E9" w14:textId="5BC4EAEC" w:rsidR="00271A14" w:rsidRDefault="00271A14" w:rsidP="0018598C">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Train test split</w:t>
      </w:r>
    </w:p>
    <w:p w14:paraId="2C7558B5" w14:textId="04760712" w:rsidR="00271A14" w:rsidRDefault="00271A14" w:rsidP="0018598C">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Simple exponential smoothening – RMSE analysis.</w:t>
      </w:r>
    </w:p>
    <w:p w14:paraId="1657EFDA" w14:textId="2DF606A0" w:rsidR="00271A14" w:rsidRPr="00271A14" w:rsidRDefault="00271A14" w:rsidP="00271A14">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Double</w:t>
      </w:r>
      <w:r>
        <w:rPr>
          <w:rFonts w:asciiTheme="majorHAnsi" w:hAnsiTheme="majorHAnsi" w:cstheme="majorHAnsi"/>
          <w:color w:val="000000"/>
        </w:rPr>
        <w:t xml:space="preserve"> exponential smoothening </w:t>
      </w:r>
      <w:r>
        <w:rPr>
          <w:rFonts w:asciiTheme="majorHAnsi" w:hAnsiTheme="majorHAnsi" w:cstheme="majorHAnsi"/>
          <w:color w:val="000000"/>
        </w:rPr>
        <w:t xml:space="preserve">(Holt’s method) </w:t>
      </w:r>
      <w:r>
        <w:rPr>
          <w:rFonts w:asciiTheme="majorHAnsi" w:hAnsiTheme="majorHAnsi" w:cstheme="majorHAnsi"/>
          <w:color w:val="000000"/>
        </w:rPr>
        <w:t>– RMSE analysis.</w:t>
      </w:r>
    </w:p>
    <w:p w14:paraId="5503596C" w14:textId="3537854A" w:rsidR="00271A14" w:rsidRPr="00271A14" w:rsidRDefault="00271A14" w:rsidP="00271A14">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Triple</w:t>
      </w:r>
      <w:r>
        <w:rPr>
          <w:rFonts w:asciiTheme="majorHAnsi" w:hAnsiTheme="majorHAnsi" w:cstheme="majorHAnsi"/>
          <w:color w:val="000000"/>
        </w:rPr>
        <w:t xml:space="preserve"> exponential smoothening</w:t>
      </w:r>
      <w:r>
        <w:rPr>
          <w:rFonts w:asciiTheme="majorHAnsi" w:hAnsiTheme="majorHAnsi" w:cstheme="majorHAnsi"/>
          <w:color w:val="000000"/>
        </w:rPr>
        <w:t xml:space="preserve"> (Holt’s winter model)</w:t>
      </w:r>
      <w:r>
        <w:rPr>
          <w:rFonts w:asciiTheme="majorHAnsi" w:hAnsiTheme="majorHAnsi" w:cstheme="majorHAnsi"/>
          <w:color w:val="000000"/>
        </w:rPr>
        <w:t xml:space="preserve"> – RMSE analysis.</w:t>
      </w:r>
    </w:p>
    <w:p w14:paraId="3EF9F5D0" w14:textId="22993C56" w:rsidR="00271A14" w:rsidRDefault="00311E63" w:rsidP="0018598C">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Linear r</w:t>
      </w:r>
      <w:r w:rsidR="00554D7C">
        <w:rPr>
          <w:rFonts w:asciiTheme="majorHAnsi" w:hAnsiTheme="majorHAnsi" w:cstheme="majorHAnsi"/>
          <w:color w:val="000000"/>
        </w:rPr>
        <w:t xml:space="preserve">egression model – RMSE </w:t>
      </w:r>
    </w:p>
    <w:p w14:paraId="6F6C6280" w14:textId="00B5ADF1" w:rsidR="00554D7C" w:rsidRDefault="00311E63" w:rsidP="0018598C">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Naïve model – RMSE</w:t>
      </w:r>
    </w:p>
    <w:p w14:paraId="15C9F977" w14:textId="2FA0C850" w:rsidR="00311E63" w:rsidRDefault="00311E63" w:rsidP="0018598C">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 xml:space="preserve">Simple average model – RMSE </w:t>
      </w:r>
    </w:p>
    <w:p w14:paraId="46317071" w14:textId="31BD45FF" w:rsidR="00973007" w:rsidRDefault="00973007" w:rsidP="0018598C">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 xml:space="preserve">Moving average model – RMSE </w:t>
      </w:r>
    </w:p>
    <w:p w14:paraId="45331929" w14:textId="38469662" w:rsidR="00973007" w:rsidRDefault="00973007" w:rsidP="0018598C">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Stationarity check with AdFuller</w:t>
      </w:r>
    </w:p>
    <w:p w14:paraId="0704008D" w14:textId="2465973E" w:rsidR="00973007" w:rsidRDefault="00973007" w:rsidP="0018598C">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Make the data stationary with alpha 0.05</w:t>
      </w:r>
    </w:p>
    <w:p w14:paraId="6867F7DE" w14:textId="1C63371E" w:rsidR="00973007" w:rsidRDefault="00973007" w:rsidP="0018598C">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Build ARIMA model with lowest AIC score – test this model on test data using RMSE</w:t>
      </w:r>
    </w:p>
    <w:p w14:paraId="21E8EEF9" w14:textId="0024918A" w:rsidR="00973007" w:rsidRDefault="00973007" w:rsidP="00973007">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 xml:space="preserve">Build </w:t>
      </w:r>
      <w:r>
        <w:rPr>
          <w:rFonts w:asciiTheme="majorHAnsi" w:hAnsiTheme="majorHAnsi" w:cstheme="majorHAnsi"/>
          <w:color w:val="000000"/>
        </w:rPr>
        <w:t>S</w:t>
      </w:r>
      <w:r>
        <w:rPr>
          <w:rFonts w:asciiTheme="majorHAnsi" w:hAnsiTheme="majorHAnsi" w:cstheme="majorHAnsi"/>
          <w:color w:val="000000"/>
        </w:rPr>
        <w:t>ARIMA model with lowest AIC score – test this model on test data using RMSE</w:t>
      </w:r>
    </w:p>
    <w:p w14:paraId="2546346B" w14:textId="7B3D716E" w:rsidR="00973007" w:rsidRDefault="00973007" w:rsidP="0018598C">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 xml:space="preserve">Build table with </w:t>
      </w:r>
      <w:r w:rsidR="00F8087C">
        <w:rPr>
          <w:rFonts w:asciiTheme="majorHAnsi" w:hAnsiTheme="majorHAnsi" w:cstheme="majorHAnsi"/>
          <w:color w:val="000000"/>
        </w:rPr>
        <w:t>all</w:t>
      </w:r>
      <w:r>
        <w:rPr>
          <w:rFonts w:asciiTheme="majorHAnsi" w:hAnsiTheme="majorHAnsi" w:cstheme="majorHAnsi"/>
          <w:color w:val="000000"/>
        </w:rPr>
        <w:t xml:space="preserve"> the above models with RMSE scores</w:t>
      </w:r>
    </w:p>
    <w:p w14:paraId="52A0BE1D" w14:textId="22ECC873" w:rsidR="00F8087C" w:rsidRDefault="00F8087C" w:rsidP="0018598C">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 xml:space="preserve">Use optimal model </w:t>
      </w:r>
      <w:r w:rsidR="003B686B">
        <w:rPr>
          <w:rFonts w:asciiTheme="majorHAnsi" w:hAnsiTheme="majorHAnsi" w:cstheme="majorHAnsi"/>
          <w:color w:val="000000"/>
        </w:rPr>
        <w:t xml:space="preserve">with lowest RMSE </w:t>
      </w:r>
      <w:r>
        <w:rPr>
          <w:rFonts w:asciiTheme="majorHAnsi" w:hAnsiTheme="majorHAnsi" w:cstheme="majorHAnsi"/>
          <w:color w:val="000000"/>
        </w:rPr>
        <w:t>to predict 12 months</w:t>
      </w:r>
      <w:r w:rsidR="003B686B">
        <w:rPr>
          <w:rFonts w:asciiTheme="majorHAnsi" w:hAnsiTheme="majorHAnsi" w:cstheme="majorHAnsi"/>
          <w:color w:val="000000"/>
        </w:rPr>
        <w:t xml:space="preserve"> into future with a plot and confidence intervals</w:t>
      </w:r>
    </w:p>
    <w:p w14:paraId="70D29933" w14:textId="775FAF24" w:rsidR="003B686B" w:rsidRPr="00271A14" w:rsidRDefault="003B686B" w:rsidP="0018598C">
      <w:pPr>
        <w:pStyle w:val="NormalWeb"/>
        <w:numPr>
          <w:ilvl w:val="0"/>
          <w:numId w:val="1"/>
        </w:numPr>
        <w:shd w:val="clear" w:color="auto" w:fill="FFFFFF"/>
        <w:spacing w:before="180" w:beforeAutospacing="0" w:after="180" w:afterAutospacing="0"/>
        <w:rPr>
          <w:rFonts w:asciiTheme="majorHAnsi" w:hAnsiTheme="majorHAnsi" w:cstheme="majorHAnsi"/>
          <w:color w:val="000000"/>
        </w:rPr>
      </w:pPr>
      <w:r>
        <w:rPr>
          <w:rFonts w:asciiTheme="majorHAnsi" w:hAnsiTheme="majorHAnsi" w:cstheme="majorHAnsi"/>
          <w:color w:val="000000"/>
        </w:rPr>
        <w:t>Business recommendations</w:t>
      </w:r>
    </w:p>
    <w:p w14:paraId="6D594878" w14:textId="2C80B651" w:rsidR="007D7A02" w:rsidRPr="00594557" w:rsidRDefault="007D7A02">
      <w:pPr>
        <w:rPr>
          <w:rFonts w:asciiTheme="majorHAnsi" w:hAnsiTheme="majorHAnsi" w:cstheme="majorHAnsi"/>
        </w:rPr>
      </w:pPr>
    </w:p>
    <w:sectPr w:rsidR="007D7A02" w:rsidRPr="00594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03C49"/>
    <w:multiLevelType w:val="hybridMultilevel"/>
    <w:tmpl w:val="8086F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BC"/>
    <w:rsid w:val="00271A14"/>
    <w:rsid w:val="00311E63"/>
    <w:rsid w:val="003B686B"/>
    <w:rsid w:val="003D09BC"/>
    <w:rsid w:val="00554D7C"/>
    <w:rsid w:val="00594557"/>
    <w:rsid w:val="007D7A02"/>
    <w:rsid w:val="00973007"/>
    <w:rsid w:val="00F80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8193"/>
  <w15:chartTrackingRefBased/>
  <w15:docId w15:val="{0D4AE94C-5C2B-4185-B8DE-161FB2FA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5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1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11478</dc:creator>
  <cp:keywords/>
  <dc:description/>
  <cp:lastModifiedBy>11478</cp:lastModifiedBy>
  <cp:revision>6</cp:revision>
  <dcterms:created xsi:type="dcterms:W3CDTF">2021-08-06T22:07:00Z</dcterms:created>
  <dcterms:modified xsi:type="dcterms:W3CDTF">2021-08-06T22:33:00Z</dcterms:modified>
</cp:coreProperties>
</file>