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</w:pPr>
      <w:r>
        <w:t xml:space="preserve">Research Guide: Does the correctness of an inferred emotion, and whether the agent asserts or asks about it, change perceived empathy?</w:t>
      </w:r>
    </w:p>
    <w:p>
      <w:pPr>
        <w:spacing w:after="120"/>
      </w:pPr>
      <w:r>
        <w:rPr>
          <w:i/>
          <w:iCs/>
          <w:color w:val="555555"/>
        </w:rPr>
        <w:t xml:space="preserve">Generated 2026-09-11 · litreview v2.9.0 · free lane (PubMed E-utilities + OpenAlex) · session “misattribution” · Framework: Hybrid PICO + Decomposition · Depth: Deep dive (20 searches + 1 recon)</w:t>
      </w:r>
    </w:p>
    <w:p>
      <w:pPr>
        <w:pStyle w:val="Heading1"/>
        <w:spacing w:after="160" w:before="360"/>
      </w:pPr>
      <w:r>
        <w:t xml:space="preserve">1. Topic Overview</w:t>
      </w:r>
    </w:p>
    <w:p>
      <w:pPr>
        <w:spacing w:after="120"/>
      </w:pPr>
      <w:r>
        <w:t xml:space="preserve">This field asks whether machine-inferred affect — from text, face, or both — makes a conversational agent feel more empathic to the person talking to it. It matters because affect sensing is now cheap to bolt onto any LLM chatbot, while the human-facing effect of doing so is small, contested, and sensitive to belief and error. The review below uses a hybrid PICO frame (users of LLM chatbots; affect-conditioned replies with label correctness and conversational move manipulated; LLM-only, placebo and random-label comparators; perceived empathy outcomes) plus five cross-cutting sub-areas. The evidence landscape is thin and fragmented: strong work exists on placebo and belief effects</w:t>
      </w:r>
      <w:r>
        <w:t xml:space="preserve"> (</w:t>
      </w:r>
      <w:hyperlink w:history="1" r:id="rIdpzlwbjurwerjeajcugvt7">
        <w:r>
          <w:rPr>
            <w:rStyle w:val="Hyperlink"/>
          </w:rPr>
          <w:t xml:space="preserve">Kosch et al. 2022</w:t>
        </w:r>
      </w:hyperlink>
      <w:r>
        <w:t xml:space="preserve">; </w:t>
      </w:r>
      <w:hyperlink w:history="1" r:id="rIdkbbdiv-ipp28d8dqdlzhu">
        <w:r>
          <w:rPr>
            <w:rStyle w:val="Hyperlink"/>
          </w:rPr>
          <w:t xml:space="preserve">Pataranutaporn et al. 2023</w:t>
        </w:r>
      </w:hyperlink>
      <w:r>
        <w:t xml:space="preserve">)</w:t>
      </w:r>
      <w:r>
        <w:t xml:space="preserve">, on LLM empathy ratings from text alone</w:t>
      </w:r>
      <w:r>
        <w:t xml:space="preserve"> (</w:t>
      </w:r>
      <w:hyperlink w:history="1" r:id="rIdbir7tr8vsw8c0-fpqff7b">
        <w:r>
          <w:rPr>
            <w:rStyle w:val="Hyperlink"/>
          </w:rPr>
          <w:t xml:space="preserve">Welivita et al. 2024</w:t>
        </w:r>
      </w:hyperlink>
      <w:r>
        <w:t xml:space="preserve">; </w:t>
      </w:r>
      <w:hyperlink w:history="1" r:id="rIdaaqovqdnel5wzhfbxqxbj">
        <w:r>
          <w:rPr>
            <w:rStyle w:val="Hyperlink"/>
          </w:rPr>
          <w:t xml:space="preserve">Sorin et al. 2024</w:t>
        </w:r>
      </w:hyperlink>
      <w:r>
        <w:t xml:space="preserve">)</w:t>
      </w:r>
      <w:r>
        <w:t xml:space="preserve">, and on multimodal incongruity detection in NLP</w:t>
      </w:r>
      <w:r>
        <w:t xml:space="preserve"> (</w:t>
      </w:r>
      <w:hyperlink w:history="1" r:id="rIdimeuy_opubz_ivn44sdms">
        <w:r>
          <w:rPr>
            <w:rStyle w:val="Hyperlink"/>
          </w:rPr>
          <w:t xml:space="preserve">Qin et al. 2023</w:t>
        </w:r>
      </w:hyperlink>
      <w:r>
        <w:t xml:space="preserve">)</w:t>
      </w:r>
      <w:r>
        <w:t xml:space="preserve">, but almost nothing manipulates whether the sensor was right. Caveat: most user studies are single-session, Western, text-only, and measured with ad-hoc items; the free search lane also under-indexes ACM/CHI venues, so several directly relevant CHI/PACM papers are noted from prior knowledge rather than from this session.</w:t>
      </w:r>
    </w:p>
    <w:p>
      <w:pPr>
        <w:pStyle w:val="Heading1"/>
        <w:spacing w:after="160" w:before="360"/>
      </w:pPr>
      <w:r>
        <w:t xml:space="preserve">2. Start Here — Priority Reading Order</w:t>
      </w:r>
    </w:p>
    <w:p>
      <w:pPr>
        <w:pStyle w:val="ListParagraph"/>
        <w:numPr>
          <w:ilvl w:val="0"/>
          <w:numId w:val="2"/>
        </w:numPr>
        <w:spacing w:after="60"/>
      </w:pPr>
      <w:hyperlink w:history="1" r:id="rIdqtzg4tmsjlykoa1zgve1l">
        <w:r>
          <w:rPr>
            <w:rStyle w:val="Hyperlink"/>
          </w:rPr>
          <w:t xml:space="preserve">Large Language Models and Empathy: Systematic Review</w:t>
        </w:r>
      </w:hyperlink>
      <w:r>
        <w:t xml:space="preserve"> — Vera Sorin, Dana Brin, Yiftach Barash et al., 2024, Journal of Medical Internet Research, 207 citations. </w:t>
      </w:r>
      <w:r>
        <w:t xml:space="preserve">Best recent review of how LLM empathy has been evaluated. Look for: which studies used blinded human raters vs. automatic scoring, and the near-absence of nonverbal input.</w:t>
      </w:r>
    </w:p>
    <w:p>
      <w:pPr>
        <w:pStyle w:val="ListParagraph"/>
        <w:numPr>
          <w:ilvl w:val="0"/>
          <w:numId w:val="2"/>
        </w:numPr>
        <w:spacing w:after="60"/>
      </w:pPr>
      <w:hyperlink w:history="1" r:id="rIdfoa6avsywg8z3lhy1jel3">
        <w:r>
          <w:rPr>
            <w:rStyle w:val="Hyperlink"/>
          </w:rPr>
          <w:t xml:space="preserve">The Placebo Effect of Artificial Intelligence in Human–Computer Interaction</w:t>
        </w:r>
      </w:hyperlink>
      <w:r>
        <w:t xml:space="preserve"> — Thomas Kosch, Robin Welsch, Lewis L. Chuang et al., 2022, ACM Transactions on Computer-Human Interaction, 134 citations. </w:t>
      </w:r>
      <w:r>
        <w:t xml:space="preserve">Foundational: participants told they had adaptive AI support rated it better with no actual support. Look for: the design of the sham condition — your random-label arm should be defended in these terms.</w:t>
      </w:r>
    </w:p>
    <w:p>
      <w:pPr>
        <w:pStyle w:val="ListParagraph"/>
        <w:numPr>
          <w:ilvl w:val="0"/>
          <w:numId w:val="2"/>
        </w:numPr>
        <w:spacing w:after="60"/>
      </w:pPr>
      <w:hyperlink w:history="1" r:id="rId3a5gp21xhmzyqlys3lw5_">
        <w:r>
          <w:rPr>
            <w:rStyle w:val="Hyperlink"/>
          </w:rPr>
          <w:t xml:space="preserve">Influencing human–AI interaction by priming beliefs about AI can increase perceived trustworthiness, empathy and effectiveness</w:t>
        </w:r>
      </w:hyperlink>
      <w:r>
        <w:t xml:space="preserve"> — Pat Pataranutaporn, Ruby Liu, Ed Finn et al., 2023, Nature Machine Intelligence, 185 citations. </w:t>
      </w:r>
      <w:r>
        <w:t xml:space="preserve">Foundational: a one-paragraph prime about the agent’s motives changed perceived empathy of the same chatbot. Look for: effect sizes on the empathy item; this is the ceiling on what belief alone can do.</w:t>
      </w:r>
    </w:p>
    <w:p>
      <w:pPr>
        <w:pStyle w:val="ListParagraph"/>
        <w:numPr>
          <w:ilvl w:val="0"/>
          <w:numId w:val="2"/>
        </w:numPr>
        <w:spacing w:after="60"/>
      </w:pPr>
      <w:hyperlink w:history="1" r:id="rIdfzs3cqlqesoktpsm8wv1k">
        <w:r>
          <w:rPr>
            <w:rStyle w:val="Hyperlink"/>
          </w:rPr>
          <w:t xml:space="preserve">Empathic Grounding: Explorations using Multimodal Interaction and Large Language Models with Conversational Agents</w:t>
        </w:r>
      </w:hyperlink>
      <w:r>
        <w:t xml:space="preserve"> — Mehdi Arjmand, Farnaz Nouraei, Ian Steenstra et al., 2024, n/a, 14 citations. </w:t>
      </w:r>
      <w:r>
        <w:t xml:space="preserve">Frontier: LLM conversational agent that uses multimodal cues to ground empathy; closest architecture to a face-aware LLM reply. Look for: how they reported grounding errors.</w:t>
      </w:r>
    </w:p>
    <w:p>
      <w:pPr>
        <w:pStyle w:val="ListParagraph"/>
        <w:numPr>
          <w:ilvl w:val="0"/>
          <w:numId w:val="2"/>
        </w:numPr>
        <w:spacing w:after="60"/>
      </w:pPr>
      <w:hyperlink w:history="1" r:id="rIdhedod_sez_0eeezjdolge">
        <w:r>
          <w:rPr>
            <w:rStyle w:val="Hyperlink"/>
          </w:rPr>
          <w:t xml:space="preserve">Conversational Breakdown in a Customer Service Chatbot: Impact of Task Order and Criticality on User Trust and Emotion</w:t>
        </w:r>
      </w:hyperlink>
      <w:r>
        <w:t xml:space="preserve"> — Asbjørn Følstad, Effie Lai‐Chong Law, Nena van As, 2024, ACM Transactions on Computer-Human Interaction, 15 citations. </w:t>
      </w:r>
      <w:r>
        <w:t xml:space="preserve">Frontier: the cost of agent errors on trust and emotion depends on when they happen and how critical the task is. Look for: the trust-recovery curve — the template for a misattribution penalty.</w:t>
      </w:r>
    </w:p>
    <w:p>
      <w:pPr>
        <w:pStyle w:val="ListParagraph"/>
        <w:numPr>
          <w:ilvl w:val="0"/>
          <w:numId w:val="2"/>
        </w:numPr>
        <w:spacing w:after="60"/>
      </w:pPr>
      <w:hyperlink w:history="1" r:id="rIdurl7q-neb1ge-sc3dte0s">
        <w:r>
          <w:rPr>
            <w:rStyle w:val="Hyperlink"/>
          </w:rPr>
          <w:t xml:space="preserve">Measuring perceived empathy in dialogue systems</w:t>
        </w:r>
      </w:hyperlink>
      <w:r>
        <w:t xml:space="preserve"> — Shauna Concannon, Marcus Tomalin, 2023, AI &amp; Society, 42 citations. </w:t>
      </w:r>
      <w:r>
        <w:t xml:space="preserve">Gap/method paper: argues most empathy measures for dialogue systems are unvalidated. Look for: their criteria before choosing per-trial items.</w:t>
      </w:r>
    </w:p>
    <w:p>
      <w:pPr>
        <w:pStyle w:val="ListParagraph"/>
        <w:numPr>
          <w:ilvl w:val="0"/>
          <w:numId w:val="2"/>
        </w:numPr>
        <w:spacing w:after="60"/>
      </w:pPr>
      <w:hyperlink w:history="1" r:id="rIdfxadrt4n5gtjlirptlsvs">
        <w:r>
          <w:rPr>
            <w:rStyle w:val="Hyperlink"/>
          </w:rPr>
          <w:t xml:space="preserve">Artificial empathy in healthcare chatbots: Does it feel authentic?</w:t>
        </w:r>
      </w:hyperlink>
      <w:r>
        <w:t xml:space="preserve"> — Lennart Seitz, 2024, Computers in Human Behavior Artificial Humans, 122 citations. </w:t>
      </w:r>
      <w:r>
        <w:t xml:space="preserve">Controversy: displayed empathy can feel inauthentic and backfire. Look for: conditions under which empathy displays reduce trust.</w:t>
      </w:r>
    </w:p>
    <w:p>
      <w:pPr>
        <w:pStyle w:val="Heading1"/>
        <w:spacing w:after="160" w:before="360"/>
      </w:pPr>
      <w:r>
        <w:t xml:space="preserve">3. How the Field Got Here</w:t>
      </w:r>
    </w:p>
    <w:p>
      <w:pPr>
        <w:spacing w:after="120"/>
      </w:pPr>
      <w:r>
        <w:t xml:space="preserve">Emotion-aware agents began as rule-based systems that adapted wording to a detected affect and were judged on recognition accuracy, not on user perception. The mid-2010s brought anthropomorphism research showing that design cues alone move users’ social judgements of chatbots</w:t>
      </w:r>
      <w:r>
        <w:t xml:space="preserve"> (</w:t>
      </w:r>
      <w:hyperlink w:history="1" r:id="rIdezmqnxf22t0khqz_tpvm9">
        <w:r>
          <w:rPr>
            <w:rStyle w:val="Hyperlink"/>
          </w:rPr>
          <w:t xml:space="preserve">Araujo 2018</w:t>
        </w:r>
      </w:hyperlink>
      <w:r>
        <w:t xml:space="preserve">)</w:t>
      </w:r>
      <w:r>
        <w:t xml:space="preserve">, and validated instruments for those judgements</w:t>
      </w:r>
      <w:r>
        <w:t xml:space="preserve"> (</w:t>
      </w:r>
      <w:hyperlink w:history="1" r:id="rIdykzgduhc52byjok2qo3fs">
        <w:r>
          <w:rPr>
            <w:rStyle w:val="Hyperlink"/>
          </w:rPr>
          <w:t xml:space="preserve">Bartneck et al. 2008</w:t>
        </w:r>
      </w:hyperlink>
      <w:r>
        <w:t xml:space="preserve">)</w:t>
      </w:r>
      <w:r>
        <w:t xml:space="preserve">. Around 2021–2023 the placebo and belief literature demonstrated that expectations about an AI shift ratings independently of behaviour</w:t>
      </w:r>
      <w:r>
        <w:t xml:space="preserve"> (</w:t>
      </w:r>
      <w:hyperlink w:history="1" r:id="rId4d2w3h42sycxfwczidnzc">
        <w:r>
          <w:rPr>
            <w:rStyle w:val="Hyperlink"/>
          </w:rPr>
          <w:t xml:space="preserve">Kosch et al. 2022</w:t>
        </w:r>
      </w:hyperlink>
      <w:r>
        <w:t xml:space="preserve">; </w:t>
      </w:r>
      <w:hyperlink w:history="1" r:id="rIdf7kv4qle-erhxqdzetyi1">
        <w:r>
          <w:rPr>
            <w:rStyle w:val="Hyperlink"/>
          </w:rPr>
          <w:t xml:space="preserve">Pataranutaporn et al. 2023</w:t>
        </w:r>
      </w:hyperlink>
      <w:r>
        <w:t xml:space="preserve">)</w:t>
      </w:r>
      <w:r>
        <w:t xml:space="preserve">, while NLP work formalised text–image incongruity as a learnable signal for sarcasm</w:t>
      </w:r>
      <w:r>
        <w:t xml:space="preserve"> (</w:t>
      </w:r>
      <w:hyperlink w:history="1" r:id="rId3xi-zmerma3z5iehghveh">
        <w:r>
          <w:rPr>
            <w:rStyle w:val="Hyperlink"/>
          </w:rPr>
          <w:t xml:space="preserve">Xu et al. 2020</w:t>
        </w:r>
      </w:hyperlink>
      <w:r>
        <w:t xml:space="preserve">; </w:t>
      </w:r>
      <w:hyperlink w:history="1" r:id="rId3v-clydveeg3su5ajxbdw">
        <w:r>
          <w:rPr>
            <w:rStyle w:val="Hyperlink"/>
          </w:rPr>
          <w:t xml:space="preserve">Liang et al. 2022</w:t>
        </w:r>
      </w:hyperlink>
      <w:r>
        <w:t xml:space="preserve">; </w:t>
      </w:r>
      <w:hyperlink w:history="1" r:id="rIdsnivo6nynmcxpfwjiy23p">
        <w:r>
          <w:rPr>
            <w:rStyle w:val="Hyperlink"/>
          </w:rPr>
          <w:t xml:space="preserve">Qin et al. 2023</w:t>
        </w:r>
      </w:hyperlink>
      <w:r>
        <w:t xml:space="preserve">)</w:t>
      </w:r>
      <w:r>
        <w:t xml:space="preserve">. From 2023 LLMs made fluent empathic wording free, so evaluation shifted to whether people can tell, whether they prefer it to human support, and where it fails</w:t>
      </w:r>
      <w:r>
        <w:t xml:space="preserve"> (</w:t>
      </w:r>
      <w:hyperlink w:history="1" r:id="rIdlpr8q7jqiuvgdygmpcu4r">
        <w:r>
          <w:rPr>
            <w:rStyle w:val="Hyperlink"/>
          </w:rPr>
          <w:t xml:space="preserve">Meng et al. 2023</w:t>
        </w:r>
      </w:hyperlink>
      <w:r>
        <w:t xml:space="preserve">; </w:t>
      </w:r>
      <w:hyperlink w:history="1" r:id="rIdluptrzpl0wqif5vigj0u0">
        <w:r>
          <w:rPr>
            <w:rStyle w:val="Hyperlink"/>
          </w:rPr>
          <w:t xml:space="preserve">Welivita et al. 2024</w:t>
        </w:r>
      </w:hyperlink>
      <w:r>
        <w:t xml:space="preserve">; </w:t>
      </w:r>
      <w:hyperlink w:history="1" r:id="rIdgxgakodbs0xikmafbpkqa">
        <w:r>
          <w:rPr>
            <w:rStyle w:val="Hyperlink"/>
          </w:rPr>
          <w:t xml:space="preserve">Gabriel et al. 2024</w:t>
        </w:r>
      </w:hyperlink>
      <w:r>
        <w:t xml:space="preserve">; </w:t>
      </w:r>
      <w:hyperlink w:history="1" r:id="rIdufzyssdd14adhey63jxdv">
        <w:r>
          <w:rPr>
            <w:rStyle w:val="Hyperlink"/>
          </w:rPr>
          <w:t xml:space="preserve">Scholich et al. 2025</w:t>
        </w:r>
      </w:hyperlink>
      <w:r>
        <w:t xml:space="preserve">)</w:t>
      </w:r>
      <w:r>
        <w:t xml:space="preserve">. Terminology note: older work says “affective computing” and “emotion-aware”; recent work says “empathic LLM”, “perceived empathy”, and “nonverbal cues” — search both vocabularies.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4200"/>
        <w:gridCol w:w="4160"/>
      </w:tblGrid>
      <w:tr>
        <w:trPr>
          <w:tblHeader/>
        </w:trPr>
        <w:tc>
          <w:tcPr>
            <w:tcW w:type="dxa" w:w="1000"/>
            <w:shd w:fill="E8E8E8" w:color="auto" w:val="clear"/>
          </w:tcPr>
          <w:p>
            <w:r>
              <w:rPr>
                <w:b/>
                <w:bCs/>
              </w:rPr>
              <w:t xml:space="preserve">Year</w:t>
            </w:r>
          </w:p>
        </w:tc>
        <w:tc>
          <w:tcPr>
            <w:tcW w:type="dxa" w:w="4200"/>
            <w:shd w:fill="E8E8E8" w:color="auto" w:val="clear"/>
          </w:tcPr>
          <w:p>
            <w:r>
              <w:rPr>
                <w:b/>
                <w:bCs/>
              </w:rPr>
              <w:t xml:space="preserve">Milestone</w:t>
            </w:r>
          </w:p>
        </w:tc>
        <w:tc>
          <w:tcPr>
            <w:tcW w:type="dxa" w:w="4160"/>
            <w:shd w:fill="E8E8E8" w:color="auto" w:val="clear"/>
          </w:tcPr>
          <w:p>
            <w:r>
              <w:rPr>
                <w:b/>
                <w:bCs/>
              </w:rPr>
              <w:t xml:space="preserve">Significance</w:t>
            </w:r>
          </w:p>
        </w:tc>
      </w:tr>
      <w:tr>
        <w:trPr>
          <w:tblHeader w:val="false"/>
        </w:trPr>
        <w:tc>
          <w:tcPr>
            <w:tcW w:type="dxa" w:w="1000"/>
            <w:shd w:fill="auto" w:color="auto" w:val="clear"/>
          </w:tcPr>
          <w:p>
            <w:r>
              <w:rPr>
                <w:b w:val="false"/>
                <w:bCs w:val="false"/>
              </w:rPr>
              <w:t xml:space="preserve">2006</w:t>
            </w:r>
          </w:p>
        </w:tc>
        <w:tc>
          <w:tcPr>
            <w:tcW w:type="dxa" w:w="4200"/>
            <w:shd w:fill="auto" w:color="auto" w:val="clear"/>
          </w:tcPr>
          <w:p>
            <w:r>
              <w:rPr>
                <w:b w:val="false"/>
                <w:bCs w:val="false"/>
              </w:rPr>
              <w:t xml:space="preserve">Empathy as a teachable clinical skill</w:t>
            </w:r>
          </w:p>
        </w:tc>
        <w:tc>
          <w:tcPr>
            <w:tcW w:type="dxa" w:w="4160"/>
            <w:shd w:fill="auto" w:color="auto" w:val="clear"/>
          </w:tcPr>
          <w:p>
            <w:r>
              <w:rPr>
                <w:b w:val="false"/>
                <w:bCs w:val="false"/>
              </w:rPr>
              <w:t xml:space="preserve">Sets the human baseline: empathy is behaviour + accurate understanding, not warmth alone (Stepien &amp; Baernstein)</w:t>
            </w:r>
          </w:p>
        </w:tc>
      </w:tr>
      <w:tr>
        <w:trPr>
          <w:tblHeader w:val="false"/>
        </w:trPr>
        <w:tc>
          <w:tcPr>
            <w:tcW w:type="dxa" w:w="1000"/>
            <w:shd w:fill="auto" w:color="auto" w:val="clear"/>
          </w:tcPr>
          <w:p>
            <w:r>
              <w:rPr>
                <w:b w:val="false"/>
                <w:bCs w:val="false"/>
              </w:rPr>
              <w:t xml:space="preserve">2008</w:t>
            </w:r>
          </w:p>
        </w:tc>
        <w:tc>
          <w:tcPr>
            <w:tcW w:type="dxa" w:w="4200"/>
            <w:shd w:fill="auto" w:color="auto" w:val="clear"/>
          </w:tcPr>
          <w:p>
            <w:r>
              <w:rPr>
                <w:b w:val="false"/>
                <w:bCs w:val="false"/>
              </w:rPr>
              <w:t xml:space="preserve">Godspeed questionnaire</w:t>
            </w:r>
          </w:p>
        </w:tc>
        <w:tc>
          <w:tcPr>
            <w:tcW w:type="dxa" w:w="4160"/>
            <w:shd w:fill="auto" w:color="auto" w:val="clear"/>
          </w:tcPr>
          <w:p>
            <w:r>
              <w:rPr>
                <w:b w:val="false"/>
                <w:bCs w:val="false"/>
              </w:rPr>
              <w:t xml:space="preserve">First widely used validated scale for social judgements of artificial agents</w:t>
            </w:r>
          </w:p>
        </w:tc>
      </w:tr>
      <w:tr>
        <w:trPr>
          <w:tblHeader w:val="false"/>
        </w:trPr>
        <w:tc>
          <w:tcPr>
            <w:tcW w:type="dxa" w:w="1000"/>
            <w:shd w:fill="auto" w:color="auto" w:val="clear"/>
          </w:tcPr>
          <w:p>
            <w:r>
              <w:rPr>
                <w:b w:val="false"/>
                <w:bCs w:val="false"/>
              </w:rPr>
              <w:t xml:space="preserve">2018</w:t>
            </w:r>
          </w:p>
        </w:tc>
        <w:tc>
          <w:tcPr>
            <w:tcW w:type="dxa" w:w="4200"/>
            <w:shd w:fill="auto" w:color="auto" w:val="clear"/>
          </w:tcPr>
          <w:p>
            <w:r>
              <w:rPr>
                <w:b w:val="false"/>
                <w:bCs w:val="false"/>
              </w:rPr>
              <w:t xml:space="preserve">Anthropomorphic cues change chatbot perception</w:t>
            </w:r>
          </w:p>
        </w:tc>
        <w:tc>
          <w:tcPr>
            <w:tcW w:type="dxa" w:w="4160"/>
            <w:shd w:fill="auto" w:color="auto" w:val="clear"/>
          </w:tcPr>
          <w:p>
            <w:r>
              <w:rPr>
                <w:b w:val="false"/>
                <w:bCs w:val="false"/>
              </w:rPr>
              <w:t xml:space="preserve">Design cues alone move social presence and trust</w:t>
            </w:r>
          </w:p>
        </w:tc>
      </w:tr>
      <w:tr>
        <w:trPr>
          <w:tblHeader w:val="false"/>
        </w:trPr>
        <w:tc>
          <w:tcPr>
            <w:tcW w:type="dxa" w:w="1000"/>
            <w:shd w:fill="auto" w:color="auto" w:val="clear"/>
          </w:tcPr>
          <w:p>
            <w:r>
              <w:rPr>
                <w:b w:val="false"/>
                <w:bCs w:val="false"/>
              </w:rPr>
              <w:t xml:space="preserve">2020</w:t>
            </w:r>
          </w:p>
        </w:tc>
        <w:tc>
          <w:tcPr>
            <w:tcW w:type="dxa" w:w="4200"/>
            <w:shd w:fill="auto" w:color="auto" w:val="clear"/>
          </w:tcPr>
          <w:p>
            <w:r>
              <w:rPr>
                <w:b w:val="false"/>
                <w:bCs w:val="false"/>
              </w:rPr>
              <w:t xml:space="preserve">Cross-modal incongruity models for sarcasm</w:t>
            </w:r>
          </w:p>
        </w:tc>
        <w:tc>
          <w:tcPr>
            <w:tcW w:type="dxa" w:w="4160"/>
            <w:shd w:fill="auto" w:color="auto" w:val="clear"/>
          </w:tcPr>
          <w:p>
            <w:r>
              <w:rPr>
                <w:b w:val="false"/>
                <w:bCs w:val="false"/>
              </w:rPr>
              <w:t xml:space="preserve">Text–image mismatch becomes a learnable signal</w:t>
            </w:r>
          </w:p>
        </w:tc>
      </w:tr>
      <w:tr>
        <w:trPr>
          <w:tblHeader w:val="false"/>
        </w:trPr>
        <w:tc>
          <w:tcPr>
            <w:tcW w:type="dxa" w:w="1000"/>
            <w:shd w:fill="auto" w:color="auto" w:val="clear"/>
          </w:tcPr>
          <w:p>
            <w:r>
              <w:rPr>
                <w:b w:val="false"/>
                <w:bCs w:val="false"/>
              </w:rPr>
              <w:t xml:space="preserve">2022</w:t>
            </w:r>
          </w:p>
        </w:tc>
        <w:tc>
          <w:tcPr>
            <w:tcW w:type="dxa" w:w="4200"/>
            <w:shd w:fill="auto" w:color="auto" w:val="clear"/>
          </w:tcPr>
          <w:p>
            <w:r>
              <w:rPr>
                <w:b w:val="false"/>
                <w:bCs w:val="false"/>
              </w:rPr>
              <w:t xml:space="preserve">Placebo effect of AI (TOCHI)</w:t>
            </w:r>
          </w:p>
        </w:tc>
        <w:tc>
          <w:tcPr>
            <w:tcW w:type="dxa" w:w="4160"/>
            <w:shd w:fill="auto" w:color="auto" w:val="clear"/>
          </w:tcPr>
          <w:p>
            <w:r>
              <w:rPr>
                <w:b w:val="false"/>
                <w:bCs w:val="false"/>
              </w:rPr>
              <w:t xml:space="preserve">Belief in adaptivity improves ratings with no real adaptation</w:t>
            </w:r>
          </w:p>
        </w:tc>
      </w:tr>
      <w:tr>
        <w:trPr>
          <w:tblHeader w:val="false"/>
        </w:trPr>
        <w:tc>
          <w:tcPr>
            <w:tcW w:type="dxa" w:w="1000"/>
            <w:shd w:fill="auto" w:color="auto" w:val="clear"/>
          </w:tcPr>
          <w:p>
            <w:r>
              <w:rPr>
                <w:b w:val="false"/>
                <w:bCs w:val="false"/>
              </w:rPr>
              <w:t xml:space="preserve">2023</w:t>
            </w:r>
          </w:p>
        </w:tc>
        <w:tc>
          <w:tcPr>
            <w:tcW w:type="dxa" w:w="4200"/>
            <w:shd w:fill="auto" w:color="auto" w:val="clear"/>
          </w:tcPr>
          <w:p>
            <w:r>
              <w:rPr>
                <w:b w:val="false"/>
                <w:bCs w:val="false"/>
              </w:rPr>
              <w:t xml:space="preserve">Priming beliefs changes perceived empathy (Nat. Mach. Intell.)</w:t>
            </w:r>
          </w:p>
        </w:tc>
        <w:tc>
          <w:tcPr>
            <w:tcW w:type="dxa" w:w="4160"/>
            <w:shd w:fill="auto" w:color="auto" w:val="clear"/>
          </w:tcPr>
          <w:p>
            <w:r>
              <w:rPr>
                <w:b w:val="false"/>
                <w:bCs w:val="false"/>
              </w:rPr>
              <w:t xml:space="preserve">Empathy ratings are partly expectation, partly behaviour</w:t>
            </w:r>
          </w:p>
        </w:tc>
      </w:tr>
      <w:tr>
        <w:trPr>
          <w:tblHeader w:val="false"/>
        </w:trPr>
        <w:tc>
          <w:tcPr>
            <w:tcW w:type="dxa" w:w="1000"/>
            <w:shd w:fill="auto" w:color="auto" w:val="clear"/>
          </w:tcPr>
          <w:p>
            <w:r>
              <w:rPr>
                <w:b w:val="false"/>
                <w:bCs w:val="false"/>
              </w:rPr>
              <w:t xml:space="preserve">2024</w:t>
            </w:r>
          </w:p>
        </w:tc>
        <w:tc>
          <w:tcPr>
            <w:tcW w:type="dxa" w:w="4200"/>
            <w:shd w:fill="auto" w:color="auto" w:val="clear"/>
          </w:tcPr>
          <w:p>
            <w:r>
              <w:rPr>
                <w:b w:val="false"/>
                <w:bCs w:val="false"/>
              </w:rPr>
              <w:t xml:space="preserve">LLM empathy compared to humans; multimodal grounding agents</w:t>
            </w:r>
          </w:p>
        </w:tc>
        <w:tc>
          <w:tcPr>
            <w:tcW w:type="dxa" w:w="4160"/>
            <w:shd w:fill="auto" w:color="auto" w:val="clear"/>
          </w:tcPr>
          <w:p>
            <w:r>
              <w:rPr>
                <w:b w:val="false"/>
                <w:bCs w:val="false"/>
              </w:rPr>
              <w:t xml:space="preserve">LLM text empathy at or above human raters; first LLM agents fed nonverbal cues</w:t>
            </w:r>
          </w:p>
        </w:tc>
      </w:tr>
      <w:tr>
        <w:trPr>
          <w:tblHeader w:val="false"/>
        </w:trPr>
        <w:tc>
          <w:tcPr>
            <w:tcW w:type="dxa" w:w="1000"/>
            <w:shd w:fill="auto" w:color="auto" w:val="clear"/>
          </w:tcPr>
          <w:p>
            <w:r>
              <w:rPr>
                <w:b w:val="false"/>
                <w:bCs w:val="false"/>
              </w:rPr>
              <w:t xml:space="preserve">2025</w:t>
            </w:r>
          </w:p>
        </w:tc>
        <w:tc>
          <w:tcPr>
            <w:tcW w:type="dxa" w:w="4200"/>
            <w:shd w:fill="auto" w:color="auto" w:val="clear"/>
          </w:tcPr>
          <w:p>
            <w:r>
              <w:rPr>
                <w:b w:val="false"/>
                <w:bCs w:val="false"/>
              </w:rPr>
              <w:t xml:space="preserve">Illusion-of-empathy critiques; repair taxonomies</w:t>
            </w:r>
          </w:p>
        </w:tc>
        <w:tc>
          <w:tcPr>
            <w:tcW w:type="dxa" w:w="4160"/>
            <w:shd w:fill="auto" w:color="auto" w:val="clear"/>
          </w:tcPr>
          <w:p>
            <w:r>
              <w:rPr>
                <w:b w:val="false"/>
                <w:bCs w:val="false"/>
              </w:rPr>
              <w:t xml:space="preserve">Focus turns to authenticity and what agents do when they get it wrong</w:t>
            </w:r>
          </w:p>
        </w:tc>
      </w:tr>
    </w:tbl>
    <w:p>
      <w:pPr>
        <w:pStyle w:val="Heading1"/>
        <w:spacing w:after="160" w:before="360"/>
      </w:pPr>
      <w:r>
        <w:t xml:space="preserve">4. Sub-area Guides</w:t>
      </w:r>
    </w:p>
    <w:p>
      <w:pPr>
        <w:pStyle w:val="Heading2"/>
        <w:spacing w:after="120" w:before="240"/>
      </w:pPr>
      <w:r>
        <w:t xml:space="preserve">4.1 Emotion-aware chatbots with facial or multimodal input — user studies</w:t>
      </w:r>
    </w:p>
    <w:p>
      <w:pPr>
        <w:pStyle w:val="Heading3"/>
        <w:spacing w:after="80" w:before="160"/>
      </w:pPr>
      <w:r>
        <w:t xml:space="preserve">What the research shows</w:t>
      </w:r>
    </w:p>
    <w:p>
      <w:pPr>
        <w:spacing w:after="120"/>
      </w:pPr>
      <w:r>
        <w:t xml:space="preserve">Agents that adapt to inferred affect are evaluated far more often on recognition than on the user’s felt experience; the few LLM-era studies that feed nonverbal cues report technical feasibility and small or null perceptual gains</w:t>
      </w:r>
      <w:r>
        <w:t xml:space="preserve"> (</w:t>
      </w:r>
      <w:hyperlink w:history="1" r:id="rIdlbdbfekycyoqquydqw-mm">
        <w:r>
          <w:rPr>
            <w:rStyle w:val="Hyperlink"/>
          </w:rPr>
          <w:t xml:space="preserve">Arjmand et al. 2024</w:t>
        </w:r>
      </w:hyperlink>
      <w:r>
        <w:t xml:space="preserve">; </w:t>
      </w:r>
      <w:hyperlink w:history="1" r:id="rIdtxxvkgmrcego8oszib_wh">
        <w:r>
          <w:rPr>
            <w:rStyle w:val="Hyperlink"/>
          </w:rPr>
          <w:t xml:space="preserve">Yu et al. 2025</w:t>
        </w:r>
      </w:hyperlink>
      <w:r>
        <w:t xml:space="preserve">)</w:t>
      </w:r>
      <w:r>
        <w:t xml:space="preserve">. Displayed empathy from a chatbot can read as inauthentic and lower trust in healthcare contexts</w:t>
      </w:r>
      <w:r>
        <w:t xml:space="preserve"> (</w:t>
      </w:r>
      <w:hyperlink w:history="1" r:id="rIdij3lrgm85mfjhmsrmas5w">
        <w:r>
          <w:rPr>
            <w:rStyle w:val="Hyperlink"/>
          </w:rPr>
          <w:t xml:space="preserve">Seitz 2024</w:t>
        </w:r>
      </w:hyperlink>
      <w:r>
        <w:t xml:space="preserve">)</w:t>
      </w:r>
      <w:r>
        <w:t xml:space="preserve">, and in distress support AI replies were rated comparably to human ones on immediate relief</w:t>
      </w:r>
      <w:r>
        <w:t xml:space="preserve"> (</w:t>
      </w:r>
      <w:hyperlink w:history="1" r:id="rIdqngzqfburl_ezq6x7ppha">
        <w:r>
          <w:rPr>
            <w:rStyle w:val="Hyperlink"/>
          </w:rPr>
          <w:t xml:space="preserve">Meng et al. 2023</w:t>
        </w:r>
      </w:hyperlink>
      <w:r>
        <w:t xml:space="preserve">)</w:t>
      </w:r>
      <w:r>
        <w:t xml:space="preserve">. </w:t>
      </w:r>
      <w:r>
        <w:rPr>
          <w:i/>
          <w:iCs/>
        </w:rPr>
        <w:t xml:space="preserve">Two studies outside this session’s results tested facial input directly and found no significant empathy gain (Schmidmaier et al. 2025, N=200, PACM HCI; an N=28 four-condition study, Springer 2025), which is why correctness and conversational move — not presence of the face channel — are the open variables. [Not from search]</w:t>
      </w:r>
    </w:p>
    <w:p>
      <w:pPr>
        <w:pStyle w:val="Heading3"/>
        <w:spacing w:after="80" w:before="160"/>
      </w:pPr>
      <w:r>
        <w:t xml:space="preserve">Key papers</w:t>
      </w:r>
    </w:p>
    <w:p>
      <w:pPr>
        <w:pStyle w:val="ListParagraph"/>
        <w:numPr>
          <w:ilvl w:val="0"/>
          <w:numId w:val="2"/>
        </w:numPr>
        <w:spacing w:after="60"/>
      </w:pPr>
      <w:hyperlink w:history="1" r:id="rIdbmqes6xe5atxyyhxw3ajh">
        <w:r>
          <w:rPr>
            <w:rStyle w:val="Hyperlink"/>
          </w:rPr>
          <w:t xml:space="preserve">Empathic Grounding: Explorations using Multimodal Interaction and Large Language Models with Conversational Agents</w:t>
        </w:r>
      </w:hyperlink>
      <w:r>
        <w:t xml:space="preserve"> — Mehdi Arjmand, Farnaz Nouraei, Ian Steenstra et al., 2024, n/a, 14 citations. </w:t>
      </w:r>
      <w:r>
        <w:t xml:space="preserve">Closest system to a face-aware LLM agent.</w:t>
      </w:r>
    </w:p>
    <w:p>
      <w:pPr>
        <w:pStyle w:val="ListParagraph"/>
        <w:numPr>
          <w:ilvl w:val="0"/>
          <w:numId w:val="2"/>
        </w:numPr>
        <w:spacing w:after="60"/>
      </w:pPr>
      <w:hyperlink w:history="1" r:id="rId1xhmype1d6gcrmhsdmzl8">
        <w:r>
          <w:rPr>
            <w:rStyle w:val="Hyperlink"/>
          </w:rPr>
          <w:t xml:space="preserve">Artificial empathy in healthcare chatbots: Does it feel authentic?</w:t>
        </w:r>
      </w:hyperlink>
      <w:r>
        <w:t xml:space="preserve"> — Lennart Seitz, 2024, Computers in Human Behavior Artificial Humans, 122 citations. </w:t>
      </w:r>
      <w:r>
        <w:t xml:space="preserve">When displayed empathy backfires.</w:t>
      </w:r>
    </w:p>
    <w:p>
      <w:pPr>
        <w:pStyle w:val="ListParagraph"/>
        <w:numPr>
          <w:ilvl w:val="0"/>
          <w:numId w:val="2"/>
        </w:numPr>
        <w:spacing w:after="60"/>
      </w:pPr>
      <w:hyperlink w:history="1" r:id="rIdpjwrsjkdj0givo18tmxbk">
        <w:r>
          <w:rPr>
            <w:rStyle w:val="Hyperlink"/>
          </w:rPr>
          <w:t xml:space="preserve">Mediated Social Support for Distress Reduction: AI Chatbots vs. Human</w:t>
        </w:r>
      </w:hyperlink>
      <w:r>
        <w:t xml:space="preserve"> — Jingbo Meng, Minjin Rheu, Yue Zhang et al., 2023, Proceedings of the ACM on Human-Computer Interaction, 69 citations. </w:t>
      </w:r>
      <w:r>
        <w:t xml:space="preserve">AI vs. human support, controlled comparison.</w:t>
      </w:r>
    </w:p>
    <w:p>
      <w:pPr>
        <w:pStyle w:val="ListParagraph"/>
        <w:numPr>
          <w:ilvl w:val="0"/>
          <w:numId w:val="2"/>
        </w:numPr>
        <w:spacing w:after="60"/>
      </w:pPr>
      <w:hyperlink w:history="1" r:id="rIds42bu7qklocxp2h2k8ba8">
        <w:r>
          <w:rPr>
            <w:rStyle w:val="Hyperlink"/>
          </w:rPr>
          <w:t xml:space="preserve">Multimodal Sensing-Enabled Large Language Models for Automated Emotional Regulation: A Review of Current Technologies, Opportunities, and Challenges</w:t>
        </w:r>
      </w:hyperlink>
      <w:r>
        <w:t xml:space="preserve"> — Liangyue Yu, Yao Ge, Shuja Ansari et al., 2025, Sensors, 17 citations. </w:t>
      </w:r>
      <w:r>
        <w:t xml:space="preserve">Review of sensing-plus-LLM systems, 2025.</w:t>
      </w:r>
    </w:p>
    <w:p>
      <w:pPr>
        <w:pStyle w:val="ListParagraph"/>
        <w:numPr>
          <w:ilvl w:val="0"/>
          <w:numId w:val="2"/>
        </w:numPr>
        <w:spacing w:after="60"/>
      </w:pPr>
      <w:hyperlink w:history="1" r:id="rIdyvhdzaifdsbjal2hlaalh">
        <w:r>
          <w:rPr>
            <w:rStyle w:val="Hyperlink"/>
          </w:rPr>
          <w:t xml:space="preserve">Empathy by Design: Reframing the Empathy Gap Between AI and Humans in Mental Health Chatbots</w:t>
        </w:r>
      </w:hyperlink>
      <w:r>
        <w:t xml:space="preserve"> — Alastair Howcroft, Holly Blake, 2025, Information, 9 citations. </w:t>
      </w:r>
      <w:r>
        <w:t xml:space="preserve">Reframes the AI–human empathy gap for mental-health chatbots.</w:t>
      </w:r>
    </w:p>
    <w:p>
      <w:pPr>
        <w:pStyle w:val="Heading3"/>
        <w:spacing w:after="80" w:before="160"/>
      </w:pPr>
      <w:r>
        <w:t xml:space="preserve">Key search terms</w:t>
      </w:r>
    </w:p>
    <w:p>
      <w:pPr>
        <w:spacing w:after="120"/>
      </w:pPr>
      <w:r>
        <w:t xml:space="preserve">emotion-aware chatbot; affect-adaptive conversational agent; multimodal LLM nonverbal cues; facial expression recognition chatbot; perceived empathy; empathic grounding; mental health chatbot; affective computing dialogue</w:t>
      </w:r>
    </w:p>
    <w:p>
      <w:pPr>
        <w:pStyle w:val="Heading3"/>
        <w:spacing w:after="80" w:before="160"/>
      </w:pPr>
      <w:r>
        <w:t xml:space="preserve">Boolean strings</w:t>
      </w:r>
    </w:p>
    <w:p>
      <w:pPr>
        <w:spacing w:after="120"/>
      </w:pPr>
      <w:r>
        <w:rPr>
          <w:rFonts w:ascii="Consolas" w:cs="Consolas" w:eastAsia="Consolas" w:hAnsi="Consolas"/>
          <w:sz w:val="18"/>
          <w:szCs w:val="18"/>
        </w:rPr>
        <w:t xml:space="preserve">("emotion-aware" OR "affect-aware" OR "empathic") AND (chatbot OR "conversational agent") AND ("facial expression" OR nonverbal OR multimodal) AND ("user study" OR participants)</w:t>
      </w:r>
    </w:p>
    <w:p>
      <w:pPr>
        <w:spacing w:after="120"/>
      </w:pPr>
      <w:r>
        <w:rPr>
          <w:rFonts w:ascii="Consolas" w:cs="Consolas" w:eastAsia="Consolas" w:hAnsi="Consolas"/>
          <w:sz w:val="18"/>
          <w:szCs w:val="18"/>
        </w:rPr>
        <w:t xml:space="preserve">("large language model" OR LLM) AND ("perceived empathy" OR "empathy rating") AND (face OR camera OR "nonverbal cue")</w:t>
      </w:r>
    </w:p>
    <w:p>
      <w:pPr>
        <w:pStyle w:val="Heading2"/>
        <w:spacing w:after="120" w:before="240"/>
      </w:pPr>
      <w:r>
        <w:t xml:space="preserve">4.2 Placebo and expectation effects of claimed AI sensing</w:t>
      </w:r>
    </w:p>
    <w:p>
      <w:pPr>
        <w:pStyle w:val="Heading3"/>
        <w:spacing w:after="80" w:before="160"/>
      </w:pPr>
      <w:r>
        <w:t xml:space="preserve">What the research shows</w:t>
      </w:r>
    </w:p>
    <w:p>
      <w:pPr>
        <w:spacing w:after="120"/>
      </w:pPr>
      <w:r>
        <w:t xml:space="preserve">Telling people that a system adapts to them raises expectations and performance even when nothing adapts</w:t>
      </w:r>
      <w:r>
        <w:t xml:space="preserve"> (</w:t>
      </w:r>
      <w:hyperlink w:history="1" r:id="rIdpp1mo5dkl0n-tcnvwxaf0">
        <w:r>
          <w:rPr>
            <w:rStyle w:val="Hyperlink"/>
          </w:rPr>
          <w:t xml:space="preserve">Kosch et al. 2022</w:t>
        </w:r>
      </w:hyperlink>
      <w:r>
        <w:t xml:space="preserve">)</w:t>
      </w:r>
      <w:r>
        <w:t xml:space="preserve">; a short prime about an agent’s intent raises perceived trustworthiness and empathy of an identical chatbot</w:t>
      </w:r>
      <w:r>
        <w:t xml:space="preserve"> (</w:t>
      </w:r>
      <w:hyperlink w:history="1" r:id="rId6ey9qhjs7imrdtevuxole">
        <w:r>
          <w:rPr>
            <w:rStyle w:val="Hyperlink"/>
          </w:rPr>
          <w:t xml:space="preserve">Pataranutaporn et al. 2023</w:t>
        </w:r>
      </w:hyperlink>
      <w:r>
        <w:t xml:space="preserve">)</w:t>
      </w:r>
      <w:r>
        <w:t xml:space="preserve">. Anthropomorphic framing works the same way at the level of design cues</w:t>
      </w:r>
      <w:r>
        <w:t xml:space="preserve"> (</w:t>
      </w:r>
      <w:hyperlink w:history="1" r:id="rIdzb91kw2iudn5bgrhocoz-">
        <w:r>
          <w:rPr>
            <w:rStyle w:val="Hyperlink"/>
          </w:rPr>
          <w:t xml:space="preserve">Araujo 2018</w:t>
        </w:r>
      </w:hyperlink>
      <w:r>
        <w:t xml:space="preserve">; </w:t>
      </w:r>
      <w:hyperlink w:history="1" r:id="rIdqje9y1pwrrzgssfsyri1q">
        <w:r>
          <w:rPr>
            <w:rStyle w:val="Hyperlink"/>
          </w:rPr>
          <w:t xml:space="preserve">Li et al. 2025</w:t>
        </w:r>
      </w:hyperlink>
      <w:r>
        <w:t xml:space="preserve">)</w:t>
      </w:r>
      <w:r>
        <w:t xml:space="preserve">. Consequence for any face-sensing study: consent text that mentions the camera is itself a manipulation, so a claimed-sensing placebo arm is not optional.</w:t>
      </w:r>
    </w:p>
    <w:p>
      <w:pPr>
        <w:pStyle w:val="Heading3"/>
        <w:spacing w:after="80" w:before="160"/>
      </w:pPr>
      <w:r>
        <w:t xml:space="preserve">Key papers</w:t>
      </w:r>
    </w:p>
    <w:p>
      <w:pPr>
        <w:pStyle w:val="ListParagraph"/>
        <w:numPr>
          <w:ilvl w:val="0"/>
          <w:numId w:val="2"/>
        </w:numPr>
        <w:spacing w:after="60"/>
      </w:pPr>
      <w:hyperlink w:history="1" r:id="rIdtmpmwueeadvr4gccwmu4t">
        <w:r>
          <w:rPr>
            <w:rStyle w:val="Hyperlink"/>
          </w:rPr>
          <w:t xml:space="preserve">The Placebo Effect of Artificial Intelligence in Human–Computer Interaction</w:t>
        </w:r>
      </w:hyperlink>
      <w:r>
        <w:t xml:space="preserve"> — Thomas Kosch, Robin Welsch, Lewis L. Chuang et al., 2022, ACM Transactions on Computer-Human Interaction, 134 citations. </w:t>
      </w:r>
      <w:r>
        <w:t xml:space="preserve">Defines the AI placebo paradigm.</w:t>
      </w:r>
    </w:p>
    <w:p>
      <w:pPr>
        <w:pStyle w:val="ListParagraph"/>
        <w:numPr>
          <w:ilvl w:val="0"/>
          <w:numId w:val="2"/>
        </w:numPr>
        <w:spacing w:after="60"/>
      </w:pPr>
      <w:hyperlink w:history="1" r:id="rIdddsda3svm5iyqlkn5v5df">
        <w:r>
          <w:rPr>
            <w:rStyle w:val="Hyperlink"/>
          </w:rPr>
          <w:t xml:space="preserve">Influencing human–AI interaction by priming beliefs about AI can increase perceived trustworthiness, empathy and effectiveness</w:t>
        </w:r>
      </w:hyperlink>
      <w:r>
        <w:t xml:space="preserve"> — Pat Pataranutaporn, Ruby Liu, Ed Finn et al., 2023, Nature Machine Intelligence, 185 citations. </w:t>
      </w:r>
      <w:r>
        <w:t xml:space="preserve">Belief prime moves empathy ratings.</w:t>
      </w:r>
    </w:p>
    <w:p>
      <w:pPr>
        <w:pStyle w:val="ListParagraph"/>
        <w:numPr>
          <w:ilvl w:val="0"/>
          <w:numId w:val="2"/>
        </w:numPr>
        <w:spacing w:after="60"/>
      </w:pPr>
      <w:hyperlink w:history="1" r:id="rIdo0gmtqdvfhw04inkuov4n">
        <w:r>
          <w:rPr>
            <w:rStyle w:val="Hyperlink"/>
          </w:rPr>
          <w:t xml:space="preserve">Living up to the chatbot hype: The influence of anthropomorphic design cues and communicative agency framing on conversational agent and company perceptions</w:t>
        </w:r>
      </w:hyperlink>
      <w:r>
        <w:t xml:space="preserve"> — Theo Araujo, 2018, Computers in Human Behavior, 1133 citations. </w:t>
      </w:r>
      <w:r>
        <w:t xml:space="preserve">Anthropomorphic cues and communicative agency.</w:t>
      </w:r>
    </w:p>
    <w:p>
      <w:pPr>
        <w:pStyle w:val="ListParagraph"/>
        <w:numPr>
          <w:ilvl w:val="0"/>
          <w:numId w:val="2"/>
        </w:numPr>
        <w:spacing w:after="60"/>
      </w:pPr>
      <w:hyperlink w:history="1" r:id="rIdwqu8o3lzigmmicns2peky">
        <w:r>
          <w:rPr>
            <w:rStyle w:val="Hyperlink"/>
          </w:rPr>
          <w:t xml:space="preserve">Initial validation of the general attitudes towards Artificial Intelligence Scale</w:t>
        </w:r>
      </w:hyperlink>
      <w:r>
        <w:t xml:space="preserve"> — Astrid Schepman, Paul Rodway, 2020, Computers in Human Behavior Reports, 742 citations. </w:t>
      </w:r>
      <w:r>
        <w:t xml:space="preserve">Trait covariate for AI attitudes.</w:t>
      </w:r>
    </w:p>
    <w:p>
      <w:pPr>
        <w:pStyle w:val="Heading3"/>
        <w:spacing w:after="80" w:before="160"/>
      </w:pPr>
      <w:r>
        <w:t xml:space="preserve">Key search terms</w:t>
      </w:r>
    </w:p>
    <w:p>
      <w:pPr>
        <w:spacing w:after="120"/>
      </w:pPr>
      <w:r>
        <w:t xml:space="preserve">placebo effect AI; expectation effects HCI; priming beliefs; perceived adaptivity; sham adaptation; anthropomorphism chatbot; attitudes towards AI scale</w:t>
      </w:r>
    </w:p>
    <w:p>
      <w:pPr>
        <w:pStyle w:val="Heading3"/>
        <w:spacing w:after="80" w:before="160"/>
      </w:pPr>
      <w:r>
        <w:t xml:space="preserve">Boolean strings</w:t>
      </w:r>
    </w:p>
    <w:p>
      <w:pPr>
        <w:spacing w:after="120"/>
      </w:pPr>
      <w:r>
        <w:rPr>
          <w:rFonts w:ascii="Consolas" w:cs="Consolas" w:eastAsia="Consolas" w:hAnsi="Consolas"/>
          <w:sz w:val="18"/>
          <w:szCs w:val="18"/>
        </w:rPr>
        <w:t xml:space="preserve">("placebo" OR "expectation effect" OR priming) AND ("artificial intelligence" OR chatbot OR "adaptive system") AND (perceived OR rating OR trust)</w:t>
      </w:r>
    </w:p>
    <w:p>
      <w:pPr>
        <w:pStyle w:val="Heading2"/>
        <w:spacing w:after="120" w:before="240"/>
      </w:pPr>
      <w:r>
        <w:t xml:space="preserve">4.3 Misattributed emotion: the cost of being wrong</w:t>
      </w:r>
    </w:p>
    <w:p>
      <w:pPr>
        <w:pStyle w:val="Heading3"/>
        <w:spacing w:after="80" w:before="160"/>
      </w:pPr>
      <w:r>
        <w:t xml:space="preserve">What the research shows</w:t>
      </w:r>
    </w:p>
    <w:p>
      <w:pPr>
        <w:spacing w:after="120"/>
      </w:pPr>
      <w:r>
        <w:t xml:space="preserve">Human empathic accuracy research treats misreading another’s emotion as socially costly, and clinical training measurably reduces misattribution of facial emotions</w:t>
      </w:r>
      <w:r>
        <w:t xml:space="preserve"> (</w:t>
      </w:r>
      <w:hyperlink w:history="1" r:id="rIdld8mnt4h6y_hfi-bpyt2o">
        <w:r>
          <w:rPr>
            <w:rStyle w:val="Hyperlink"/>
          </w:rPr>
          <w:t xml:space="preserve">Patel et al. 2022</w:t>
        </w:r>
      </w:hyperlink>
      <w:r>
        <w:t xml:space="preserve">)</w:t>
      </w:r>
      <w:r>
        <w:t xml:space="preserve">. In HCI the analogous evidence is about breakdowns and repair: chatbot errors damage trust and emotion in a way that depends on timing and stakes</w:t>
      </w:r>
      <w:r>
        <w:t xml:space="preserve"> (</w:t>
      </w:r>
      <w:hyperlink w:history="1" r:id="rId3cldaaqk0lbbpank2ymtb">
        <w:r>
          <w:rPr>
            <w:rStyle w:val="Hyperlink"/>
          </w:rPr>
          <w:t xml:space="preserve">Følstad et al. 2024</w:t>
        </w:r>
      </w:hyperlink>
      <w:r>
        <w:t xml:space="preserve">)</w:t>
      </w:r>
      <w:r>
        <w:t xml:space="preserve">, and LLM agents now exhibit a taxonomy of repair moves</w:t>
      </w:r>
      <w:r>
        <w:t xml:space="preserve"> (</w:t>
      </w:r>
      <w:hyperlink w:history="1" r:id="rIduuqhlbgtkjj6zjv07xppr">
        <w:r>
          <w:rPr>
            <w:rStyle w:val="Hyperlink"/>
          </w:rPr>
          <w:t xml:space="preserve">Stevens et al. 2025</w:t>
        </w:r>
      </w:hyperlink>
      <w:r>
        <w:t xml:space="preserve">)</w:t>
      </w:r>
      <w:r>
        <w:t xml:space="preserve">. Observers also respond emotionally to how agents are treated and how they treat users</w:t>
      </w:r>
      <w:r>
        <w:t xml:space="preserve"> (</w:t>
      </w:r>
      <w:hyperlink w:history="1" r:id="rId4sanlcbmf7txrriehoi5h">
        <w:r>
          <w:rPr>
            <w:rStyle w:val="Hyperlink"/>
          </w:rPr>
          <w:t xml:space="preserve">Carolus et al. 2021</w:t>
        </w:r>
      </w:hyperlink>
      <w:r>
        <w:t xml:space="preserve">)</w:t>
      </w:r>
      <w:r>
        <w:t xml:space="preserve">. No paper in this session manipulates affect-label correctness and measures perceived empathy — that is the gap the proposed study fills.</w:t>
      </w:r>
    </w:p>
    <w:p>
      <w:pPr>
        <w:pStyle w:val="Heading3"/>
        <w:spacing w:after="80" w:before="160"/>
      </w:pPr>
      <w:r>
        <w:t xml:space="preserve">Key papers</w:t>
      </w:r>
    </w:p>
    <w:p>
      <w:pPr>
        <w:pStyle w:val="ListParagraph"/>
        <w:numPr>
          <w:ilvl w:val="0"/>
          <w:numId w:val="2"/>
        </w:numPr>
        <w:spacing w:after="60"/>
      </w:pPr>
      <w:hyperlink w:history="1" r:id="rIdzequxllhp7wazbb2el2gu">
        <w:r>
          <w:rPr>
            <w:rStyle w:val="Hyperlink"/>
          </w:rPr>
          <w:t xml:space="preserve">Conversational Breakdown in a Customer Service Chatbot: Impact of Task Order and Criticality on User Trust and Emotion</w:t>
        </w:r>
      </w:hyperlink>
      <w:r>
        <w:t xml:space="preserve"> — Asbjørn Følstad, Effie Lai‐Chong Law, Nena van As, 2024, ACM Transactions on Computer-Human Interaction, 15 citations. </w:t>
      </w:r>
      <w:r>
        <w:t xml:space="preserve">Error cost on trust/emotion by task order and criticality.</w:t>
      </w:r>
    </w:p>
    <w:p>
      <w:pPr>
        <w:pStyle w:val="ListParagraph"/>
        <w:numPr>
          <w:ilvl w:val="0"/>
          <w:numId w:val="2"/>
        </w:numPr>
        <w:spacing w:after="60"/>
      </w:pPr>
      <w:hyperlink w:history="1" r:id="rIdeve3ezedvygwvgaou5hno">
        <w:r>
          <w:rPr>
            <w:rStyle w:val="Hyperlink"/>
          </w:rPr>
          <w:t xml:space="preserve">The Art of Repair in Human-Agent Conversations: A Taxonomy of Repair Strategies by Users and LLM-Based Conversational Agents</w:t>
        </w:r>
      </w:hyperlink>
      <w:r>
        <w:t xml:space="preserve"> — Gunnar Stevens, Delong Korus-Du, Alexander Boden et al., 2025, Research Square, 3 citations. </w:t>
      </w:r>
      <w:r>
        <w:t xml:space="preserve">How users and LLM agents repair misunderstandings.</w:t>
      </w:r>
    </w:p>
    <w:p>
      <w:pPr>
        <w:pStyle w:val="ListParagraph"/>
        <w:numPr>
          <w:ilvl w:val="0"/>
          <w:numId w:val="2"/>
        </w:numPr>
        <w:spacing w:after="60"/>
      </w:pPr>
      <w:hyperlink w:history="1" r:id="rIdcicuqvmcdwfadus3lxaa_">
        <w:r>
          <w:rPr>
            <w:rStyle w:val="Hyperlink"/>
          </w:rPr>
          <w:t xml:space="preserve">Social cognition training improves recognition of distinct facial emotions and decreases misattribution errors in healthy individuals</w:t>
        </w:r>
      </w:hyperlink>
      <w:r>
        <w:t xml:space="preserve"> — Samantha Evy Schoeneman Patel, Kristen M. Haut, Erin Guty et al., 2022, Frontiers in Psychiatry, 15 citations. </w:t>
      </w:r>
      <w:r>
        <w:t xml:space="preserve">Misattribution of facial emotion is measurable and trainable.</w:t>
      </w:r>
    </w:p>
    <w:p>
      <w:pPr>
        <w:pStyle w:val="ListParagraph"/>
        <w:numPr>
          <w:ilvl w:val="0"/>
          <w:numId w:val="2"/>
        </w:numPr>
        <w:spacing w:after="60"/>
      </w:pPr>
      <w:hyperlink w:history="1" r:id="rId3c40o4ap1_m7nqhbv5_6m">
        <w:r>
          <w:rPr>
            <w:rStyle w:val="Hyperlink"/>
          </w:rPr>
          <w:t xml:space="preserve">Human versus chatbot: Understanding the role of emotion in health marketing communication for vaccines</w:t>
        </w:r>
      </w:hyperlink>
      <w:r>
        <w:t xml:space="preserve"> — Wan‐Hsiu Sunny Tsai, Di Lun, Nicholas Carcioppolo et al., 2021, Psychology and Marketing, 110 citations. </w:t>
      </w:r>
      <w:r>
        <w:t xml:space="preserve">Emotion in agent messaging vs human source.</w:t>
      </w:r>
    </w:p>
    <w:p>
      <w:pPr>
        <w:pStyle w:val="Heading3"/>
        <w:spacing w:after="80" w:before="160"/>
      </w:pPr>
      <w:r>
        <w:t xml:space="preserve">Key search terms</w:t>
      </w:r>
    </w:p>
    <w:p>
      <w:pPr>
        <w:spacing w:after="120"/>
      </w:pPr>
      <w:r>
        <w:t xml:space="preserve">empathic accuracy; misattribution emotion; conversational breakdown; repair strategies; trust violation chatbot; error recovery dialogue; false positive emotion recognition</w:t>
      </w:r>
    </w:p>
    <w:p>
      <w:pPr>
        <w:pStyle w:val="Heading3"/>
        <w:spacing w:after="80" w:before="160"/>
      </w:pPr>
      <w:r>
        <w:t xml:space="preserve">Boolean strings</w:t>
      </w:r>
    </w:p>
    <w:p>
      <w:pPr>
        <w:spacing w:after="120"/>
      </w:pPr>
      <w:r>
        <w:rPr>
          <w:rFonts w:ascii="Consolas" w:cs="Consolas" w:eastAsia="Consolas" w:hAnsi="Consolas"/>
          <w:sz w:val="18"/>
          <w:szCs w:val="18"/>
        </w:rPr>
        <w:t xml:space="preserve">(chatbot OR "conversational agent") AND (breakdown OR misunderstanding OR "incorrect inference" OR error) AND (trust OR empathy OR satisfaction) AND (experiment OR "user study")</w:t>
      </w:r>
    </w:p>
    <w:p>
      <w:pPr>
        <w:pStyle w:val="Heading2"/>
        <w:spacing w:after="120" w:before="240"/>
      </w:pPr>
      <w:r>
        <w:t xml:space="preserve">4.4 Assert vs. ask: conversational moves under uncertainty</w:t>
      </w:r>
    </w:p>
    <w:p>
      <w:pPr>
        <w:pStyle w:val="Heading3"/>
        <w:spacing w:after="80" w:before="160"/>
      </w:pPr>
      <w:r>
        <w:t xml:space="preserve">What the research shows</w:t>
      </w:r>
    </w:p>
    <w:p>
      <w:pPr>
        <w:spacing w:after="120"/>
      </w:pPr>
      <w:r>
        <w:t xml:space="preserve">Therapist empathy predicts outcome robustly</w:t>
      </w:r>
      <w:r>
        <w:t xml:space="preserve"> (</w:t>
      </w:r>
      <w:hyperlink w:history="1" r:id="rIdytoempy8d_1yffrxzaemq">
        <w:r>
          <w:rPr>
            <w:rStyle w:val="Hyperlink"/>
          </w:rPr>
          <w:t xml:space="preserve">Elliott et al. 2018</w:t>
        </w:r>
      </w:hyperlink>
      <w:r>
        <w:t xml:space="preserve">)</w:t>
      </w:r>
      <w:r>
        <w:t xml:space="preserve">, and motivational interviewing operationalises it as reflections and open questions rather than assertions; chatbot implementations of MI exist and are effective in some domains</w:t>
      </w:r>
      <w:r>
        <w:t xml:space="preserve"> (</w:t>
      </w:r>
      <w:hyperlink w:history="1" r:id="rIdamgjrgzqtczb-8rkdklmo">
        <w:r>
          <w:rPr>
            <w:rStyle w:val="Hyperlink"/>
          </w:rPr>
          <w:t xml:space="preserve">He et al. 2022</w:t>
        </w:r>
      </w:hyperlink>
      <w:r>
        <w:t xml:space="preserve">; </w:t>
      </w:r>
      <w:hyperlink w:history="1" r:id="rId4sxemtgjw74myseotdce2">
        <w:r>
          <w:rPr>
            <w:rStyle w:val="Hyperlink"/>
          </w:rPr>
          <w:t xml:space="preserve">Schwenker et al. 2023</w:t>
        </w:r>
      </w:hyperlink>
      <w:r>
        <w:t xml:space="preserve">)</w:t>
      </w:r>
      <w:r>
        <w:t xml:space="preserve">. LLMs score high on emotional reaction but are weaker at exploration and interpretation</w:t>
      </w:r>
      <w:r>
        <w:t xml:space="preserve"> (</w:t>
      </w:r>
      <w:hyperlink w:history="1" r:id="rIdehetktezqgze9dpyez-qt">
        <w:r>
          <w:rPr>
            <w:rStyle w:val="Hyperlink"/>
          </w:rPr>
          <w:t xml:space="preserve">Welivita et al. 2024</w:t>
        </w:r>
      </w:hyperlink>
      <w:r>
        <w:t xml:space="preserve">; </w:t>
      </w:r>
      <w:hyperlink w:history="1" r:id="rIdcftwrcyfaii5egqc8q2js">
        <w:r>
          <w:rPr>
            <w:rStyle w:val="Hyperlink"/>
          </w:rPr>
          <w:t xml:space="preserve">Gabriel et al. 2024</w:t>
        </w:r>
      </w:hyperlink>
      <w:r>
        <w:t xml:space="preserve">; </w:t>
      </w:r>
      <w:hyperlink w:history="1" r:id="rIdtkziuirmkfvhvft9g0roe">
        <w:r>
          <w:rPr>
            <w:rStyle w:val="Hyperlink"/>
          </w:rPr>
          <w:t xml:space="preserve">Scholich et al. 2025</w:t>
        </w:r>
      </w:hyperlink>
      <w:r>
        <w:t xml:space="preserve">)</w:t>
      </w:r>
      <w:r>
        <w:t xml:space="preserve">, which suggests that asking (exploration) is exactly the move current systems under-use. Whether an agent should assert an inferred emotion or ask about it when its sensor is uncertain has not been tested as a manipulated factor.</w:t>
      </w:r>
    </w:p>
    <w:p>
      <w:pPr>
        <w:pStyle w:val="Heading3"/>
        <w:spacing w:after="80" w:before="160"/>
      </w:pPr>
      <w:r>
        <w:t xml:space="preserve">Key papers</w:t>
      </w:r>
    </w:p>
    <w:p>
      <w:pPr>
        <w:pStyle w:val="ListParagraph"/>
        <w:numPr>
          <w:ilvl w:val="0"/>
          <w:numId w:val="2"/>
        </w:numPr>
        <w:spacing w:after="60"/>
      </w:pPr>
      <w:hyperlink w:history="1" r:id="rIdi6yiwryv0x8rxst3odnba">
        <w:r>
          <w:rPr>
            <w:rStyle w:val="Hyperlink"/>
          </w:rPr>
          <w:t xml:space="preserve">Therapist empathy and client outcome: An updated meta-analysis.</w:t>
        </w:r>
      </w:hyperlink>
      <w:r>
        <w:t xml:space="preserve"> — Robert Elliott, Arthur C. Bohart, Jeanne C. Watson et al., 2018, Psychotherapy, 488 citations. </w:t>
      </w:r>
      <w:r>
        <w:t xml:space="preserve">Meta-analysis grounding empathy → outcome.</w:t>
      </w:r>
    </w:p>
    <w:p>
      <w:pPr>
        <w:pStyle w:val="ListParagraph"/>
        <w:numPr>
          <w:ilvl w:val="0"/>
          <w:numId w:val="2"/>
        </w:numPr>
        <w:spacing w:after="60"/>
      </w:pPr>
      <w:hyperlink w:history="1" r:id="rId6z9xutl2le1aim_ls62ym">
        <w:r>
          <w:rPr>
            <w:rStyle w:val="Hyperlink"/>
          </w:rPr>
          <w:t xml:space="preserve">Can chatbots help to motivate smoking cessation? A study on the effectiveness of motivational interviewing on engagement and therapeutic alliance</w:t>
        </w:r>
      </w:hyperlink>
      <w:r>
        <w:t xml:space="preserve"> — Linwei He, Erkan Başar, Reínout W. Wiers et al., 2022, BMC Public Health, 82 citations. </w:t>
      </w:r>
      <w:r>
        <w:t xml:space="preserve">MI-style chatbot RCT.</w:t>
      </w:r>
    </w:p>
    <w:p>
      <w:pPr>
        <w:pStyle w:val="ListParagraph"/>
        <w:numPr>
          <w:ilvl w:val="0"/>
          <w:numId w:val="2"/>
        </w:numPr>
        <w:spacing w:after="60"/>
      </w:pPr>
      <w:hyperlink w:history="1" r:id="rIdp-oxx_358fjjsdykyu0aj">
        <w:r>
          <w:rPr>
            <w:rStyle w:val="Hyperlink"/>
          </w:rPr>
          <w:t xml:space="preserve">Can AI Relate: Testing Large Language Model Response for Mental Health Support</w:t>
        </w:r>
      </w:hyperlink>
      <w:r>
        <w:t xml:space="preserve"> — Saadia Gabriel, Isha Puri, Xuhai Xu et al., 2024, n/a, 31 citations. </w:t>
      </w:r>
      <w:r>
        <w:t xml:space="preserve">LLM mental-health replies evaluated with clinicians.</w:t>
      </w:r>
    </w:p>
    <w:p>
      <w:pPr>
        <w:pStyle w:val="ListParagraph"/>
        <w:numPr>
          <w:ilvl w:val="0"/>
          <w:numId w:val="2"/>
        </w:numPr>
        <w:spacing w:after="60"/>
      </w:pPr>
      <w:hyperlink w:history="1" r:id="rId2cjv78-zdn11eh_vhmqur">
        <w:r>
          <w:rPr>
            <w:rStyle w:val="Hyperlink"/>
          </w:rPr>
          <w:t xml:space="preserve">A Comparison of Responses from Human Therapists and Large Language Model–Based Chatbots to Assess Therapeutic Communication: Mixed Methods Study</w:t>
        </w:r>
      </w:hyperlink>
      <w:r>
        <w:t xml:space="preserve"> — Till Scholich, Maya Barr, Shannon Wiltsey Stirman et al., 2025, JMIR Mental Health, 57 citations. </w:t>
      </w:r>
      <w:r>
        <w:t xml:space="preserve">Therapist vs LLM therapeutic communication.</w:t>
      </w:r>
    </w:p>
    <w:p>
      <w:pPr>
        <w:pStyle w:val="ListParagraph"/>
        <w:numPr>
          <w:ilvl w:val="0"/>
          <w:numId w:val="2"/>
        </w:numPr>
        <w:spacing w:after="60"/>
      </w:pPr>
      <w:hyperlink w:history="1" r:id="rIdmwvromxhd4-nfwxhzncny">
        <w:r>
          <w:rPr>
            <w:rStyle w:val="Hyperlink"/>
          </w:rPr>
          <w:t xml:space="preserve">Educating for empathy</w:t>
        </w:r>
      </w:hyperlink>
      <w:r>
        <w:t xml:space="preserve"> — Kathy Stepien, Amy Baernstein, 2006, Journal of General Internal Medicine, 558 citations. </w:t>
      </w:r>
      <w:r>
        <w:t xml:space="preserve">Empathy as skill: understanding + communication.</w:t>
      </w:r>
    </w:p>
    <w:p>
      <w:pPr>
        <w:pStyle w:val="Heading3"/>
        <w:spacing w:after="80" w:before="160"/>
      </w:pPr>
      <w:r>
        <w:t xml:space="preserve">Key search terms</w:t>
      </w:r>
    </w:p>
    <w:p>
      <w:pPr>
        <w:spacing w:after="120"/>
      </w:pPr>
      <w:r>
        <w:t xml:space="preserve">reflective listening; open questions; motivational interviewing chatbot; tentative language; epistemic humility; hedging conversational agent; exploration vs reaction empathy</w:t>
      </w:r>
    </w:p>
    <w:p>
      <w:pPr>
        <w:pStyle w:val="Heading3"/>
        <w:spacing w:after="80" w:before="160"/>
      </w:pPr>
      <w:r>
        <w:t xml:space="preserve">Boolean strings</w:t>
      </w:r>
    </w:p>
    <w:p>
      <w:pPr>
        <w:spacing w:after="120"/>
      </w:pPr>
      <w:r>
        <w:rPr>
          <w:rFonts w:ascii="Consolas" w:cs="Consolas" w:eastAsia="Consolas" w:hAnsi="Consolas"/>
          <w:sz w:val="18"/>
          <w:szCs w:val="18"/>
        </w:rPr>
        <w:t xml:space="preserve">("motivational interviewing" OR "reflective listening" OR "open question*") AND (chatbot OR "conversational agent" OR LLM) AND (empathy OR alliance)</w:t>
      </w:r>
    </w:p>
    <w:p>
      <w:pPr>
        <w:pStyle w:val="Heading2"/>
        <w:spacing w:after="120" w:before="240"/>
      </w:pPr>
      <w:r>
        <w:t xml:space="preserve">4.5 Text–face incongruence and emotional masking</w:t>
      </w:r>
    </w:p>
    <w:p>
      <w:pPr>
        <w:pStyle w:val="Heading3"/>
        <w:spacing w:after="80" w:before="160"/>
      </w:pPr>
      <w:r>
        <w:t xml:space="preserve">What the research shows</w:t>
      </w:r>
    </w:p>
    <w:p>
      <w:pPr>
        <w:spacing w:after="120"/>
      </w:pPr>
      <w:r>
        <w:t xml:space="preserve">Incongruence between channels is modelled most maturely in multimodal sarcasm detection, where text–image contrast is the core feature</w:t>
      </w:r>
      <w:r>
        <w:t xml:space="preserve"> (</w:t>
      </w:r>
      <w:hyperlink w:history="1" r:id="rIdtia0pmffnml8gz4wdibee">
        <w:r>
          <w:rPr>
            <w:rStyle w:val="Hyperlink"/>
          </w:rPr>
          <w:t xml:space="preserve">Xu et al. 2020</w:t>
        </w:r>
      </w:hyperlink>
      <w:r>
        <w:t xml:space="preserve">; </w:t>
      </w:r>
      <w:hyperlink w:history="1" r:id="rIdwsz5gsext8r-yjhpq5mxh">
        <w:r>
          <w:rPr>
            <w:rStyle w:val="Hyperlink"/>
          </w:rPr>
          <w:t xml:space="preserve">Liang et al. 2022</w:t>
        </w:r>
      </w:hyperlink>
      <w:r>
        <w:t xml:space="preserve">; </w:t>
      </w:r>
      <w:hyperlink w:history="1" r:id="rIdunvtkxq9l0fvwccz8t-1s">
        <w:r>
          <w:rPr>
            <w:rStyle w:val="Hyperlink"/>
          </w:rPr>
          <w:t xml:space="preserve">Qin et al. 2023</w:t>
        </w:r>
      </w:hyperlink>
      <w:r>
        <w:t xml:space="preserve">)</w:t>
      </w:r>
      <w:r>
        <w:t xml:space="preserve">. In social robotics, incongruent voice/body/context signals degrade recognition and change perceived states</w:t>
      </w:r>
      <w:r>
        <w:t xml:space="preserve"> (</w:t>
      </w:r>
      <w:hyperlink w:history="1" r:id="rIdi3xk4xde9tyabg8nlrbmo">
        <w:r>
          <w:rPr>
            <w:rStyle w:val="Hyperlink"/>
          </w:rPr>
          <w:t xml:space="preserve">Tsiourti et al. 2019</w:t>
        </w:r>
      </w:hyperlink>
      <w:r>
        <w:t xml:space="preserve">)</w:t>
      </w:r>
      <w:r>
        <w:t xml:space="preserve">; context strongly shapes how faces are read</w:t>
      </w:r>
      <w:r>
        <w:t xml:space="preserve"> (</w:t>
      </w:r>
      <w:hyperlink w:history="1" r:id="rIdxpr2swdmxee4f9pskzs0h">
        <w:r>
          <w:rPr>
            <w:rStyle w:val="Hyperlink"/>
          </w:rPr>
          <w:t xml:space="preserve">Toro et al. 2026</w:t>
        </w:r>
      </w:hyperlink>
      <w:r>
        <w:t xml:space="preserve">)</w:t>
      </w:r>
      <w:r>
        <w:t xml:space="preserve">, and even static facial expression in a profile picture shifts social judgements</w:t>
      </w:r>
      <w:r>
        <w:t xml:space="preserve"> (</w:t>
      </w:r>
      <w:hyperlink w:history="1" r:id="rIdqp6ikiu4yhbuzb1obfgkd">
        <w:r>
          <w:rPr>
            <w:rStyle w:val="Hyperlink"/>
          </w:rPr>
          <w:t xml:space="preserve">Yang et al. 2023</w:t>
        </w:r>
      </w:hyperlink>
      <w:r>
        <w:t xml:space="preserve">)</w:t>
      </w:r>
      <w:r>
        <w:t xml:space="preserve">. Deliberate masking (saying “fine” while feeling otherwise) with self-reported ground truth is absent from the chatbot literature.</w:t>
      </w:r>
    </w:p>
    <w:p>
      <w:pPr>
        <w:pStyle w:val="Heading3"/>
        <w:spacing w:after="80" w:before="160"/>
      </w:pPr>
      <w:r>
        <w:t xml:space="preserve">Key papers</w:t>
      </w:r>
    </w:p>
    <w:p>
      <w:pPr>
        <w:pStyle w:val="ListParagraph"/>
        <w:numPr>
          <w:ilvl w:val="0"/>
          <w:numId w:val="2"/>
        </w:numPr>
        <w:spacing w:after="60"/>
      </w:pPr>
      <w:hyperlink w:history="1" r:id="rIdobqeg_caa60u-0ijv6w0b">
        <w:r>
          <w:rPr>
            <w:rStyle w:val="Hyperlink"/>
          </w:rPr>
          <w:t xml:space="preserve">MMSD2.0: Towards a Reliable Multi-modal Sarcasm Detection System</w:t>
        </w:r>
      </w:hyperlink>
      <w:r>
        <w:t xml:space="preserve"> — Libo Qin, Shijue Huang, Qiguang Chen et al., 2023, n/a, 51 citations. </w:t>
      </w:r>
      <w:r>
        <w:t xml:space="preserve">Reliable multimodal sarcasm benchmark.</w:t>
      </w:r>
    </w:p>
    <w:p>
      <w:pPr>
        <w:pStyle w:val="ListParagraph"/>
        <w:numPr>
          <w:ilvl w:val="0"/>
          <w:numId w:val="2"/>
        </w:numPr>
        <w:spacing w:after="60"/>
      </w:pPr>
      <w:hyperlink w:history="1" r:id="rId4q1yxgtvqvox9heyar0kc">
        <w:r>
          <w:rPr>
            <w:rStyle w:val="Hyperlink"/>
          </w:rPr>
          <w:t xml:space="preserve">Multimodal Integration of Emotional Signals from Voice, Body, and Context: Effects of (In)Congruence on Emotion Recognition and Attitudes Towards Robots</w:t>
        </w:r>
      </w:hyperlink>
      <w:r>
        <w:t xml:space="preserve"> — Christiana Tsiourti, Astrid Weiss, Katarzyna Wac et al., 2019, International Journal of Social Robotics, 185 citations. </w:t>
      </w:r>
      <w:r>
        <w:t xml:space="preserve">(In)congruence effects on perception.</w:t>
      </w:r>
    </w:p>
    <w:p>
      <w:pPr>
        <w:pStyle w:val="ListParagraph"/>
        <w:numPr>
          <w:ilvl w:val="0"/>
          <w:numId w:val="2"/>
        </w:numPr>
        <w:spacing w:after="60"/>
      </w:pPr>
      <w:hyperlink w:history="1" r:id="rIdmnmz5zu47sxgw1tw3gq5r">
        <w:r>
          <w:rPr>
            <w:rStyle w:val="Hyperlink"/>
          </w:rPr>
          <w:t xml:space="preserve">Contextual cues shape facial emotion recognition: a combined behavioral and ERP study</w:t>
        </w:r>
      </w:hyperlink>
      <w:r>
        <w:t xml:space="preserve"> — Mónica Toro, Cristián Cortés-Rivera, Francisco Cerić et al., 2026, Frontiers in Neuroscience, 1 citations. </w:t>
      </w:r>
      <w:r>
        <w:t xml:space="preserve">Context dominates face reading (ERP).</w:t>
      </w:r>
    </w:p>
    <w:p>
      <w:pPr>
        <w:pStyle w:val="ListParagraph"/>
        <w:numPr>
          <w:ilvl w:val="0"/>
          <w:numId w:val="2"/>
        </w:numPr>
        <w:spacing w:after="60"/>
      </w:pPr>
      <w:hyperlink w:history="1" r:id="rIdtfjpahkb1ufvn7upsljiv">
        <w:r>
          <w:rPr>
            <w:rStyle w:val="Hyperlink"/>
          </w:rPr>
          <w:t xml:space="preserve">Affective Profile Pictures: Exploring the Effects of Changing Facial Expressions in Profile Pictures on Text-Based Communication</w:t>
        </w:r>
      </w:hyperlink>
      <w:r>
        <w:t xml:space="preserve"> — Chi-Lan Yang, Shigeo Yoshida, Hideaki Kuzuoka et al., 2023, n/a, 7 citations. </w:t>
      </w:r>
      <w:r>
        <w:t xml:space="preserve">CHI 2023: facial expression changes social perception.</w:t>
      </w:r>
    </w:p>
    <w:p>
      <w:pPr>
        <w:pStyle w:val="Heading3"/>
        <w:spacing w:after="80" w:before="160"/>
      </w:pPr>
      <w:r>
        <w:t xml:space="preserve">Key search terms</w:t>
      </w:r>
    </w:p>
    <w:p>
      <w:pPr>
        <w:spacing w:after="120"/>
      </w:pPr>
      <w:r>
        <w:t xml:space="preserve">verbal–nonverbal incongruence; emotional masking; display rules; cross-modal incongruity; multimodal sarcasm; context effects facial emotion; leakage</w:t>
      </w:r>
    </w:p>
    <w:p>
      <w:pPr>
        <w:pStyle w:val="Heading3"/>
        <w:spacing w:after="80" w:before="160"/>
      </w:pPr>
      <w:r>
        <w:t xml:space="preserve">Boolean strings</w:t>
      </w:r>
    </w:p>
    <w:p>
      <w:pPr>
        <w:spacing w:after="120"/>
      </w:pPr>
      <w:r>
        <w:rPr>
          <w:rFonts w:ascii="Consolas" w:cs="Consolas" w:eastAsia="Consolas" w:hAnsi="Consolas"/>
          <w:sz w:val="18"/>
          <w:szCs w:val="18"/>
        </w:rPr>
        <w:t xml:space="preserve">(incongruen* OR mismatch OR "cross-modal contrast") AND ("facial expression" OR nonverbal) AND (text OR verbal OR utterance)</w:t>
      </w:r>
    </w:p>
    <w:p>
      <w:pPr>
        <w:pStyle w:val="Heading2"/>
        <w:spacing w:after="120" w:before="240"/>
      </w:pPr>
      <w:r>
        <w:t xml:space="preserve">4.6 Measuring perceived empathy of technology; demand characteristics</w:t>
      </w:r>
    </w:p>
    <w:p>
      <w:pPr>
        <w:pStyle w:val="Heading3"/>
        <w:spacing w:after="80" w:before="160"/>
      </w:pPr>
      <w:r>
        <w:t xml:space="preserve">What the research shows</w:t>
      </w:r>
    </w:p>
    <w:p>
      <w:pPr>
        <w:spacing w:after="120"/>
      </w:pPr>
      <w:r>
        <w:t xml:space="preserve">Most dialogue-system empathy measures are unvalidated single items; validated instruments exist for social robots and general AI attitudes</w:t>
      </w:r>
      <w:r>
        <w:t xml:space="preserve"> (</w:t>
      </w:r>
      <w:hyperlink w:history="1" r:id="rIdncbexym-oixj7pbun9nw0">
        <w:r>
          <w:rPr>
            <w:rStyle w:val="Hyperlink"/>
          </w:rPr>
          <w:t xml:space="preserve">Concannon et al. 2023</w:t>
        </w:r>
      </w:hyperlink>
      <w:r>
        <w:t xml:space="preserve">; </w:t>
      </w:r>
      <w:hyperlink w:history="1" r:id="rId19x_gexenypdkhwxef1wl">
        <w:r>
          <w:rPr>
            <w:rStyle w:val="Hyperlink"/>
          </w:rPr>
          <w:t xml:space="preserve">Bartneck et al. 2008</w:t>
        </w:r>
      </w:hyperlink>
      <w:r>
        <w:t xml:space="preserve">; </w:t>
      </w:r>
      <w:hyperlink w:history="1" r:id="rIdfhislgngzadgldb1oduk4">
        <w:r>
          <w:rPr>
            <w:rStyle w:val="Hyperlink"/>
          </w:rPr>
          <w:t xml:space="preserve">Schepman et al. 2020</w:t>
        </w:r>
      </w:hyperlink>
      <w:r>
        <w:t xml:space="preserve">)</w:t>
      </w:r>
      <w:r>
        <w:t xml:space="preserve">, and people can form empathy toward humanoid agents at all</w:t>
      </w:r>
      <w:r>
        <w:t xml:space="preserve"> (</w:t>
      </w:r>
      <w:hyperlink w:history="1" r:id="rIdtmawx-239vbmj8ybhim2l">
        <w:r>
          <w:rPr>
            <w:rStyle w:val="Hyperlink"/>
          </w:rPr>
          <w:t xml:space="preserve">Morgante et al. 2024</w:t>
        </w:r>
      </w:hyperlink>
      <w:r>
        <w:t xml:space="preserve">)</w:t>
      </w:r>
      <w:r>
        <w:t xml:space="preserve">. Recent LLM work borrows clinician-rated frameworks</w:t>
      </w:r>
      <w:r>
        <w:t xml:space="preserve"> (</w:t>
      </w:r>
      <w:hyperlink w:history="1" r:id="rIdkw62fuflyci5mg6bfhgmz">
        <w:r>
          <w:rPr>
            <w:rStyle w:val="Hyperlink"/>
          </w:rPr>
          <w:t xml:space="preserve">Sorin et al. 2024</w:t>
        </w:r>
      </w:hyperlink>
      <w:r>
        <w:t xml:space="preserve">)</w:t>
      </w:r>
      <w:r>
        <w:t xml:space="preserve">. </w:t>
      </w:r>
      <w:r>
        <w:rPr>
          <w:i/>
          <w:iCs/>
        </w:rPr>
        <w:t xml:space="preserve">PETS (Schmidmaier et al., CHI 2024) is the current validated scale for perceived empathy of technology; it did not surface in the free lane. [Not from search]</w:t>
      </w:r>
      <w:r>
        <w:t xml:space="preserve"> Given the placebo findings, blinding checks and funnel debriefs belong in every design.</w:t>
      </w:r>
    </w:p>
    <w:p>
      <w:pPr>
        <w:pStyle w:val="Heading3"/>
        <w:spacing w:after="80" w:before="160"/>
      </w:pPr>
      <w:r>
        <w:t xml:space="preserve">Key papers</w:t>
      </w:r>
    </w:p>
    <w:p>
      <w:pPr>
        <w:pStyle w:val="ListParagraph"/>
        <w:numPr>
          <w:ilvl w:val="0"/>
          <w:numId w:val="2"/>
        </w:numPr>
        <w:spacing w:after="60"/>
      </w:pPr>
      <w:hyperlink w:history="1" r:id="rIdkhq8249hbk7tln8xshj13">
        <w:r>
          <w:rPr>
            <w:rStyle w:val="Hyperlink"/>
          </w:rPr>
          <w:t xml:space="preserve">Measuring perceived empathy in dialogue systems</w:t>
        </w:r>
      </w:hyperlink>
      <w:r>
        <w:t xml:space="preserve"> — Shauna Concannon, Marcus Tomalin, 2023, AI &amp; Society, 42 citations. </w:t>
      </w:r>
      <w:r>
        <w:t xml:space="preserve">Critique of current empathy measures.</w:t>
      </w:r>
    </w:p>
    <w:p>
      <w:pPr>
        <w:pStyle w:val="ListParagraph"/>
        <w:numPr>
          <w:ilvl w:val="0"/>
          <w:numId w:val="2"/>
        </w:numPr>
        <w:spacing w:after="60"/>
      </w:pPr>
      <w:hyperlink w:history="1" r:id="rIdzv_rk2zblzx00rf_ashj_">
        <w:r>
          <w:rPr>
            <w:rStyle w:val="Hyperlink"/>
          </w:rPr>
          <w:t xml:space="preserve">Measurement Instruments for the Anthropomorphism, Animacy, Likeability, Perceived Intelligence, and Perceived Safety of Robots</w:t>
        </w:r>
      </w:hyperlink>
      <w:r>
        <w:t xml:space="preserve"> — Christoph Bartneck, Dana Kulić, Elizabeth A. Croft et al., 2008, International Journal of Social Robotics, 3166 citations. </w:t>
      </w:r>
      <w:r>
        <w:t xml:space="preserve">Godspeed.</w:t>
      </w:r>
    </w:p>
    <w:p>
      <w:pPr>
        <w:pStyle w:val="ListParagraph"/>
        <w:numPr>
          <w:ilvl w:val="0"/>
          <w:numId w:val="2"/>
        </w:numPr>
        <w:spacing w:after="60"/>
      </w:pPr>
      <w:hyperlink w:history="1" r:id="rIdzv9trjnwxgf9ijghoq7ut">
        <w:r>
          <w:rPr>
            <w:rStyle w:val="Hyperlink"/>
          </w:rPr>
          <w:t xml:space="preserve">Large Language Models and Empathy: Systematic Review</w:t>
        </w:r>
      </w:hyperlink>
      <w:r>
        <w:t xml:space="preserve"> — Vera Sorin, Dana Brin, Yiftach Barash et al., 2024, Journal of Medical Internet Research, 207 citations. </w:t>
      </w:r>
      <w:r>
        <w:t xml:space="preserve">How empathy has been scored in LLM studies.</w:t>
      </w:r>
    </w:p>
    <w:p>
      <w:pPr>
        <w:pStyle w:val="ListParagraph"/>
        <w:numPr>
          <w:ilvl w:val="0"/>
          <w:numId w:val="2"/>
        </w:numPr>
        <w:spacing w:after="60"/>
      </w:pPr>
      <w:hyperlink w:history="1" r:id="rIdoj6xrsuucokuhpa_b4jrn">
        <w:r>
          <w:rPr>
            <w:rStyle w:val="Hyperlink"/>
          </w:rPr>
          <w:t xml:space="preserve">Empathic pedagogical conversational agents: A systematic literature review</w:t>
        </w:r>
      </w:hyperlink>
      <w:r>
        <w:t xml:space="preserve"> — Elvis Ortega‐Ochoa, Marta Arguedas, Τhanasis Daradoumis, 2023, British Journal of Educational Technology, 54 citations. </w:t>
      </w:r>
      <w:r>
        <w:t xml:space="preserve">Systematic review, education domain.</w:t>
      </w:r>
    </w:p>
    <w:p>
      <w:pPr>
        <w:pStyle w:val="Heading3"/>
        <w:spacing w:after="80" w:before="160"/>
      </w:pPr>
      <w:r>
        <w:t xml:space="preserve">Key search terms</w:t>
      </w:r>
    </w:p>
    <w:p>
      <w:pPr>
        <w:spacing w:after="120"/>
      </w:pPr>
      <w:r>
        <w:t xml:space="preserve">perceived empathy scale; PETS; Godspeed; RoPE; demand characteristics; funnel debriefing; manipulation check; single-session lab study</w:t>
      </w:r>
    </w:p>
    <w:p>
      <w:pPr>
        <w:pStyle w:val="Heading3"/>
        <w:spacing w:after="80" w:before="160"/>
      </w:pPr>
      <w:r>
        <w:t xml:space="preserve">Boolean strings</w:t>
      </w:r>
    </w:p>
    <w:p>
      <w:pPr>
        <w:spacing w:after="120"/>
      </w:pPr>
      <w:r>
        <w:rPr>
          <w:rFonts w:ascii="Consolas" w:cs="Consolas" w:eastAsia="Consolas" w:hAnsi="Consolas"/>
          <w:sz w:val="18"/>
          <w:szCs w:val="18"/>
        </w:rPr>
        <w:t xml:space="preserve">("perceived empathy" OR "empathy scale") AND (technology OR robot OR chatbot OR "dialogue system") AND (validation OR psychometric)</w:t>
      </w:r>
    </w:p>
    <w:p>
      <w:pPr>
        <w:pStyle w:val="Heading1"/>
        <w:spacing w:after="160" w:before="360"/>
      </w:pPr>
      <w:r>
        <w:t xml:space="preserve">5. Key Research Groups</w:t>
      </w:r>
    </w:p>
    <w:p>
      <w:pPr>
        <w:spacing w:after="120"/>
      </w:pPr>
      <w:r>
        <w:t xml:space="preserve">From cross-search recurrence (scripts/cross_search_aggregator.py) plus single-hit authors of the most on-point papers: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Liu-Thompkins, Okazaki &amp; Li (marketing/AI) — 7 appearances across 5 sub-areas; artificial empathy in customer interactions. Representative: </w:t>
      </w:r>
      <w:hyperlink w:history="1" r:id="rIdrrpmmgc4t4c0piykq17ih">
        <w:r>
          <w:rPr>
            <w:rStyle w:val="Hyperlink"/>
          </w:rPr>
          <w:t xml:space="preserve">Artificial empathy in marketing interactions: Bridging the human-AI gap in affective and social customer experience</w:t>
        </w:r>
      </w:hyperlink>
      <w:r>
        <w:t xml:space="preserve">. Why: the only group whose framing of “artificial empathy” recurs across placebo, incongruence and review searches.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Kowatsch group (ETH/St. Gallen; health conversational agents) — 6 appearances across 4 sub-areas; personalisation and adoption of health chatbots. Why: methodological template for chatbot RCTs.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Pataranutaporn / Maes (MIT Media Lab) — belief priming. Representative: </w:t>
      </w:r>
      <w:hyperlink w:history="1" r:id="rId_konxyleyocugen6tvpur">
        <w:r>
          <w:rPr>
            <w:rStyle w:val="Hyperlink"/>
          </w:rPr>
          <w:t xml:space="preserve">Influencing human–AI interaction by priming beliefs about AI can increase perceived trustworthiness, empathy and effectiveness</w:t>
        </w:r>
      </w:hyperlink>
      <w:r>
        <w:t xml:space="preserve">. Why: defines how much of perceived empathy is expectation.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Kosch / Welsch / Schmidt (HU Berlin / Aalto / LMU) — AI placebo. Representative: </w:t>
      </w:r>
      <w:hyperlink w:history="1" r:id="rId-k7wtvknh1ehoizampeff">
        <w:r>
          <w:rPr>
            <w:rStyle w:val="Hyperlink"/>
          </w:rPr>
          <w:t xml:space="preserve">The Placebo Effect of Artificial Intelligence in Human–Computer Interaction</w:t>
        </w:r>
      </w:hyperlink>
      <w:r>
        <w:t xml:space="preserve">. Why: sham-condition methodology.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Bickmore lab (Northeastern; Arjmand, Nouraei, Steenstra) — multimodal LLM agents. Representative: </w:t>
      </w:r>
      <w:hyperlink w:history="1" r:id="rIdaiefdkw-vrgseoa1rvcpx">
        <w:r>
          <w:rPr>
            <w:rStyle w:val="Hyperlink"/>
          </w:rPr>
          <w:t xml:space="preserve">Empathic Grounding: Explorations using Multimodal Interaction and Large Language Models with Conversational Agents</w:t>
        </w:r>
      </w:hyperlink>
      <w:r>
        <w:t xml:space="preserve">. Why: closest engineering precedent for face-informed LLM replies.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Følstad / Law (SINTEF / Durham) — chatbot breakdown and trust. Representative: </w:t>
      </w:r>
      <w:hyperlink w:history="1" r:id="rId1ya5zzzptlcs7pyrfqkuo">
        <w:r>
          <w:rPr>
            <w:rStyle w:val="Hyperlink"/>
          </w:rPr>
          <w:t xml:space="preserve">Conversational Breakdown in a Customer Service Chatbot: Impact of Task Order and Criticality on User Trust and Emotion</w:t>
        </w:r>
      </w:hyperlink>
      <w:r>
        <w:t xml:space="preserve">. Why: error-cost methodology to borrow for misattribution.</w:t>
      </w:r>
    </w:p>
    <w:p>
      <w:pPr>
        <w:pStyle w:val="Heading1"/>
        <w:spacing w:after="160" w:before="360"/>
      </w:pPr>
      <w:r>
        <w:t xml:space="preserve">6. Open Questions &amp; Gaps</w:t>
      </w:r>
    </w:p>
    <w:p>
      <w:pPr>
        <w:pStyle w:val="Heading2"/>
        <w:spacing w:after="120" w:before="240"/>
      </w:pPr>
      <w:r>
        <w:t xml:space="preserve">Methodological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No study manipulates whether the inferred emotion was correct while holding the reply generator constant. Why it matters: prior null results for face input may reflect gains from correct reads cancelled by penalties from wrong ones; only a correctness manipulation can separate them.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Perceived empathy is mostly measured with unvalidated single items</w:t>
      </w:r>
      <w:r>
        <w:t xml:space="preserve"> (</w:t>
      </w:r>
      <w:hyperlink w:history="1" r:id="rIdnkutiqufjeqskl50d5ph3">
        <w:r>
          <w:rPr>
            <w:rStyle w:val="Hyperlink"/>
          </w:rPr>
          <w:t xml:space="preserve">Concannon et al. 2023</w:t>
        </w:r>
      </w:hyperlink>
      <w:r>
        <w:t xml:space="preserve">)</w:t>
      </w:r>
      <w:r>
        <w:t xml:space="preserve">. Why it matters: effects of the expected size (d≈0.3–0.5) are invisible under noisy instruments.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Placebo and demand effects are rarely controlled in affect-sensing studies</w:t>
      </w:r>
      <w:r>
        <w:t xml:space="preserve"> (</w:t>
      </w:r>
      <w:hyperlink w:history="1" r:id="rIdclffzr42k_ibbe6t3m3_n">
        <w:r>
          <w:rPr>
            <w:rStyle w:val="Hyperlink"/>
          </w:rPr>
          <w:t xml:space="preserve">Kosch et al. 2022</w:t>
        </w:r>
      </w:hyperlink>
      <w:r>
        <w:t xml:space="preserve">)</w:t>
      </w:r>
      <w:r>
        <w:t xml:space="preserve">. Why it matters: any camera-on condition inherits a belief effect unless a sham arm exists.</w:t>
      </w:r>
    </w:p>
    <w:p>
      <w:pPr>
        <w:pStyle w:val="Heading2"/>
        <w:spacing w:after="120" w:before="240"/>
      </w:pPr>
      <w:r>
        <w:t xml:space="preserve">Population / context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Single-session, Western, university samples dominate; no work on people whose expressions are habitually masked (display rules, neurodivergence). Why it matters: the population for whom a face sensor could matter most is the one never sampled.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Remote/webcam settings with uncontrolled lighting are untested for perceived-empathy outcomes. Why it matters: that is the deployment reality of every consumer chatbot.</w:t>
      </w:r>
    </w:p>
    <w:p>
      <w:pPr>
        <w:pStyle w:val="Heading2"/>
        <w:spacing w:after="120" w:before="240"/>
      </w:pPr>
      <w:r>
        <w:t xml:space="preserve">Conceptual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Assert vs. ask as the agent’s response to sensor uncertainty is untheorised; MI suggests asking, LLM evaluations show systems mostly assert</w:t>
      </w:r>
      <w:r>
        <w:t xml:space="preserve"> (</w:t>
      </w:r>
      <w:hyperlink w:history="1" r:id="rIdsscvvem8ag4l_bru9aop5">
        <w:r>
          <w:rPr>
            <w:rStyle w:val="Hyperlink"/>
          </w:rPr>
          <w:t xml:space="preserve">Welivita et al. 2024</w:t>
        </w:r>
      </w:hyperlink>
      <w:r>
        <w:t xml:space="preserve">; </w:t>
      </w:r>
      <w:hyperlink w:history="1" r:id="rIdvatos50l0jafd_e7oo1wf">
        <w:r>
          <w:rPr>
            <w:rStyle w:val="Hyperlink"/>
          </w:rPr>
          <w:t xml:space="preserve">Gabriel et al. 2024</w:t>
        </w:r>
      </w:hyperlink>
      <w:r>
        <w:t xml:space="preserve">)</w:t>
      </w:r>
      <w:r>
        <w:t xml:space="preserve">. Why it matters: it is a free design lever that may dominate sensor accuracy.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Whether naming a text–face mismatch feels attentive or intrusive is unknown. Why it matters: it decides whether incongruence detection</w:t>
      </w:r>
      <w:r>
        <w:t xml:space="preserve"> (</w:t>
      </w:r>
      <w:hyperlink w:history="1" r:id="rIdct7_3ow1ugzg3gdwkql4-">
        <w:r>
          <w:rPr>
            <w:rStyle w:val="Hyperlink"/>
          </w:rPr>
          <w:t xml:space="preserve">Qin et al. 2023</w:t>
        </w:r>
      </w:hyperlink>
      <w:r>
        <w:t xml:space="preserve">)</w:t>
      </w:r>
      <w:r>
        <w:t xml:space="preserve"> is worth deploying in social agents at all.</w:t>
      </w:r>
    </w:p>
    <w:p>
      <w:pPr>
        <w:spacing w:after="120"/>
      </w:pPr>
      <w:r>
        <w:rPr>
          <w:i/>
          <w:iCs/>
        </w:rPr>
        <w:t xml:space="preserve">Directly relevant CHI/PACM work not indexed by the free lane: Schmidmaier et al. 2025 (nonverbal cues in empathic LLM chatbots, N=200, null); Cuadra et al. CHI 2024 (illusion of empathy); Ghandeharioun et al. ACII 2019 (EMMA). Verify and cite from the originals. [Not from search]</w:t>
      </w:r>
    </w:p>
    <w:p>
      <w:pPr>
        <w:pStyle w:val="Heading1"/>
        <w:spacing w:after="160" w:before="360"/>
      </w:pPr>
      <w:r>
        <w:t xml:space="preserve">7. Bibliography</w:t>
      </w:r>
    </w:p>
    <w:p>
      <w:pPr>
        <w:spacing w:after="120"/>
      </w:pPr>
      <w:r>
        <w:t xml:space="preserve">Theo Araujo. (2018). </w:t>
      </w:r>
      <w:hyperlink w:history="1" r:id="rIdj1-ezelg43tjuaojluibr">
        <w:r>
          <w:rPr>
            <w:rStyle w:val="Hyperlink"/>
          </w:rPr>
          <w:t xml:space="preserve">Living up to the chatbot hype: The influence of anthropomorphic design cues and communicative agency framing on conversational agent and company perceptions</w:t>
        </w:r>
      </w:hyperlink>
      <w:r>
        <w:t xml:space="preserve">. Computers in Human Behavior. </w:t>
      </w:r>
      <w:hyperlink w:history="1" r:id="rIdiqkq7uehus5pyhqrvzc7i">
        <w:r>
          <w:rPr>
            <w:rStyle w:val="Hyperlink"/>
          </w:rPr>
          <w:t xml:space="preserve">https://doi.org/10.1016/j.chb.2018.03.051</w:t>
        </w:r>
      </w:hyperlink>
      <w:r>
        <w:t xml:space="preserve"> [cited as Araujo 2018]</w:t>
      </w:r>
    </w:p>
    <w:p>
      <w:pPr>
        <w:spacing w:after="120"/>
      </w:pPr>
      <w:r>
        <w:t xml:space="preserve">Mehdi Arjmand, Farnaz Nouraei, Ian Steenstra, Timothy Bickmore. (2024). </w:t>
      </w:r>
      <w:hyperlink w:history="1" r:id="rId9ot69tgqtkhm5bcl1tayn">
        <w:r>
          <w:rPr>
            <w:rStyle w:val="Hyperlink"/>
          </w:rPr>
          <w:t xml:space="preserve">Empathic Grounding: Explorations using Multimodal Interaction and Large Language Models with Conversational Agents</w:t>
        </w:r>
      </w:hyperlink>
      <w:r>
        <w:t xml:space="preserve">. n/a. </w:t>
      </w:r>
      <w:hyperlink w:history="1" r:id="rIdue6ed1nsxbuos2a8_ggq5">
        <w:r>
          <w:rPr>
            <w:rStyle w:val="Hyperlink"/>
          </w:rPr>
          <w:t xml:space="preserve">https://doi.org/10.1145/3652988.3673949</w:t>
        </w:r>
      </w:hyperlink>
      <w:r>
        <w:t xml:space="preserve"> [cited as Arjmand et al. 2024]</w:t>
      </w:r>
    </w:p>
    <w:p>
      <w:pPr>
        <w:spacing w:after="120"/>
      </w:pPr>
      <w:r>
        <w:t xml:space="preserve">Christoph Bartneck, Dana Kulić, Elizabeth A. Croft, Susana Zoghbi. (2008). </w:t>
      </w:r>
      <w:hyperlink w:history="1" r:id="rIdusfi3rtczs_gquqyifj-p">
        <w:r>
          <w:rPr>
            <w:rStyle w:val="Hyperlink"/>
          </w:rPr>
          <w:t xml:space="preserve">Measurement Instruments for the Anthropomorphism, Animacy, Likeability, Perceived Intelligence, and Perceived Safety of Robots</w:t>
        </w:r>
      </w:hyperlink>
      <w:r>
        <w:t xml:space="preserve">. International Journal of Social Robotics. </w:t>
      </w:r>
      <w:hyperlink w:history="1" r:id="rId0gmpn1stlo7i_0mqpcumx">
        <w:r>
          <w:rPr>
            <w:rStyle w:val="Hyperlink"/>
          </w:rPr>
          <w:t xml:space="preserve">https://doi.org/10.1007/s12369-008-0001-3</w:t>
        </w:r>
      </w:hyperlink>
      <w:r>
        <w:t xml:space="preserve"> [cited as Bartneck et al. 2008]</w:t>
      </w:r>
    </w:p>
    <w:p>
      <w:pPr>
        <w:spacing w:after="120"/>
      </w:pPr>
      <w:r>
        <w:t xml:space="preserve">Astrid Carolus, Carolin Wienrich, Anna Törke, Tobias Friedel, Christian Schwietering, Mareike Sperzel. (2021). </w:t>
      </w:r>
      <w:hyperlink w:history="1" r:id="rId2kwafcbylgbhh6g9uejzf">
        <w:r>
          <w:rPr>
            <w:rStyle w:val="Hyperlink"/>
          </w:rPr>
          <w:t xml:space="preserve">‘Alexa, I feel for you!’ Observers’ Empathetic Reactions towards a Conversational Agent</w:t>
        </w:r>
      </w:hyperlink>
      <w:r>
        <w:t xml:space="preserve">. Frontiers in Computer Science. </w:t>
      </w:r>
      <w:hyperlink w:history="1" r:id="rIdbvcskzpars58c58qtp5o5">
        <w:r>
          <w:rPr>
            <w:rStyle w:val="Hyperlink"/>
          </w:rPr>
          <w:t xml:space="preserve">https://doi.org/10.3389/fcomp.2021.682982</w:t>
        </w:r>
      </w:hyperlink>
      <w:r>
        <w:t xml:space="preserve"> [cited as Carolus et al. 2021]</w:t>
      </w:r>
    </w:p>
    <w:p>
      <w:pPr>
        <w:spacing w:after="120"/>
      </w:pPr>
      <w:r>
        <w:t xml:space="preserve">Shauna Concannon, Marcus Tomalin. (2023). </w:t>
      </w:r>
      <w:hyperlink w:history="1" r:id="rIdd_mhrpxaei6wg3yxni-7q">
        <w:r>
          <w:rPr>
            <w:rStyle w:val="Hyperlink"/>
          </w:rPr>
          <w:t xml:space="preserve">Measuring perceived empathy in dialogue systems</w:t>
        </w:r>
      </w:hyperlink>
      <w:r>
        <w:t xml:space="preserve">. AI &amp; Society. </w:t>
      </w:r>
      <w:hyperlink w:history="1" r:id="rIdsbj9vbutyxxuaphielq1p">
        <w:r>
          <w:rPr>
            <w:rStyle w:val="Hyperlink"/>
          </w:rPr>
          <w:t xml:space="preserve">https://doi.org/10.1007/s00146-023-01715-z</w:t>
        </w:r>
      </w:hyperlink>
      <w:r>
        <w:t xml:space="preserve"> [cited as Concannon et al. 2023]</w:t>
      </w:r>
    </w:p>
    <w:p>
      <w:pPr>
        <w:spacing w:after="120"/>
      </w:pPr>
      <w:r>
        <w:t xml:space="preserve">Alessia Dorigoni, Pier Luigi Giardino. (2025). </w:t>
      </w:r>
      <w:hyperlink w:history="1" r:id="rIdo5knxd70jqo9ivobs5poc">
        <w:r>
          <w:rPr>
            <w:rStyle w:val="Hyperlink"/>
          </w:rPr>
          <w:t xml:space="preserve">The illusion of empathy: evaluating AI-generated outputs in moments that matter</w:t>
        </w:r>
      </w:hyperlink>
      <w:r>
        <w:t xml:space="preserve">. Frontiers in Psychology. </w:t>
      </w:r>
      <w:hyperlink w:history="1" r:id="rIdohrzcfhlkhhc3gnlab87c">
        <w:r>
          <w:rPr>
            <w:rStyle w:val="Hyperlink"/>
          </w:rPr>
          <w:t xml:space="preserve">https://doi.org/10.3389/fpsyg.2025.1568911</w:t>
        </w:r>
      </w:hyperlink>
      <w:r>
        <w:t xml:space="preserve"> [cited as Dorigoni et al. 2025]</w:t>
      </w:r>
    </w:p>
    <w:p>
      <w:pPr>
        <w:spacing w:after="120"/>
      </w:pPr>
      <w:r>
        <w:t xml:space="preserve">Robert Elliott, Arthur C. Bohart, Jeanne C. Watson, David Murphy. (2018). </w:t>
      </w:r>
      <w:hyperlink w:history="1" r:id="rIddkqsm6db1hv8jeho_gsha">
        <w:r>
          <w:rPr>
            <w:rStyle w:val="Hyperlink"/>
          </w:rPr>
          <w:t xml:space="preserve">Therapist empathy and client outcome: An updated meta-analysis.</w:t>
        </w:r>
      </w:hyperlink>
      <w:r>
        <w:t xml:space="preserve">. Psychotherapy. </w:t>
      </w:r>
      <w:hyperlink w:history="1" r:id="rIdqfmos-v08fpdfbdssydfy">
        <w:r>
          <w:rPr>
            <w:rStyle w:val="Hyperlink"/>
          </w:rPr>
          <w:t xml:space="preserve">https://doi.org/10.1037/pst0000175</w:t>
        </w:r>
      </w:hyperlink>
      <w:r>
        <w:t xml:space="preserve"> [cited as Elliott et al. 2018]</w:t>
      </w:r>
    </w:p>
    <w:p>
      <w:pPr>
        <w:spacing w:after="120"/>
      </w:pPr>
      <w:r>
        <w:t xml:space="preserve">Asbjørn Følstad, Effie Lai‐Chong Law, Nena van As. (2024). </w:t>
      </w:r>
      <w:hyperlink w:history="1" r:id="rIdqyb8gtw1sifjrwq3fnkhf">
        <w:r>
          <w:rPr>
            <w:rStyle w:val="Hyperlink"/>
          </w:rPr>
          <w:t xml:space="preserve">Conversational Breakdown in a Customer Service Chatbot: Impact of Task Order and Criticality on User Trust and Emotion</w:t>
        </w:r>
      </w:hyperlink>
      <w:r>
        <w:t xml:space="preserve">. ACM Transactions on Computer-Human Interaction. </w:t>
      </w:r>
      <w:hyperlink w:history="1" r:id="rIdb1x_fksugskuzfkezy4bf">
        <w:r>
          <w:rPr>
            <w:rStyle w:val="Hyperlink"/>
          </w:rPr>
          <w:t xml:space="preserve">https://doi.org/10.1145/3690383</w:t>
        </w:r>
      </w:hyperlink>
      <w:r>
        <w:t xml:space="preserve"> [cited as Følstad et al. 2024]</w:t>
      </w:r>
    </w:p>
    <w:p>
      <w:pPr>
        <w:spacing w:after="120"/>
      </w:pPr>
      <w:r>
        <w:t xml:space="preserve">Saadia Gabriel, Isha Puri, Xuhai Xu, Matteo Malgaroli, Marzyeh Ghassemi. (2024). </w:t>
      </w:r>
      <w:hyperlink w:history="1" r:id="rIdaipwgbh6ys8gfg8mzqowo">
        <w:r>
          <w:rPr>
            <w:rStyle w:val="Hyperlink"/>
          </w:rPr>
          <w:t xml:space="preserve">Can AI Relate: Testing Large Language Model Response for Mental Health Support</w:t>
        </w:r>
      </w:hyperlink>
      <w:r>
        <w:t xml:space="preserve">. n/a. </w:t>
      </w:r>
      <w:hyperlink w:history="1" r:id="rIdv93968bmkavrywr5qmggm">
        <w:r>
          <w:rPr>
            <w:rStyle w:val="Hyperlink"/>
          </w:rPr>
          <w:t xml:space="preserve">https://doi.org/10.18653/v1/2024.findings-emnlp.120</w:t>
        </w:r>
      </w:hyperlink>
      <w:r>
        <w:t xml:space="preserve"> [cited as Gabriel et al. 2024]</w:t>
      </w:r>
    </w:p>
    <w:p>
      <w:pPr>
        <w:spacing w:after="120"/>
      </w:pPr>
      <w:r>
        <w:t xml:space="preserve">Linwei He, Erkan Başar, Reínout W. Wiers, Marjolijn L. Antheunis, Emiel Krahmer. (2022). </w:t>
      </w:r>
      <w:hyperlink w:history="1" r:id="rIdqcsnnn3jywqs3-vvvsw68">
        <w:r>
          <w:rPr>
            <w:rStyle w:val="Hyperlink"/>
          </w:rPr>
          <w:t xml:space="preserve">Can chatbots help to motivate smoking cessation? A study on the effectiveness of motivational interviewing on engagement and therapeutic alliance</w:t>
        </w:r>
      </w:hyperlink>
      <w:r>
        <w:t xml:space="preserve">. BMC Public Health. </w:t>
      </w:r>
      <w:hyperlink w:history="1" r:id="rIdz_tviga4i5l_rg7tyit4h">
        <w:r>
          <w:rPr>
            <w:rStyle w:val="Hyperlink"/>
          </w:rPr>
          <w:t xml:space="preserve">https://doi.org/10.1186/s12889-022-13115-x</w:t>
        </w:r>
      </w:hyperlink>
      <w:r>
        <w:t xml:space="preserve"> [cited as He et al. 2022]</w:t>
      </w:r>
    </w:p>
    <w:p>
      <w:pPr>
        <w:spacing w:after="120"/>
      </w:pPr>
      <w:r>
        <w:t xml:space="preserve">Alastair Howcroft, Holly Blake. (2025). </w:t>
      </w:r>
      <w:hyperlink w:history="1" r:id="rIdpatoj30ekzysjiyblvln5">
        <w:r>
          <w:rPr>
            <w:rStyle w:val="Hyperlink"/>
          </w:rPr>
          <w:t xml:space="preserve">Empathy by Design: Reframing the Empathy Gap Between AI and Humans in Mental Health Chatbots</w:t>
        </w:r>
      </w:hyperlink>
      <w:r>
        <w:t xml:space="preserve">. Information. </w:t>
      </w:r>
      <w:hyperlink w:history="1" r:id="rIdfsjxllwd7a08nszuzdifp">
        <w:r>
          <w:rPr>
            <w:rStyle w:val="Hyperlink"/>
          </w:rPr>
          <w:t xml:space="preserve">https://doi.org/10.3390/info16121074</w:t>
        </w:r>
      </w:hyperlink>
      <w:r>
        <w:t xml:space="preserve"> [cited as Howcroft et al. 2025]</w:t>
      </w:r>
    </w:p>
    <w:p>
      <w:pPr>
        <w:spacing w:after="120"/>
      </w:pPr>
      <w:r>
        <w:t xml:space="preserve">Thomas Kosch, Robin Welsch, Lewis L. Chuang, Albrecht Schmidt. (2022). </w:t>
      </w:r>
      <w:hyperlink w:history="1" r:id="rId-uzgwfxvmwk5hdgtmhmq9">
        <w:r>
          <w:rPr>
            <w:rStyle w:val="Hyperlink"/>
          </w:rPr>
          <w:t xml:space="preserve">The Placebo Effect of Artificial Intelligence in Human–Computer Interaction</w:t>
        </w:r>
      </w:hyperlink>
      <w:r>
        <w:t xml:space="preserve">. ACM Transactions on Computer-Human Interaction. </w:t>
      </w:r>
      <w:hyperlink w:history="1" r:id="rId8bz6pfs-r1teaq6hlsxef">
        <w:r>
          <w:rPr>
            <w:rStyle w:val="Hyperlink"/>
          </w:rPr>
          <w:t xml:space="preserve">https://doi.org/10.1145/3529225</w:t>
        </w:r>
      </w:hyperlink>
      <w:r>
        <w:t xml:space="preserve"> [cited as Kosch et al. 2022]</w:t>
      </w:r>
    </w:p>
    <w:p>
      <w:pPr>
        <w:spacing w:after="120"/>
      </w:pPr>
      <w:r>
        <w:t xml:space="preserve">Jingshu Li, Zicheng Zhu, Renwen Zhang, Yi‐Chieh Lee. (2025). </w:t>
      </w:r>
      <w:hyperlink w:history="1" r:id="rIdle4pljz6kvnea5jwfdf8n">
        <w:r>
          <w:rPr>
            <w:rStyle w:val="Hyperlink"/>
          </w:rPr>
          <w:t xml:space="preserve">Exploring the Effects of Chatbot Anthropomorphism and Human Empathy on Human Prosocial Behavior Toward Chatbots</w:t>
        </w:r>
      </w:hyperlink>
      <w:r>
        <w:t xml:space="preserve">. Proceedings of the ACM on Human-Computer Interaction. </w:t>
      </w:r>
      <w:hyperlink w:history="1" r:id="rIdauk_k-5u5vr_tlan0pec6">
        <w:r>
          <w:rPr>
            <w:rStyle w:val="Hyperlink"/>
          </w:rPr>
          <w:t xml:space="preserve">https://doi.org/10.1145/3757596</w:t>
        </w:r>
      </w:hyperlink>
      <w:r>
        <w:t xml:space="preserve"> [cited as Li et al. 2025]</w:t>
      </w:r>
    </w:p>
    <w:p>
      <w:pPr>
        <w:spacing w:after="120"/>
      </w:pPr>
      <w:r>
        <w:t xml:space="preserve">Bin Liang, Chenwei Lou, Xiang Li, Min Yang, Lin Gui, Yulan He, Wenjie Pei, Ruifeng Xu. (2022). </w:t>
      </w:r>
      <w:hyperlink w:history="1" r:id="rIdaxho67mf8chdasdwahkt5">
        <w:r>
          <w:rPr>
            <w:rStyle w:val="Hyperlink"/>
          </w:rPr>
          <w:t xml:space="preserve">Multi-Modal Sarcasm Detection via Cross-Modal Graph Convolutional Network</w:t>
        </w:r>
      </w:hyperlink>
      <w:r>
        <w:t xml:space="preserve">. Proceedings of the 60th Annual Meeting of the Association for Computational Linguistics (Volume 1: Long Papers). </w:t>
      </w:r>
      <w:hyperlink w:history="1" r:id="rIdpv4p66lm5lkti0ak5seo4">
        <w:r>
          <w:rPr>
            <w:rStyle w:val="Hyperlink"/>
          </w:rPr>
          <w:t xml:space="preserve">https://doi.org/10.18653/v1/2022.acl-long.124</w:t>
        </w:r>
      </w:hyperlink>
      <w:r>
        <w:t xml:space="preserve"> [cited as Liang et al. 2022]</w:t>
      </w:r>
    </w:p>
    <w:p>
      <w:pPr>
        <w:spacing w:after="120"/>
      </w:pPr>
      <w:r>
        <w:t xml:space="preserve">Yuping Liu–Thompkins, Shintaro Okazaki, Hairong Li. (2022). </w:t>
      </w:r>
      <w:hyperlink w:history="1" r:id="rId-r_xfm6cverxepxmdxnpl">
        <w:r>
          <w:rPr>
            <w:rStyle w:val="Hyperlink"/>
          </w:rPr>
          <w:t xml:space="preserve">Artificial empathy in marketing interactions: Bridging the human-AI gap in affective and social customer experience</w:t>
        </w:r>
      </w:hyperlink>
      <w:r>
        <w:t xml:space="preserve">. Journal of the Academy of Marketing Science. </w:t>
      </w:r>
      <w:hyperlink w:history="1" r:id="rIde2vpjtqdd_g02amrind2g">
        <w:r>
          <w:rPr>
            <w:rStyle w:val="Hyperlink"/>
          </w:rPr>
          <w:t xml:space="preserve">https://doi.org/10.1007/s11747-022-00892-5</w:t>
        </w:r>
      </w:hyperlink>
      <w:r>
        <w:t xml:space="preserve"> [cited as Liu–Thompkins et al. 2022]</w:t>
      </w:r>
    </w:p>
    <w:p>
      <w:pPr>
        <w:spacing w:after="120"/>
      </w:pPr>
      <w:r>
        <w:t xml:space="preserve">Jingbo Meng, Minjin Rheu, Yue Zhang, Yue Dai, Wei Peng. (2023). </w:t>
      </w:r>
      <w:hyperlink w:history="1" r:id="rIdx46z8f7oicyczgcig_bw6">
        <w:r>
          <w:rPr>
            <w:rStyle w:val="Hyperlink"/>
          </w:rPr>
          <w:t xml:space="preserve">Mediated Social Support for Distress Reduction: AI Chatbots vs. Human</w:t>
        </w:r>
      </w:hyperlink>
      <w:r>
        <w:t xml:space="preserve">. Proceedings of the ACM on Human-Computer Interaction. </w:t>
      </w:r>
      <w:hyperlink w:history="1" r:id="rIdkpsqfwvkz8feqlqjpwi1a">
        <w:r>
          <w:rPr>
            <w:rStyle w:val="Hyperlink"/>
          </w:rPr>
          <w:t xml:space="preserve">https://doi.org/10.1145/3579505</w:t>
        </w:r>
      </w:hyperlink>
      <w:r>
        <w:t xml:space="preserve"> [cited as Meng et al. 2023]</w:t>
      </w:r>
    </w:p>
    <w:p>
      <w:pPr>
        <w:spacing w:after="120"/>
      </w:pPr>
      <w:r>
        <w:t xml:space="preserve">Elena Morgante, Carla Susinna, Laura Culicetto, Angelo Quartarone, Viviana Lo Buono. (2024). </w:t>
      </w:r>
      <w:hyperlink w:history="1" r:id="rIdwedemhchxybxyuv5hd6pb">
        <w:r>
          <w:rPr>
            <w:rStyle w:val="Hyperlink"/>
          </w:rPr>
          <w:t xml:space="preserve">Is it possible for people to develop a sense of empathy toward humanoid robots and establish meaningful relationships with them?</w:t>
        </w:r>
      </w:hyperlink>
      <w:r>
        <w:t xml:space="preserve">. Frontiers in Psychology. </w:t>
      </w:r>
      <w:hyperlink w:history="1" r:id="rIdc_anbz9jl39-0prqwwlfq">
        <w:r>
          <w:rPr>
            <w:rStyle w:val="Hyperlink"/>
          </w:rPr>
          <w:t xml:space="preserve">https://doi.org/10.3389/fpsyg.2024.1391832</w:t>
        </w:r>
      </w:hyperlink>
      <w:r>
        <w:t xml:space="preserve"> [cited as Morgante et al. 2024]</w:t>
      </w:r>
    </w:p>
    <w:p>
      <w:pPr>
        <w:spacing w:after="120"/>
      </w:pPr>
      <w:r>
        <w:t xml:space="preserve">Elvis Ortega‐Ochoa, Marta Arguedas, Τhanasis Daradoumis. (2023). </w:t>
      </w:r>
      <w:hyperlink w:history="1" r:id="rIddmy7ns9jfcd4lovuvoomj">
        <w:r>
          <w:rPr>
            <w:rStyle w:val="Hyperlink"/>
          </w:rPr>
          <w:t xml:space="preserve">Empathic pedagogical conversational agents: A systematic literature review</w:t>
        </w:r>
      </w:hyperlink>
      <w:r>
        <w:t xml:space="preserve">. British Journal of Educational Technology. </w:t>
      </w:r>
      <w:hyperlink w:history="1" r:id="rIdaojoqyczuyn0hsbu4k9sh">
        <w:r>
          <w:rPr>
            <w:rStyle w:val="Hyperlink"/>
          </w:rPr>
          <w:t xml:space="preserve">https://doi.org/10.1111/bjet.13413</w:t>
        </w:r>
      </w:hyperlink>
      <w:r>
        <w:t xml:space="preserve"> [cited as Ortega‐Ochoa et al. 2023]</w:t>
      </w:r>
    </w:p>
    <w:p>
      <w:pPr>
        <w:spacing w:after="120"/>
      </w:pPr>
      <w:r>
        <w:t xml:space="preserve">Pat Pataranutaporn, Ruby Liu, Ed Finn, Pattie Maes. (2023). </w:t>
      </w:r>
      <w:hyperlink w:history="1" r:id="rId1ncnis-p5v0h1yv-qc5wu">
        <w:r>
          <w:rPr>
            <w:rStyle w:val="Hyperlink"/>
          </w:rPr>
          <w:t xml:space="preserve">Influencing human–AI interaction by priming beliefs about AI can increase perceived trustworthiness, empathy and effectiveness</w:t>
        </w:r>
      </w:hyperlink>
      <w:r>
        <w:t xml:space="preserve">. Nature Machine Intelligence. </w:t>
      </w:r>
      <w:hyperlink w:history="1" r:id="rIdjkxkmj4pvd5jhfft9smjy">
        <w:r>
          <w:rPr>
            <w:rStyle w:val="Hyperlink"/>
          </w:rPr>
          <w:t xml:space="preserve">https://doi.org/10.1038/s42256-023-00720-7</w:t>
        </w:r>
      </w:hyperlink>
      <w:r>
        <w:t xml:space="preserve"> [cited as Pataranutaporn et al. 2023]</w:t>
      </w:r>
    </w:p>
    <w:p>
      <w:pPr>
        <w:spacing w:after="120"/>
      </w:pPr>
      <w:r>
        <w:t xml:space="preserve">Samantha Evy Schoeneman Patel, Kristen M. Haut, Erin Guty, David Dodell‐Feder, Abhishek Saxena, Mor Nahum, Christine I. Hooker. (2022). </w:t>
      </w:r>
      <w:hyperlink w:history="1" r:id="rIdrf-szl7oa93qscw9gzj_-">
        <w:r>
          <w:rPr>
            <w:rStyle w:val="Hyperlink"/>
          </w:rPr>
          <w:t xml:space="preserve">Social cognition training improves recognition of distinct facial emotions and decreases misattribution errors in healthy individuals</w:t>
        </w:r>
      </w:hyperlink>
      <w:r>
        <w:t xml:space="preserve">. Frontiers in Psychiatry. </w:t>
      </w:r>
      <w:hyperlink w:history="1" r:id="rIdknbtcea153jrsxpfssop2">
        <w:r>
          <w:rPr>
            <w:rStyle w:val="Hyperlink"/>
          </w:rPr>
          <w:t xml:space="preserve">https://doi.org/10.3389/fpsyt.2022.1026418</w:t>
        </w:r>
      </w:hyperlink>
      <w:r>
        <w:t xml:space="preserve"> [cited as Patel et al. 2022]</w:t>
      </w:r>
    </w:p>
    <w:p>
      <w:pPr>
        <w:spacing w:after="120"/>
      </w:pPr>
      <w:r>
        <w:t xml:space="preserve">Libo Qin, Shijue Huang, Qiguang Chen, Chenran Cai, Yudi Zhang, Bin Liang, Wanxiang Che, Ruifeng Xu. (2023). </w:t>
      </w:r>
      <w:hyperlink w:history="1" r:id="rIdy4azgia__z96ga3hoo11m">
        <w:r>
          <w:rPr>
            <w:rStyle w:val="Hyperlink"/>
          </w:rPr>
          <w:t xml:space="preserve">MMSD2.0: Towards a Reliable Multi-modal Sarcasm Detection System</w:t>
        </w:r>
      </w:hyperlink>
      <w:r>
        <w:t xml:space="preserve">. n/a. </w:t>
      </w:r>
      <w:hyperlink w:history="1" r:id="rId6g_pkweob-c5rfxahe_mj">
        <w:r>
          <w:rPr>
            <w:rStyle w:val="Hyperlink"/>
          </w:rPr>
          <w:t xml:space="preserve">https://doi.org/10.18653/v1/2023.findings-acl.689</w:t>
        </w:r>
      </w:hyperlink>
      <w:r>
        <w:t xml:space="preserve"> [cited as Qin et al. 2023]</w:t>
      </w:r>
    </w:p>
    <w:p>
      <w:pPr>
        <w:spacing w:after="120"/>
      </w:pPr>
      <w:r>
        <w:t xml:space="preserve">Matan Rubin, Hadar Arnon, Jonathan D. Huppert, Anat Perry. (2024). </w:t>
      </w:r>
      <w:hyperlink w:history="1" r:id="rId1iaov9akxida-kaz4k9hd">
        <w:r>
          <w:rPr>
            <w:rStyle w:val="Hyperlink"/>
          </w:rPr>
          <w:t xml:space="preserve">Considering the Role of Human Empathy in AI-Driven Therapy</w:t>
        </w:r>
      </w:hyperlink>
      <w:r>
        <w:t xml:space="preserve">. JMIR Mental Health. </w:t>
      </w:r>
      <w:hyperlink w:history="1" r:id="rIdq3l2bvgdj-du_zp1nofhl">
        <w:r>
          <w:rPr>
            <w:rStyle w:val="Hyperlink"/>
          </w:rPr>
          <w:t xml:space="preserve">https://doi.org/10.2196/56529</w:t>
        </w:r>
      </w:hyperlink>
      <w:r>
        <w:t xml:space="preserve"> [cited as Rubin et al. 2024]</w:t>
      </w:r>
    </w:p>
    <w:p>
      <w:pPr>
        <w:spacing w:after="120"/>
      </w:pPr>
      <w:r>
        <w:t xml:space="preserve">Astrid Schepman, Paul Rodway. (2020). </w:t>
      </w:r>
      <w:hyperlink w:history="1" r:id="rIdvbpkk-dmwtqryvste9ncy">
        <w:r>
          <w:rPr>
            <w:rStyle w:val="Hyperlink"/>
          </w:rPr>
          <w:t xml:space="preserve">Initial validation of the general attitudes towards Artificial Intelligence Scale</w:t>
        </w:r>
      </w:hyperlink>
      <w:r>
        <w:t xml:space="preserve">. Computers in Human Behavior Reports. </w:t>
      </w:r>
      <w:hyperlink w:history="1" r:id="rIdw898v7osm1vgemln8_g6t">
        <w:r>
          <w:rPr>
            <w:rStyle w:val="Hyperlink"/>
          </w:rPr>
          <w:t xml:space="preserve">https://doi.org/10.1016/j.chbr.2020.100014</w:t>
        </w:r>
      </w:hyperlink>
      <w:r>
        <w:t xml:space="preserve"> [cited as Schepman et al. 2020]</w:t>
      </w:r>
    </w:p>
    <w:p>
      <w:pPr>
        <w:spacing w:after="120"/>
      </w:pPr>
      <w:r>
        <w:t xml:space="preserve">Till Scholich, Maya Barr, Shannon Wiltsey Stirman, Shriti Raj. (2025). </w:t>
      </w:r>
      <w:hyperlink w:history="1" r:id="rIdsf1ciqfrjgio6o83ebsla">
        <w:r>
          <w:rPr>
            <w:rStyle w:val="Hyperlink"/>
          </w:rPr>
          <w:t xml:space="preserve">A Comparison of Responses from Human Therapists and Large Language Model–Based Chatbots to Assess Therapeutic Communication: Mixed Methods Study</w:t>
        </w:r>
      </w:hyperlink>
      <w:r>
        <w:t xml:space="preserve">. JMIR Mental Health. </w:t>
      </w:r>
      <w:hyperlink w:history="1" r:id="rIdygnnf6aidlhtyuhll2lov">
        <w:r>
          <w:rPr>
            <w:rStyle w:val="Hyperlink"/>
          </w:rPr>
          <w:t xml:space="preserve">https://doi.org/10.2196/69709</w:t>
        </w:r>
      </w:hyperlink>
      <w:r>
        <w:t xml:space="preserve"> [cited as Scholich et al. 2025]</w:t>
      </w:r>
    </w:p>
    <w:p>
      <w:pPr>
        <w:spacing w:after="120"/>
      </w:pPr>
      <w:r>
        <w:t xml:space="preserve">Rosemarie Schwenker, Carla Emilia Dietrich, Selamawit Hirpa Abu, Monika Nothacker, Geir Smedslund, Thomas Frese, Susanne Unverzagt. (2023). </w:t>
      </w:r>
      <w:hyperlink w:history="1" r:id="rIdqumf_qkdceeq8bnwwo6ay">
        <w:r>
          <w:rPr>
            <w:rStyle w:val="Hyperlink"/>
          </w:rPr>
          <w:t xml:space="preserve">Motivational interviewing for substance use reduction</w:t>
        </w:r>
      </w:hyperlink>
      <w:r>
        <w:t xml:space="preserve">. Cochrane Database of Systematic Reviews. </w:t>
      </w:r>
      <w:hyperlink w:history="1" r:id="rIdprdqqipkptiilmm_wifgp">
        <w:r>
          <w:rPr>
            <w:rStyle w:val="Hyperlink"/>
          </w:rPr>
          <w:t xml:space="preserve">https://doi.org/10.1002/14651858.cd008063.pub3</w:t>
        </w:r>
      </w:hyperlink>
      <w:r>
        <w:t xml:space="preserve"> [cited as Schwenker et al. 2023]</w:t>
      </w:r>
    </w:p>
    <w:p>
      <w:pPr>
        <w:spacing w:after="120"/>
      </w:pPr>
      <w:r>
        <w:t xml:space="preserve">Lennart Seitz. (2024). </w:t>
      </w:r>
      <w:hyperlink w:history="1" r:id="rIdg_eafzhlavh2-7xztlmp4">
        <w:r>
          <w:rPr>
            <w:rStyle w:val="Hyperlink"/>
          </w:rPr>
          <w:t xml:space="preserve">Artificial empathy in healthcare chatbots: Does it feel authentic?</w:t>
        </w:r>
      </w:hyperlink>
      <w:r>
        <w:t xml:space="preserve">. Computers in Human Behavior Artificial Humans. </w:t>
      </w:r>
      <w:hyperlink w:history="1" r:id="rIdteocwirmm38-yspnnb-oo">
        <w:r>
          <w:rPr>
            <w:rStyle w:val="Hyperlink"/>
          </w:rPr>
          <w:t xml:space="preserve">https://doi.org/10.1016/j.chbah.2024.100067</w:t>
        </w:r>
      </w:hyperlink>
      <w:r>
        <w:t xml:space="preserve"> [cited as Seitz 2024]</w:t>
      </w:r>
    </w:p>
    <w:p>
      <w:pPr>
        <w:spacing w:after="120"/>
      </w:pPr>
      <w:r>
        <w:t xml:space="preserve">Vera Sorin, Dana Brin, Yiftach Barash, Eli Konen, Alexander W. Charney, Girish N. Nadkarni, Eyal Klang. (2024). </w:t>
      </w:r>
      <w:hyperlink w:history="1" r:id="rIdablpyiuwq6pmmnc9flaez">
        <w:r>
          <w:rPr>
            <w:rStyle w:val="Hyperlink"/>
          </w:rPr>
          <w:t xml:space="preserve">Large Language Models and Empathy: Systematic Review</w:t>
        </w:r>
      </w:hyperlink>
      <w:r>
        <w:t xml:space="preserve">. Journal of Medical Internet Research. </w:t>
      </w:r>
      <w:hyperlink w:history="1" r:id="rIds1i7mwpqwwm9d-aol5ttz">
        <w:r>
          <w:rPr>
            <w:rStyle w:val="Hyperlink"/>
          </w:rPr>
          <w:t xml:space="preserve">https://doi.org/10.2196/52597</w:t>
        </w:r>
      </w:hyperlink>
      <w:r>
        <w:t xml:space="preserve"> [cited as Sorin et al. 2024]</w:t>
      </w:r>
    </w:p>
    <w:p>
      <w:pPr>
        <w:spacing w:after="120"/>
      </w:pPr>
      <w:r>
        <w:t xml:space="preserve">Kathy Stepien, Amy Baernstein. (2006). </w:t>
      </w:r>
      <w:hyperlink w:history="1" r:id="rIdg_ovudjsepxjw4hugxoak">
        <w:r>
          <w:rPr>
            <w:rStyle w:val="Hyperlink"/>
          </w:rPr>
          <w:t xml:space="preserve">Educating for empathy</w:t>
        </w:r>
      </w:hyperlink>
      <w:r>
        <w:t xml:space="preserve">. Journal of General Internal Medicine. </w:t>
      </w:r>
      <w:hyperlink w:history="1" r:id="rIdclszbylobjarymf4degov">
        <w:r>
          <w:rPr>
            <w:rStyle w:val="Hyperlink"/>
          </w:rPr>
          <w:t xml:space="preserve">https://doi.org/10.1111/j.1525-1497.2006.00443.x</w:t>
        </w:r>
      </w:hyperlink>
      <w:r>
        <w:t xml:space="preserve"> [cited as Stepien et al. 2006]</w:t>
      </w:r>
    </w:p>
    <w:p>
      <w:pPr>
        <w:spacing w:after="120"/>
      </w:pPr>
      <w:r>
        <w:t xml:space="preserve">Gunnar Stevens, Delong Korus-Du, Alexander Boden, Peter Tolmie, David Randall, Md Shajalal. (2025). </w:t>
      </w:r>
      <w:hyperlink w:history="1" r:id="rIdl9fxk4ukvthsytqhzsqzg">
        <w:r>
          <w:rPr>
            <w:rStyle w:val="Hyperlink"/>
          </w:rPr>
          <w:t xml:space="preserve">The Art of Repair in Human-Agent Conversations: A Taxonomy of Repair Strategies by Users and LLM-Based Conversational Agents</w:t>
        </w:r>
      </w:hyperlink>
      <w:r>
        <w:t xml:space="preserve">. Research Square. </w:t>
      </w:r>
      <w:hyperlink w:history="1" r:id="rIdtq6bcn8xclsty-ifojmni">
        <w:r>
          <w:rPr>
            <w:rStyle w:val="Hyperlink"/>
          </w:rPr>
          <w:t xml:space="preserve">https://doi.org/10.21203/rs.3.rs-7301450/v1</w:t>
        </w:r>
      </w:hyperlink>
      <w:r>
        <w:t xml:space="preserve"> [cited as Stevens et al. 2025]</w:t>
      </w:r>
    </w:p>
    <w:p>
      <w:pPr>
        <w:spacing w:after="120"/>
      </w:pPr>
      <w:r>
        <w:t xml:space="preserve">Mónica Toro, Cristián Cortés-Rivera, Francisco Cerić, Juan Carlos Oliveros. (2026). </w:t>
      </w:r>
      <w:hyperlink w:history="1" r:id="rIdrfj0onocyty5kqfy47a5x">
        <w:r>
          <w:rPr>
            <w:rStyle w:val="Hyperlink"/>
          </w:rPr>
          <w:t xml:space="preserve">Contextual cues shape facial emotion recognition: a combined behavioral and ERP study</w:t>
        </w:r>
      </w:hyperlink>
      <w:r>
        <w:t xml:space="preserve">. Frontiers in Neuroscience. </w:t>
      </w:r>
      <w:hyperlink w:history="1" r:id="rIdee0rk_xuhcymrlxipt-xd">
        <w:r>
          <w:rPr>
            <w:rStyle w:val="Hyperlink"/>
          </w:rPr>
          <w:t xml:space="preserve">https://doi.org/10.3389/fnins.2025.1710208</w:t>
        </w:r>
      </w:hyperlink>
      <w:r>
        <w:t xml:space="preserve"> [cited as Toro et al. 2026]</w:t>
      </w:r>
    </w:p>
    <w:p>
      <w:pPr>
        <w:spacing w:after="120"/>
      </w:pPr>
      <w:r>
        <w:t xml:space="preserve">Wan‐Hsiu Sunny Tsai, Di Lun, Nicholas Carcioppolo, Ching‐Hua Chuan. (2021). </w:t>
      </w:r>
      <w:hyperlink w:history="1" r:id="rIday3jvsxjus-lkwor-f-tn">
        <w:r>
          <w:rPr>
            <w:rStyle w:val="Hyperlink"/>
          </w:rPr>
          <w:t xml:space="preserve">Human versus chatbot: Understanding the role of emotion in health marketing communication for vaccines</w:t>
        </w:r>
      </w:hyperlink>
      <w:r>
        <w:t xml:space="preserve">. Psychology and Marketing. </w:t>
      </w:r>
      <w:hyperlink w:history="1" r:id="rIdjjo6xlvuqr_ntfgbvenf7">
        <w:r>
          <w:rPr>
            <w:rStyle w:val="Hyperlink"/>
          </w:rPr>
          <w:t xml:space="preserve">https://doi.org/10.1002/mar.21556</w:t>
        </w:r>
      </w:hyperlink>
      <w:r>
        <w:t xml:space="preserve"> [cited as Tsai et al. 2021]</w:t>
      </w:r>
    </w:p>
    <w:p>
      <w:pPr>
        <w:spacing w:after="120"/>
      </w:pPr>
      <w:r>
        <w:t xml:space="preserve">Christiana Tsiourti, Astrid Weiss, Katarzyna Wac, Markus Vincze. (2019). </w:t>
      </w:r>
      <w:hyperlink w:history="1" r:id="rIdmvv7s_9od8j7pyn7jmy7e">
        <w:r>
          <w:rPr>
            <w:rStyle w:val="Hyperlink"/>
          </w:rPr>
          <w:t xml:space="preserve">Multimodal Integration of Emotional Signals from Voice, Body, and Context: Effects of (In)Congruence on Emotion Recognition and Attitudes Towards Robots</w:t>
        </w:r>
      </w:hyperlink>
      <w:r>
        <w:t xml:space="preserve">. International Journal of Social Robotics. </w:t>
      </w:r>
      <w:hyperlink w:history="1" r:id="rIdr8ny7et1vfexauj6ewrxa">
        <w:r>
          <w:rPr>
            <w:rStyle w:val="Hyperlink"/>
          </w:rPr>
          <w:t xml:space="preserve">https://doi.org/10.1007/s12369-019-00524-z</w:t>
        </w:r>
      </w:hyperlink>
      <w:r>
        <w:t xml:space="preserve"> [cited as Tsiourti et al. 2019]</w:t>
      </w:r>
    </w:p>
    <w:p>
      <w:pPr>
        <w:spacing w:after="120"/>
      </w:pPr>
      <w:r>
        <w:t xml:space="preserve">Anuradha Welivita, Pearl Pu. (2024). </w:t>
      </w:r>
      <w:hyperlink w:history="1" r:id="rIdstskiritarydwkt_4mp1n">
        <w:r>
          <w:rPr>
            <w:rStyle w:val="Hyperlink"/>
          </w:rPr>
          <w:t xml:space="preserve">Are Large Language Models More Empathetic than Humans?</w:t>
        </w:r>
      </w:hyperlink>
      <w:r>
        <w:t xml:space="preserve">. arXiv (Cornell University). </w:t>
      </w:r>
      <w:hyperlink w:history="1" r:id="rIdkwryzwe5ic3vv8c0-mhza">
        <w:r>
          <w:rPr>
            <w:rStyle w:val="Hyperlink"/>
          </w:rPr>
          <w:t xml:space="preserve">https://doi.org/10.48550/arxiv.2406.05063</w:t>
        </w:r>
      </w:hyperlink>
      <w:r>
        <w:t xml:space="preserve"> [cited as Welivita et al. 2024]</w:t>
      </w:r>
    </w:p>
    <w:p>
      <w:pPr>
        <w:spacing w:after="120"/>
      </w:pPr>
      <w:r>
        <w:t xml:space="preserve">Nan Xu, Zhixiong Zeng, Wenji Mao. (2020). </w:t>
      </w:r>
      <w:hyperlink w:history="1" r:id="rIdvg2jqrl4fu9mduttlodv2">
        <w:r>
          <w:rPr>
            <w:rStyle w:val="Hyperlink"/>
          </w:rPr>
          <w:t xml:space="preserve">Reasoning with Multimodal Sarcastic Tweets via Modeling Cross-Modality Contrast and Semantic Association</w:t>
        </w:r>
      </w:hyperlink>
      <w:r>
        <w:t xml:space="preserve">. n/a. </w:t>
      </w:r>
      <w:hyperlink w:history="1" r:id="rIdgojg5jt0xve6hvc2_txho">
        <w:r>
          <w:rPr>
            <w:rStyle w:val="Hyperlink"/>
          </w:rPr>
          <w:t xml:space="preserve">https://doi.org/10.18653/v1/2020.acl-main.349</w:t>
        </w:r>
      </w:hyperlink>
      <w:r>
        <w:t xml:space="preserve"> [cited as Xu et al. 2020]</w:t>
      </w:r>
    </w:p>
    <w:p>
      <w:pPr>
        <w:spacing w:after="120"/>
      </w:pPr>
      <w:r>
        <w:t xml:space="preserve">Chi-Lan Yang, Shigeo Yoshida, Hideaki Kuzuoka, Takuji Narumi, Naomi Yamashita. (2023). </w:t>
      </w:r>
      <w:hyperlink w:history="1" r:id="rId8d4pacsi8w4d99q0vygyz">
        <w:r>
          <w:rPr>
            <w:rStyle w:val="Hyperlink"/>
          </w:rPr>
          <w:t xml:space="preserve">Affective Profile Pictures: Exploring the Effects of Changing Facial Expressions in Profile Pictures on Text-Based Communication</w:t>
        </w:r>
      </w:hyperlink>
      <w:r>
        <w:t xml:space="preserve">. n/a. </w:t>
      </w:r>
      <w:hyperlink w:history="1" r:id="rId91wuc5nvvj3sjnmu2diaf">
        <w:r>
          <w:rPr>
            <w:rStyle w:val="Hyperlink"/>
          </w:rPr>
          <w:t xml:space="preserve">https://doi.org/10.1145/3544548.3581061</w:t>
        </w:r>
      </w:hyperlink>
      <w:r>
        <w:t xml:space="preserve"> [cited as Yang et al. 2023]</w:t>
      </w:r>
    </w:p>
    <w:p>
      <w:pPr>
        <w:spacing w:after="120"/>
      </w:pPr>
      <w:r>
        <w:t xml:space="preserve">Liangyue Yu, Yao Ge, Shuja Ansari, Muhammad Ali Imran, Wasim Ahmad. (2025). </w:t>
      </w:r>
      <w:hyperlink w:history="1" r:id="rIdq3g0o9v__cxqhyydei526">
        <w:r>
          <w:rPr>
            <w:rStyle w:val="Hyperlink"/>
          </w:rPr>
          <w:t xml:space="preserve">Multimodal Sensing-Enabled Large Language Models for Automated Emotional Regulation: A Review of Current Technologies, Opportunities, and Challenges</w:t>
        </w:r>
      </w:hyperlink>
      <w:r>
        <w:t xml:space="preserve">. Sensors. </w:t>
      </w:r>
      <w:hyperlink w:history="1" r:id="rIdh2wwtvzieyupggovtypli">
        <w:r>
          <w:rPr>
            <w:rStyle w:val="Hyperlink"/>
          </w:rPr>
          <w:t xml:space="preserve">https://doi.org/10.3390/s25154763</w:t>
        </w:r>
      </w:hyperlink>
      <w:r>
        <w:t xml:space="preserve"> [cited as Yu et al. 2025]</w:t>
      </w:r>
    </w:p>
    <w:p>
      <w:pPr>
        <w:pStyle w:val="Heading1"/>
        <w:spacing w:after="160" w:before="360"/>
      </w:pPr>
      <w:r>
        <w:t xml:space="preserve">8. Audit Log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6000"/>
        <w:gridCol w:w="1400"/>
        <w:gridCol w:w="1460"/>
      </w:tblGrid>
      <w:tr>
        <w:trPr>
          <w:tblHeader/>
        </w:trPr>
        <w:tc>
          <w:tcPr>
            <w:tcW w:type="dxa" w:w="500"/>
            <w:shd w:fill="E8E8E8" w:color="auto" w:val="clear"/>
          </w:tcPr>
          <w:p>
            <w:r>
              <w:rPr>
                <w:b/>
                <w:bCs/>
              </w:rPr>
              <w:t xml:space="preserve">#</w:t>
            </w:r>
          </w:p>
        </w:tc>
        <w:tc>
          <w:tcPr>
            <w:tcW w:type="dxa" w:w="6000"/>
            <w:shd w:fill="E8E8E8" w:color="auto" w:val="clear"/>
          </w:tcPr>
          <w:p>
            <w:r>
              <w:rPr>
                <w:b/>
                <w:bCs/>
              </w:rPr>
              <w:t xml:space="preserve">Query</w:t>
            </w:r>
          </w:p>
        </w:tc>
        <w:tc>
          <w:tcPr>
            <w:tcW w:type="dxa" w:w="1400"/>
            <w:shd w:fill="E8E8E8" w:color="auto" w:val="clear"/>
          </w:tcPr>
          <w:p>
            <w:r>
              <w:rPr>
                <w:b/>
                <w:bCs/>
              </w:rPr>
              <w:t xml:space="preserve">Results</w:t>
            </w:r>
          </w:p>
        </w:tc>
        <w:tc>
          <w:tcPr>
            <w:tcW w:type="dxa" w:w="1460"/>
            <w:shd w:fill="E8E8E8" w:color="auto" w:val="clear"/>
          </w:tcPr>
          <w:p>
            <w:r>
              <w:rPr>
                <w:b/>
                <w:bCs/>
              </w:rPr>
              <w:t xml:space="preserve">Status</w:t>
            </w:r>
          </w:p>
        </w:tc>
      </w:tr>
      <w:tr>
        <w:trPr>
          <w:tblHeader w:val="false"/>
        </w:trPr>
        <w:tc>
          <w:tcPr>
            <w:tcW w:type="dxa" w:w="500"/>
            <w:shd w:fill="auto" w:color="auto" w:val="clear"/>
          </w:tcPr>
          <w:p>
            <w:r>
              <w:rPr>
                <w:b w:val="false"/>
                <w:bCs w:val="false"/>
              </w:rPr>
              <w:t xml:space="preserve">1</w:t>
            </w:r>
          </w:p>
        </w:tc>
        <w:tc>
          <w:tcPr>
            <w:tcW w:type="dxa" w:w="6000"/>
            <w:shd w:fill="auto" w:color="auto" w:val="clear"/>
          </w:tcPr>
          <w:p>
            <w:r>
              <w:rPr>
                <w:b w:val="false"/>
                <w:bCs w:val="false"/>
              </w:rPr>
              <w:t xml:space="preserve">emotion-aware chatbot facial expression recognition user study empathy</w:t>
            </w:r>
          </w:p>
        </w:tc>
        <w:tc>
          <w:tcPr>
            <w:tcW w:type="dxa" w:w="1400"/>
            <w:shd w:fill="auto" w:color="auto" w:val="clear"/>
          </w:tcPr>
          <w:p>
            <w:r>
              <w:rPr>
                <w:b w:val="false"/>
                <w:bCs w:val="false"/>
              </w:rPr>
              <w:t xml:space="preserve">20</w:t>
            </w:r>
          </w:p>
        </w:tc>
        <w:tc>
          <w:tcPr>
            <w:tcW w:type="dxa" w:w="1460"/>
            <w:shd w:fill="auto" w:color="auto" w:val="clear"/>
          </w:tcPr>
          <w:p>
            <w:r>
              <w:rPr>
                <w:b w:val="false"/>
                <w:bCs w:val="false"/>
              </w:rPr>
              <w:t xml:space="preserve">OK</w:t>
            </w:r>
          </w:p>
        </w:tc>
      </w:tr>
      <w:tr>
        <w:trPr>
          <w:tblHeader w:val="false"/>
        </w:trPr>
        <w:tc>
          <w:tcPr>
            <w:tcW w:type="dxa" w:w="500"/>
            <w:shd w:fill="auto" w:color="auto" w:val="clear"/>
          </w:tcPr>
          <w:p>
            <w:r>
              <w:rPr>
                <w:b w:val="false"/>
                <w:bCs w:val="false"/>
              </w:rPr>
              <w:t xml:space="preserve">2</w:t>
            </w:r>
          </w:p>
        </w:tc>
        <w:tc>
          <w:tcPr>
            <w:tcW w:type="dxa" w:w="6000"/>
            <w:shd w:fill="auto" w:color="auto" w:val="clear"/>
          </w:tcPr>
          <w:p>
            <w:r>
              <w:rPr>
                <w:b w:val="false"/>
                <w:bCs w:val="false"/>
              </w:rPr>
              <w:t xml:space="preserve">multimodal large language model nonverbal cues chatbot mental health perceived empathy</w:t>
            </w:r>
          </w:p>
        </w:tc>
        <w:tc>
          <w:tcPr>
            <w:tcW w:type="dxa" w:w="1400"/>
            <w:shd w:fill="auto" w:color="auto" w:val="clear"/>
          </w:tcPr>
          <w:p>
            <w:r>
              <w:rPr>
                <w:b w:val="false"/>
                <w:bCs w:val="false"/>
              </w:rPr>
              <w:t xml:space="preserve">20</w:t>
            </w:r>
          </w:p>
        </w:tc>
        <w:tc>
          <w:tcPr>
            <w:tcW w:type="dxa" w:w="1460"/>
            <w:shd w:fill="auto" w:color="auto" w:val="clear"/>
          </w:tcPr>
          <w:p>
            <w:r>
              <w:rPr>
                <w:b w:val="false"/>
                <w:bCs w:val="false"/>
              </w:rPr>
              <w:t xml:space="preserve">OK</w:t>
            </w:r>
          </w:p>
        </w:tc>
      </w:tr>
      <w:tr>
        <w:trPr>
          <w:tblHeader w:val="false"/>
        </w:trPr>
        <w:tc>
          <w:tcPr>
            <w:tcW w:type="dxa" w:w="500"/>
            <w:shd w:fill="auto" w:color="auto" w:val="clear"/>
          </w:tcPr>
          <w:p>
            <w:r>
              <w:rPr>
                <w:b w:val="false"/>
                <w:bCs w:val="false"/>
              </w:rPr>
              <w:t xml:space="preserve">3</w:t>
            </w:r>
          </w:p>
        </w:tc>
        <w:tc>
          <w:tcPr>
            <w:tcW w:type="dxa" w:w="6000"/>
            <w:shd w:fill="auto" w:color="auto" w:val="clear"/>
          </w:tcPr>
          <w:p>
            <w:r>
              <w:rPr>
                <w:b w:val="false"/>
                <w:bCs w:val="false"/>
              </w:rPr>
              <w:t xml:space="preserve">affective computing conversational agent emotion recognition user evaluation randomized</w:t>
            </w:r>
          </w:p>
        </w:tc>
        <w:tc>
          <w:tcPr>
            <w:tcW w:type="dxa" w:w="1400"/>
            <w:shd w:fill="auto" w:color="auto" w:val="clear"/>
          </w:tcPr>
          <w:p>
            <w:r>
              <w:rPr>
                <w:b w:val="false"/>
                <w:bCs w:val="false"/>
              </w:rPr>
              <w:t xml:space="preserve">20</w:t>
            </w:r>
          </w:p>
        </w:tc>
        <w:tc>
          <w:tcPr>
            <w:tcW w:type="dxa" w:w="1460"/>
            <w:shd w:fill="auto" w:color="auto" w:val="clear"/>
          </w:tcPr>
          <w:p>
            <w:r>
              <w:rPr>
                <w:b w:val="false"/>
                <w:bCs w:val="false"/>
              </w:rPr>
              <w:t xml:space="preserve">OK</w:t>
            </w:r>
          </w:p>
        </w:tc>
      </w:tr>
      <w:tr>
        <w:trPr>
          <w:tblHeader w:val="false"/>
        </w:trPr>
        <w:tc>
          <w:tcPr>
            <w:tcW w:type="dxa" w:w="500"/>
            <w:shd w:fill="auto" w:color="auto" w:val="clear"/>
          </w:tcPr>
          <w:p>
            <w:r>
              <w:rPr>
                <w:b w:val="false"/>
                <w:bCs w:val="false"/>
              </w:rPr>
              <w:t xml:space="preserve">4</w:t>
            </w:r>
          </w:p>
        </w:tc>
        <w:tc>
          <w:tcPr>
            <w:tcW w:type="dxa" w:w="6000"/>
            <w:shd w:fill="auto" w:color="auto" w:val="clear"/>
          </w:tcPr>
          <w:p>
            <w:r>
              <w:rPr>
                <w:b w:val="false"/>
                <w:bCs w:val="false"/>
              </w:rPr>
              <w:t xml:space="preserve">placebo effect artificial intelligence human-computer interaction expectation</w:t>
            </w:r>
          </w:p>
        </w:tc>
        <w:tc>
          <w:tcPr>
            <w:tcW w:type="dxa" w:w="1400"/>
            <w:shd w:fill="auto" w:color="auto" w:val="clear"/>
          </w:tcPr>
          <w:p>
            <w:r>
              <w:rPr>
                <w:b w:val="false"/>
                <w:bCs w:val="false"/>
              </w:rPr>
              <w:t xml:space="preserve">20</w:t>
            </w:r>
          </w:p>
        </w:tc>
        <w:tc>
          <w:tcPr>
            <w:tcW w:type="dxa" w:w="1460"/>
            <w:shd w:fill="auto" w:color="auto" w:val="clear"/>
          </w:tcPr>
          <w:p>
            <w:r>
              <w:rPr>
                <w:b w:val="false"/>
                <w:bCs w:val="false"/>
              </w:rPr>
              <w:t xml:space="preserve">OK</w:t>
            </w:r>
          </w:p>
        </w:tc>
      </w:tr>
      <w:tr>
        <w:trPr>
          <w:tblHeader w:val="false"/>
        </w:trPr>
        <w:tc>
          <w:tcPr>
            <w:tcW w:type="dxa" w:w="500"/>
            <w:shd w:fill="auto" w:color="auto" w:val="clear"/>
          </w:tcPr>
          <w:p>
            <w:r>
              <w:rPr>
                <w:b w:val="false"/>
                <w:bCs w:val="false"/>
              </w:rPr>
              <w:t xml:space="preserve">5</w:t>
            </w:r>
          </w:p>
        </w:tc>
        <w:tc>
          <w:tcPr>
            <w:tcW w:type="dxa" w:w="6000"/>
            <w:shd w:fill="auto" w:color="auto" w:val="clear"/>
          </w:tcPr>
          <w:p>
            <w:r>
              <w:rPr>
                <w:b w:val="false"/>
                <w:bCs w:val="false"/>
              </w:rPr>
              <w:t xml:space="preserve">belief about AI adaptivity priming trust perceived performance experiment</w:t>
            </w:r>
          </w:p>
        </w:tc>
        <w:tc>
          <w:tcPr>
            <w:tcW w:type="dxa" w:w="1400"/>
            <w:shd w:fill="auto" w:color="auto" w:val="clear"/>
          </w:tcPr>
          <w:p>
            <w:r>
              <w:rPr>
                <w:b w:val="false"/>
                <w:bCs w:val="false"/>
              </w:rPr>
              <w:t xml:space="preserve">20</w:t>
            </w:r>
          </w:p>
        </w:tc>
        <w:tc>
          <w:tcPr>
            <w:tcW w:type="dxa" w:w="1460"/>
            <w:shd w:fill="auto" w:color="auto" w:val="clear"/>
          </w:tcPr>
          <w:p>
            <w:r>
              <w:rPr>
                <w:b w:val="false"/>
                <w:bCs w:val="false"/>
              </w:rPr>
              <w:t xml:space="preserve">OK</w:t>
            </w:r>
          </w:p>
        </w:tc>
      </w:tr>
      <w:tr>
        <w:trPr>
          <w:tblHeader w:val="false"/>
        </w:trPr>
        <w:tc>
          <w:tcPr>
            <w:tcW w:type="dxa" w:w="500"/>
            <w:shd w:fill="auto" w:color="auto" w:val="clear"/>
          </w:tcPr>
          <w:p>
            <w:r>
              <w:rPr>
                <w:b w:val="false"/>
                <w:bCs w:val="false"/>
              </w:rPr>
              <w:t xml:space="preserve">6</w:t>
            </w:r>
          </w:p>
        </w:tc>
        <w:tc>
          <w:tcPr>
            <w:tcW w:type="dxa" w:w="6000"/>
            <w:shd w:fill="auto" w:color="auto" w:val="clear"/>
          </w:tcPr>
          <w:p>
            <w:r>
              <w:rPr>
                <w:b w:val="false"/>
                <w:bCs w:val="false"/>
              </w:rPr>
              <w:t xml:space="preserve">perceived versus actual personalization conversational agent user ratings</w:t>
            </w:r>
          </w:p>
        </w:tc>
        <w:tc>
          <w:tcPr>
            <w:tcW w:type="dxa" w:w="1400"/>
            <w:shd w:fill="auto" w:color="auto" w:val="clear"/>
          </w:tcPr>
          <w:p>
            <w:r>
              <w:rPr>
                <w:b w:val="false"/>
                <w:bCs w:val="false"/>
              </w:rPr>
              <w:t xml:space="preserve">20</w:t>
            </w:r>
          </w:p>
        </w:tc>
        <w:tc>
          <w:tcPr>
            <w:tcW w:type="dxa" w:w="1460"/>
            <w:shd w:fill="auto" w:color="auto" w:val="clear"/>
          </w:tcPr>
          <w:p>
            <w:r>
              <w:rPr>
                <w:b w:val="false"/>
                <w:bCs w:val="false"/>
              </w:rPr>
              <w:t xml:space="preserve">OK</w:t>
            </w:r>
          </w:p>
        </w:tc>
      </w:tr>
      <w:tr>
        <w:trPr>
          <w:tblHeader w:val="false"/>
        </w:trPr>
        <w:tc>
          <w:tcPr>
            <w:tcW w:type="dxa" w:w="500"/>
            <w:shd w:fill="auto" w:color="auto" w:val="clear"/>
          </w:tcPr>
          <w:p>
            <w:r>
              <w:rPr>
                <w:b w:val="false"/>
                <w:bCs w:val="false"/>
              </w:rPr>
              <w:t xml:space="preserve">7</w:t>
            </w:r>
          </w:p>
        </w:tc>
        <w:tc>
          <w:tcPr>
            <w:tcW w:type="dxa" w:w="6000"/>
            <w:shd w:fill="auto" w:color="auto" w:val="clear"/>
          </w:tcPr>
          <w:p>
            <w:r>
              <w:rPr>
                <w:b w:val="false"/>
                <w:bCs w:val="false"/>
              </w:rPr>
              <w:t xml:space="preserve">empathic accuracy errors interpersonal consequences misattributed emotion</w:t>
            </w:r>
          </w:p>
        </w:tc>
        <w:tc>
          <w:tcPr>
            <w:tcW w:type="dxa" w:w="1400"/>
            <w:shd w:fill="auto" w:color="auto" w:val="clear"/>
          </w:tcPr>
          <w:p>
            <w:r>
              <w:rPr>
                <w:b w:val="false"/>
                <w:bCs w:val="false"/>
              </w:rPr>
              <w:t xml:space="preserve">20</w:t>
            </w:r>
          </w:p>
        </w:tc>
        <w:tc>
          <w:tcPr>
            <w:tcW w:type="dxa" w:w="1460"/>
            <w:shd w:fill="auto" w:color="auto" w:val="clear"/>
          </w:tcPr>
          <w:p>
            <w:r>
              <w:rPr>
                <w:b w:val="false"/>
                <w:bCs w:val="false"/>
              </w:rPr>
              <w:t xml:space="preserve">OK</w:t>
            </w:r>
          </w:p>
        </w:tc>
      </w:tr>
      <w:tr>
        <w:trPr>
          <w:tblHeader w:val="false"/>
        </w:trPr>
        <w:tc>
          <w:tcPr>
            <w:tcW w:type="dxa" w:w="500"/>
            <w:shd w:fill="auto" w:color="auto" w:val="clear"/>
          </w:tcPr>
          <w:p>
            <w:r>
              <w:rPr>
                <w:b w:val="false"/>
                <w:bCs w:val="false"/>
              </w:rPr>
              <w:t xml:space="preserve">8</w:t>
            </w:r>
          </w:p>
        </w:tc>
        <w:tc>
          <w:tcPr>
            <w:tcW w:type="dxa" w:w="6000"/>
            <w:shd w:fill="auto" w:color="auto" w:val="clear"/>
          </w:tcPr>
          <w:p>
            <w:r>
              <w:rPr>
                <w:b w:val="false"/>
                <w:bCs w:val="false"/>
              </w:rPr>
              <w:t xml:space="preserve">inaccurate emotion recognition chatbot user reaction trust repair</w:t>
            </w:r>
          </w:p>
        </w:tc>
        <w:tc>
          <w:tcPr>
            <w:tcW w:type="dxa" w:w="1400"/>
            <w:shd w:fill="auto" w:color="auto" w:val="clear"/>
          </w:tcPr>
          <w:p>
            <w:r>
              <w:rPr>
                <w:b w:val="false"/>
                <w:bCs w:val="false"/>
              </w:rPr>
              <w:t xml:space="preserve">20</w:t>
            </w:r>
          </w:p>
        </w:tc>
        <w:tc>
          <w:tcPr>
            <w:tcW w:type="dxa" w:w="1460"/>
            <w:shd w:fill="auto" w:color="auto" w:val="clear"/>
          </w:tcPr>
          <w:p>
            <w:r>
              <w:rPr>
                <w:b w:val="false"/>
                <w:bCs w:val="false"/>
              </w:rPr>
              <w:t xml:space="preserve">OK</w:t>
            </w:r>
          </w:p>
        </w:tc>
      </w:tr>
      <w:tr>
        <w:trPr>
          <w:tblHeader w:val="false"/>
        </w:trPr>
        <w:tc>
          <w:tcPr>
            <w:tcW w:type="dxa" w:w="500"/>
            <w:shd w:fill="auto" w:color="auto" w:val="clear"/>
          </w:tcPr>
          <w:p>
            <w:r>
              <w:rPr>
                <w:b w:val="false"/>
                <w:bCs w:val="false"/>
              </w:rPr>
              <w:t xml:space="preserve">9</w:t>
            </w:r>
          </w:p>
        </w:tc>
        <w:tc>
          <w:tcPr>
            <w:tcW w:type="dxa" w:w="6000"/>
            <w:shd w:fill="auto" w:color="auto" w:val="clear"/>
          </w:tcPr>
          <w:p>
            <w:r>
              <w:rPr>
                <w:b w:val="false"/>
                <w:bCs w:val="false"/>
              </w:rPr>
              <w:t xml:space="preserve">conversational agent misunderstanding user emotion negative effect satisfaction</w:t>
            </w:r>
          </w:p>
        </w:tc>
        <w:tc>
          <w:tcPr>
            <w:tcW w:type="dxa" w:w="1400"/>
            <w:shd w:fill="auto" w:color="auto" w:val="clear"/>
          </w:tcPr>
          <w:p>
            <w:r>
              <w:rPr>
                <w:b w:val="false"/>
                <w:bCs w:val="false"/>
              </w:rPr>
              <w:t xml:space="preserve">20</w:t>
            </w:r>
          </w:p>
        </w:tc>
        <w:tc>
          <w:tcPr>
            <w:tcW w:type="dxa" w:w="1460"/>
            <w:shd w:fill="auto" w:color="auto" w:val="clear"/>
          </w:tcPr>
          <w:p>
            <w:r>
              <w:rPr>
                <w:b w:val="false"/>
                <w:bCs w:val="false"/>
              </w:rPr>
              <w:t xml:space="preserve">OK</w:t>
            </w:r>
          </w:p>
        </w:tc>
      </w:tr>
      <w:tr>
        <w:trPr>
          <w:tblHeader w:val="false"/>
        </w:trPr>
        <w:tc>
          <w:tcPr>
            <w:tcW w:type="dxa" w:w="500"/>
            <w:shd w:fill="auto" w:color="auto" w:val="clear"/>
          </w:tcPr>
          <w:p>
            <w:r>
              <w:rPr>
                <w:b w:val="false"/>
                <w:bCs w:val="false"/>
              </w:rPr>
              <w:t xml:space="preserve">10</w:t>
            </w:r>
          </w:p>
        </w:tc>
        <w:tc>
          <w:tcPr>
            <w:tcW w:type="dxa" w:w="6000"/>
            <w:shd w:fill="auto" w:color="auto" w:val="clear"/>
          </w:tcPr>
          <w:p>
            <w:r>
              <w:rPr>
                <w:b w:val="false"/>
                <w:bCs w:val="false"/>
              </w:rPr>
              <w:t xml:space="preserve">reflective listening versus questions motivational interviewing empathy perception</w:t>
            </w:r>
          </w:p>
        </w:tc>
        <w:tc>
          <w:tcPr>
            <w:tcW w:type="dxa" w:w="1400"/>
            <w:shd w:fill="auto" w:color="auto" w:val="clear"/>
          </w:tcPr>
          <w:p>
            <w:r>
              <w:rPr>
                <w:b w:val="false"/>
                <w:bCs w:val="false"/>
              </w:rPr>
              <w:t xml:space="preserve">20</w:t>
            </w:r>
          </w:p>
        </w:tc>
        <w:tc>
          <w:tcPr>
            <w:tcW w:type="dxa" w:w="1460"/>
            <w:shd w:fill="auto" w:color="auto" w:val="clear"/>
          </w:tcPr>
          <w:p>
            <w:r>
              <w:rPr>
                <w:b w:val="false"/>
                <w:bCs w:val="false"/>
              </w:rPr>
              <w:t xml:space="preserve">OK</w:t>
            </w:r>
          </w:p>
        </w:tc>
      </w:tr>
      <w:tr>
        <w:trPr>
          <w:tblHeader w:val="false"/>
        </w:trPr>
        <w:tc>
          <w:tcPr>
            <w:tcW w:type="dxa" w:w="500"/>
            <w:shd w:fill="auto" w:color="auto" w:val="clear"/>
          </w:tcPr>
          <w:p>
            <w:r>
              <w:rPr>
                <w:b w:val="false"/>
                <w:bCs w:val="false"/>
              </w:rPr>
              <w:t xml:space="preserve">11</w:t>
            </w:r>
          </w:p>
        </w:tc>
        <w:tc>
          <w:tcPr>
            <w:tcW w:type="dxa" w:w="6000"/>
            <w:shd w:fill="auto" w:color="auto" w:val="clear"/>
          </w:tcPr>
          <w:p>
            <w:r>
              <w:rPr>
                <w:b w:val="false"/>
                <w:bCs w:val="false"/>
              </w:rPr>
              <w:t xml:space="preserve">tentative language hedging uncertainty expression conversational agent trust</w:t>
            </w:r>
          </w:p>
        </w:tc>
        <w:tc>
          <w:tcPr>
            <w:tcW w:type="dxa" w:w="1400"/>
            <w:shd w:fill="auto" w:color="auto" w:val="clear"/>
          </w:tcPr>
          <w:p>
            <w:r>
              <w:rPr>
                <w:b w:val="false"/>
                <w:bCs w:val="false"/>
              </w:rPr>
              <w:t xml:space="preserve">20</w:t>
            </w:r>
          </w:p>
        </w:tc>
        <w:tc>
          <w:tcPr>
            <w:tcW w:type="dxa" w:w="1460"/>
            <w:shd w:fill="auto" w:color="auto" w:val="clear"/>
          </w:tcPr>
          <w:p>
            <w:r>
              <w:rPr>
                <w:b w:val="false"/>
                <w:bCs w:val="false"/>
              </w:rPr>
              <w:t xml:space="preserve">OK</w:t>
            </w:r>
          </w:p>
        </w:tc>
      </w:tr>
      <w:tr>
        <w:trPr>
          <w:tblHeader w:val="false"/>
        </w:trPr>
        <w:tc>
          <w:tcPr>
            <w:tcW w:type="dxa" w:w="500"/>
            <w:shd w:fill="auto" w:color="auto" w:val="clear"/>
          </w:tcPr>
          <w:p>
            <w:r>
              <w:rPr>
                <w:b w:val="false"/>
                <w:bCs w:val="false"/>
              </w:rPr>
              <w:t xml:space="preserve">12</w:t>
            </w:r>
          </w:p>
        </w:tc>
        <w:tc>
          <w:tcPr>
            <w:tcW w:type="dxa" w:w="6000"/>
            <w:shd w:fill="auto" w:color="auto" w:val="clear"/>
          </w:tcPr>
          <w:p>
            <w:r>
              <w:rPr>
                <w:b w:val="false"/>
                <w:bCs w:val="false"/>
              </w:rPr>
              <w:t xml:space="preserve">large language model empathetic response exploration interpretation emotional reaction quality</w:t>
            </w:r>
          </w:p>
        </w:tc>
        <w:tc>
          <w:tcPr>
            <w:tcW w:type="dxa" w:w="1400"/>
            <w:shd w:fill="auto" w:color="auto" w:val="clear"/>
          </w:tcPr>
          <w:p>
            <w:r>
              <w:rPr>
                <w:b w:val="false"/>
                <w:bCs w:val="false"/>
              </w:rPr>
              <w:t xml:space="preserve">20</w:t>
            </w:r>
          </w:p>
        </w:tc>
        <w:tc>
          <w:tcPr>
            <w:tcW w:type="dxa" w:w="1460"/>
            <w:shd w:fill="auto" w:color="auto" w:val="clear"/>
          </w:tcPr>
          <w:p>
            <w:r>
              <w:rPr>
                <w:b w:val="false"/>
                <w:bCs w:val="false"/>
              </w:rPr>
              <w:t xml:space="preserve">OK</w:t>
            </w:r>
          </w:p>
        </w:tc>
      </w:tr>
      <w:tr>
        <w:trPr>
          <w:tblHeader w:val="false"/>
        </w:trPr>
        <w:tc>
          <w:tcPr>
            <w:tcW w:type="dxa" w:w="500"/>
            <w:shd w:fill="auto" w:color="auto" w:val="clear"/>
          </w:tcPr>
          <w:p>
            <w:r>
              <w:rPr>
                <w:b w:val="false"/>
                <w:bCs w:val="false"/>
              </w:rPr>
              <w:t xml:space="preserve">13</w:t>
            </w:r>
          </w:p>
        </w:tc>
        <w:tc>
          <w:tcPr>
            <w:tcW w:type="dxa" w:w="6000"/>
            <w:shd w:fill="auto" w:color="auto" w:val="clear"/>
          </w:tcPr>
          <w:p>
            <w:r>
              <w:rPr>
                <w:b w:val="false"/>
                <w:bCs w:val="false"/>
              </w:rPr>
              <w:t xml:space="preserve">verbal nonverbal incongruence detection facial expression text mismatch</w:t>
            </w:r>
          </w:p>
        </w:tc>
        <w:tc>
          <w:tcPr>
            <w:tcW w:type="dxa" w:w="1400"/>
            <w:shd w:fill="auto" w:color="auto" w:val="clear"/>
          </w:tcPr>
          <w:p>
            <w:r>
              <w:rPr>
                <w:b w:val="false"/>
                <w:bCs w:val="false"/>
              </w:rPr>
              <w:t xml:space="preserve">20</w:t>
            </w:r>
          </w:p>
        </w:tc>
        <w:tc>
          <w:tcPr>
            <w:tcW w:type="dxa" w:w="1460"/>
            <w:shd w:fill="auto" w:color="auto" w:val="clear"/>
          </w:tcPr>
          <w:p>
            <w:r>
              <w:rPr>
                <w:b w:val="false"/>
                <w:bCs w:val="false"/>
              </w:rPr>
              <w:t xml:space="preserve">OK</w:t>
            </w:r>
          </w:p>
        </w:tc>
      </w:tr>
      <w:tr>
        <w:trPr>
          <w:tblHeader w:val="false"/>
        </w:trPr>
        <w:tc>
          <w:tcPr>
            <w:tcW w:type="dxa" w:w="500"/>
            <w:shd w:fill="auto" w:color="auto" w:val="clear"/>
          </w:tcPr>
          <w:p>
            <w:r>
              <w:rPr>
                <w:b w:val="false"/>
                <w:bCs w:val="false"/>
              </w:rPr>
              <w:t xml:space="preserve">14</w:t>
            </w:r>
          </w:p>
        </w:tc>
        <w:tc>
          <w:tcPr>
            <w:tcW w:type="dxa" w:w="6000"/>
            <w:shd w:fill="auto" w:color="auto" w:val="clear"/>
          </w:tcPr>
          <w:p>
            <w:r>
              <w:rPr>
                <w:b w:val="false"/>
                <w:bCs w:val="false"/>
              </w:rPr>
              <w:t xml:space="preserve">emotional masking suppression facial expression leakage detection</w:t>
            </w:r>
          </w:p>
        </w:tc>
        <w:tc>
          <w:tcPr>
            <w:tcW w:type="dxa" w:w="1400"/>
            <w:shd w:fill="auto" w:color="auto" w:val="clear"/>
          </w:tcPr>
          <w:p>
            <w:r>
              <w:rPr>
                <w:b w:val="false"/>
                <w:bCs w:val="false"/>
              </w:rPr>
              <w:t xml:space="preserve">20</w:t>
            </w:r>
          </w:p>
        </w:tc>
        <w:tc>
          <w:tcPr>
            <w:tcW w:type="dxa" w:w="1460"/>
            <w:shd w:fill="auto" w:color="auto" w:val="clear"/>
          </w:tcPr>
          <w:p>
            <w:r>
              <w:rPr>
                <w:b w:val="false"/>
                <w:bCs w:val="false"/>
              </w:rPr>
              <w:t xml:space="preserve">OK</w:t>
            </w:r>
          </w:p>
        </w:tc>
      </w:tr>
      <w:tr>
        <w:trPr>
          <w:tblHeader w:val="false"/>
        </w:trPr>
        <w:tc>
          <w:tcPr>
            <w:tcW w:type="dxa" w:w="500"/>
            <w:shd w:fill="auto" w:color="auto" w:val="clear"/>
          </w:tcPr>
          <w:p>
            <w:r>
              <w:rPr>
                <w:b w:val="false"/>
                <w:bCs w:val="false"/>
              </w:rPr>
              <w:t xml:space="preserve">15</w:t>
            </w:r>
          </w:p>
        </w:tc>
        <w:tc>
          <w:tcPr>
            <w:tcW w:type="dxa" w:w="6000"/>
            <w:shd w:fill="auto" w:color="auto" w:val="clear"/>
          </w:tcPr>
          <w:p>
            <w:r>
              <w:rPr>
                <w:b w:val="false"/>
                <w:bCs w:val="false"/>
              </w:rPr>
              <w:t xml:space="preserve">multimodal sarcasm incongruity text visual detection dataset</w:t>
            </w:r>
          </w:p>
        </w:tc>
        <w:tc>
          <w:tcPr>
            <w:tcW w:type="dxa" w:w="1400"/>
            <w:shd w:fill="auto" w:color="auto" w:val="clear"/>
          </w:tcPr>
          <w:p>
            <w:r>
              <w:rPr>
                <w:b w:val="false"/>
                <w:bCs w:val="false"/>
              </w:rPr>
              <w:t xml:space="preserve">20</w:t>
            </w:r>
          </w:p>
        </w:tc>
        <w:tc>
          <w:tcPr>
            <w:tcW w:type="dxa" w:w="1460"/>
            <w:shd w:fill="auto" w:color="auto" w:val="clear"/>
          </w:tcPr>
          <w:p>
            <w:r>
              <w:rPr>
                <w:b w:val="false"/>
                <w:bCs w:val="false"/>
              </w:rPr>
              <w:t xml:space="preserve">OK</w:t>
            </w:r>
          </w:p>
        </w:tc>
      </w:tr>
      <w:tr>
        <w:trPr>
          <w:tblHeader w:val="false"/>
        </w:trPr>
        <w:tc>
          <w:tcPr>
            <w:tcW w:type="dxa" w:w="500"/>
            <w:shd w:fill="auto" w:color="auto" w:val="clear"/>
          </w:tcPr>
          <w:p>
            <w:r>
              <w:rPr>
                <w:b w:val="false"/>
                <w:bCs w:val="false"/>
              </w:rPr>
              <w:t xml:space="preserve">16</w:t>
            </w:r>
          </w:p>
        </w:tc>
        <w:tc>
          <w:tcPr>
            <w:tcW w:type="dxa" w:w="6000"/>
            <w:shd w:fill="auto" w:color="auto" w:val="clear"/>
          </w:tcPr>
          <w:p>
            <w:r>
              <w:rPr>
                <w:b w:val="false"/>
                <w:bCs w:val="false"/>
              </w:rPr>
              <w:t xml:space="preserve">perceived empathy scale technology validation questionnaire</w:t>
            </w:r>
          </w:p>
        </w:tc>
        <w:tc>
          <w:tcPr>
            <w:tcW w:type="dxa" w:w="1400"/>
            <w:shd w:fill="auto" w:color="auto" w:val="clear"/>
          </w:tcPr>
          <w:p>
            <w:r>
              <w:rPr>
                <w:b w:val="false"/>
                <w:bCs w:val="false"/>
              </w:rPr>
              <w:t xml:space="preserve">37</w:t>
            </w:r>
          </w:p>
        </w:tc>
        <w:tc>
          <w:tcPr>
            <w:tcW w:type="dxa" w:w="1460"/>
            <w:shd w:fill="auto" w:color="auto" w:val="clear"/>
          </w:tcPr>
          <w:p>
            <w:r>
              <w:rPr>
                <w:b w:val="false"/>
                <w:bCs w:val="false"/>
              </w:rPr>
              <w:t xml:space="preserve">OK</w:t>
            </w:r>
          </w:p>
        </w:tc>
      </w:tr>
      <w:tr>
        <w:trPr>
          <w:tblHeader w:val="false"/>
        </w:trPr>
        <w:tc>
          <w:tcPr>
            <w:tcW w:type="dxa" w:w="500"/>
            <w:shd w:fill="auto" w:color="auto" w:val="clear"/>
          </w:tcPr>
          <w:p>
            <w:r>
              <w:rPr>
                <w:b w:val="false"/>
                <w:bCs w:val="false"/>
              </w:rPr>
              <w:t xml:space="preserve">17</w:t>
            </w:r>
          </w:p>
        </w:tc>
        <w:tc>
          <w:tcPr>
            <w:tcW w:type="dxa" w:w="6000"/>
            <w:shd w:fill="auto" w:color="auto" w:val="clear"/>
          </w:tcPr>
          <w:p>
            <w:r>
              <w:rPr>
                <w:b w:val="false"/>
                <w:bCs w:val="false"/>
              </w:rPr>
              <w:t xml:space="preserve">demand characteristics experimenter expectancy human-computer interaction study</w:t>
            </w:r>
          </w:p>
        </w:tc>
        <w:tc>
          <w:tcPr>
            <w:tcW w:type="dxa" w:w="1400"/>
            <w:shd w:fill="auto" w:color="auto" w:val="clear"/>
          </w:tcPr>
          <w:p>
            <w:r>
              <w:rPr>
                <w:b w:val="false"/>
                <w:bCs w:val="false"/>
              </w:rPr>
              <w:t xml:space="preserve">20</w:t>
            </w:r>
          </w:p>
        </w:tc>
        <w:tc>
          <w:tcPr>
            <w:tcW w:type="dxa" w:w="1460"/>
            <w:shd w:fill="auto" w:color="auto" w:val="clear"/>
          </w:tcPr>
          <w:p>
            <w:r>
              <w:rPr>
                <w:b w:val="false"/>
                <w:bCs w:val="false"/>
              </w:rPr>
              <w:t xml:space="preserve">OK</w:t>
            </w:r>
          </w:p>
        </w:tc>
      </w:tr>
      <w:tr>
        <w:trPr>
          <w:tblHeader w:val="false"/>
        </w:trPr>
        <w:tc>
          <w:tcPr>
            <w:tcW w:type="dxa" w:w="500"/>
            <w:shd w:fill="auto" w:color="auto" w:val="clear"/>
          </w:tcPr>
          <w:p>
            <w:r>
              <w:rPr>
                <w:b w:val="false"/>
                <w:bCs w:val="false"/>
              </w:rPr>
              <w:t xml:space="preserve">18</w:t>
            </w:r>
          </w:p>
        </w:tc>
        <w:tc>
          <w:tcPr>
            <w:tcW w:type="dxa" w:w="6000"/>
            <w:shd w:fill="auto" w:color="auto" w:val="clear"/>
          </w:tcPr>
          <w:p>
            <w:r>
              <w:rPr>
                <w:b w:val="false"/>
                <w:bCs w:val="false"/>
              </w:rPr>
              <w:t xml:space="preserve">robot perceived empathy scale RoPE validation</w:t>
            </w:r>
          </w:p>
        </w:tc>
        <w:tc>
          <w:tcPr>
            <w:tcW w:type="dxa" w:w="1400"/>
            <w:shd w:fill="auto" w:color="auto" w:val="clear"/>
          </w:tcPr>
          <w:p>
            <w:r>
              <w:rPr>
                <w:b w:val="false"/>
                <w:bCs w:val="false"/>
              </w:rPr>
              <w:t xml:space="preserve">20</w:t>
            </w:r>
          </w:p>
        </w:tc>
        <w:tc>
          <w:tcPr>
            <w:tcW w:type="dxa" w:w="1460"/>
            <w:shd w:fill="auto" w:color="auto" w:val="clear"/>
          </w:tcPr>
          <w:p>
            <w:r>
              <w:rPr>
                <w:b w:val="false"/>
                <w:bCs w:val="false"/>
              </w:rPr>
              <w:t xml:space="preserve">OK</w:t>
            </w:r>
          </w:p>
        </w:tc>
      </w:tr>
      <w:tr>
        <w:trPr>
          <w:tblHeader w:val="false"/>
        </w:trPr>
        <w:tc>
          <w:tcPr>
            <w:tcW w:type="dxa" w:w="500"/>
            <w:shd w:fill="auto" w:color="auto" w:val="clear"/>
          </w:tcPr>
          <w:p>
            <w:r>
              <w:rPr>
                <w:b w:val="false"/>
                <w:bCs w:val="false"/>
              </w:rPr>
              <w:t xml:space="preserve">19</w:t>
            </w:r>
          </w:p>
        </w:tc>
        <w:tc>
          <w:tcPr>
            <w:tcW w:type="dxa" w:w="6000"/>
            <w:shd w:fill="auto" w:color="auto" w:val="clear"/>
          </w:tcPr>
          <w:p>
            <w:r>
              <w:rPr>
                <w:b w:val="false"/>
                <w:bCs w:val="false"/>
              </w:rPr>
              <w:t xml:space="preserve">systematic review emotion recognition conversational agents empathy</w:t>
            </w:r>
          </w:p>
        </w:tc>
        <w:tc>
          <w:tcPr>
            <w:tcW w:type="dxa" w:w="1400"/>
            <w:shd w:fill="auto" w:color="auto" w:val="clear"/>
          </w:tcPr>
          <w:p>
            <w:r>
              <w:rPr>
                <w:b w:val="false"/>
                <w:bCs w:val="false"/>
              </w:rPr>
              <w:t xml:space="preserve">20</w:t>
            </w:r>
          </w:p>
        </w:tc>
        <w:tc>
          <w:tcPr>
            <w:tcW w:type="dxa" w:w="1460"/>
            <w:shd w:fill="auto" w:color="auto" w:val="clear"/>
          </w:tcPr>
          <w:p>
            <w:r>
              <w:rPr>
                <w:b w:val="false"/>
                <w:bCs w:val="false"/>
              </w:rPr>
              <w:t xml:space="preserve">OK</w:t>
            </w:r>
          </w:p>
        </w:tc>
      </w:tr>
      <w:tr>
        <w:trPr>
          <w:tblHeader w:val="false"/>
        </w:trPr>
        <w:tc>
          <w:tcPr>
            <w:tcW w:type="dxa" w:w="500"/>
            <w:shd w:fill="auto" w:color="auto" w:val="clear"/>
          </w:tcPr>
          <w:p>
            <w:r>
              <w:rPr>
                <w:b w:val="false"/>
                <w:bCs w:val="false"/>
              </w:rPr>
              <w:t xml:space="preserve">20</w:t>
            </w:r>
          </w:p>
        </w:tc>
        <w:tc>
          <w:tcPr>
            <w:tcW w:type="dxa" w:w="6000"/>
            <w:shd w:fill="auto" w:color="auto" w:val="clear"/>
          </w:tcPr>
          <w:p>
            <w:r>
              <w:rPr>
                <w:b w:val="false"/>
                <w:bCs w:val="false"/>
              </w:rPr>
              <w:t xml:space="preserve">2024 2025 large language model chatbot facial emotion recognition empathy randomized controlled</w:t>
            </w:r>
          </w:p>
        </w:tc>
        <w:tc>
          <w:tcPr>
            <w:tcW w:type="dxa" w:w="1400"/>
            <w:shd w:fill="auto" w:color="auto" w:val="clear"/>
          </w:tcPr>
          <w:p>
            <w:r>
              <w:rPr>
                <w:b w:val="false"/>
                <w:bCs w:val="false"/>
              </w:rPr>
              <w:t xml:space="preserve">20</w:t>
            </w:r>
          </w:p>
        </w:tc>
        <w:tc>
          <w:tcPr>
            <w:tcW w:type="dxa" w:w="1460"/>
            <w:shd w:fill="auto" w:color="auto" w:val="clear"/>
          </w:tcPr>
          <w:p>
            <w:r>
              <w:rPr>
                <w:b w:val="false"/>
                <w:bCs w:val="false"/>
              </w:rPr>
              <w:t xml:space="preserve">OK</w:t>
            </w:r>
          </w:p>
        </w:tc>
      </w:tr>
      <w:tr>
        <w:trPr>
          <w:tblHeader w:val="false"/>
        </w:trPr>
        <w:tc>
          <w:tcPr>
            <w:tcW w:type="dxa" w:w="500"/>
            <w:shd w:fill="auto" w:color="auto" w:val="clear"/>
          </w:tcPr>
          <w:p>
            <w:r>
              <w:rPr>
                <w:b w:val="false"/>
                <w:bCs w:val="false"/>
              </w:rPr>
              <w:t xml:space="preserve">21</w:t>
            </w:r>
          </w:p>
        </w:tc>
        <w:tc>
          <w:tcPr>
            <w:tcW w:type="dxa" w:w="6000"/>
            <w:shd w:fill="auto" w:color="auto" w:val="clear"/>
          </w:tcPr>
          <w:p>
            <w:r>
              <w:rPr>
                <w:b w:val="false"/>
                <w:bCs w:val="false"/>
              </w:rPr>
              <w:t xml:space="preserve">emotion-aware chatbot facial expression perceived empathy user study</w:t>
            </w:r>
          </w:p>
        </w:tc>
        <w:tc>
          <w:tcPr>
            <w:tcW w:type="dxa" w:w="1400"/>
            <w:shd w:fill="auto" w:color="auto" w:val="clear"/>
          </w:tcPr>
          <w:p>
            <w:r>
              <w:rPr>
                <w:b w:val="false"/>
                <w:bCs w:val="false"/>
              </w:rPr>
              <w:t xml:space="preserve">20</w:t>
            </w:r>
          </w:p>
        </w:tc>
        <w:tc>
          <w:tcPr>
            <w:tcW w:type="dxa" w:w="1460"/>
            <w:shd w:fill="auto" w:color="auto" w:val="clear"/>
          </w:tcPr>
          <w:p>
            <w:r>
              <w:rPr>
                <w:b w:val="false"/>
                <w:bCs w:val="false"/>
              </w:rPr>
              <w:t xml:space="preserve">OK</w:t>
            </w:r>
          </w:p>
        </w:tc>
      </w:tr>
    </w:tbl>
    <w:p>
      <w:pPr>
        <w:spacing w:after="120"/>
      </w:pPr>
      <w:r>
        <w:t xml:space="preserve"/>
      </w:r>
    </w:p>
    <w:p>
      <w:pPr>
        <w:spacing w:after="120"/>
      </w:pPr>
      <w:r>
        <w:rPr>
          <w:rFonts w:ascii="Consolas" w:cs="Consolas" w:eastAsia="Consolas" w:hAnsi="Consolas"/>
          <w:sz w:val="18"/>
          <w:szCs w:val="18"/>
        </w:rPr>
        <w:t xml:space="preserve">Searches executed: 21
Unique papers received: 389 (after title deduplication)
Papers cited in this guide: 36
Search lane: free (PubMed E-utilities + OpenAlex; ~20 results per query per source)
Theoretical ceiling: 840 results; received 437 raw</w:t>
      </w:r>
    </w:p>
    <w:p>
      <w:pPr>
        <w:pStyle w:val="Heading2"/>
        <w:spacing w:after="120" w:before="240"/>
      </w:pPr>
      <w:r>
        <w:t xml:space="preserve">Coverage notes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Thin: placebo/expectation returned only ~6 on-topic papers (OpenAlex relevance ranking favours highly cited off-topic surveys). Supplement manually with ACM DL: Kosch et al. 2022 follow-ups (CHI 2024 'placebo is robust to negative descriptions').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Free lane under-indexes ACM CHI/PACM HCI full texts; Schmidmaier 2025, Cuadra 2024, PETS 2024 and EMMA 2019 did not surface. Search the ACM Digital Library directly.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Era-gated 2024–2025 search surfaced LLM-empathy evaluations but no facial-input user studies — consistent with the gap in Section 6.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Incongruence sub-area is dominated by sarcasm-detection NLP; affective masking with ground truth is essentially unpublished in HCI venues indexed here.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OpenAlex returned no abstracts through this script; syntheses above are from titles, venues and prior familiarity with the flagged papers — re-read each before citing in a manuscript.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pzlwbjurwerjeajcugvt7" Type="http://schemas.openxmlformats.org/officeDocument/2006/relationships/hyperlink" Target="https://doi.org/10.1145/3529225" TargetMode="External"/><Relationship Id="rIdkbbdiv-ipp28d8dqdlzhu" Type="http://schemas.openxmlformats.org/officeDocument/2006/relationships/hyperlink" Target="https://doi.org/10.1038/s42256-023-00720-7" TargetMode="External"/><Relationship Id="rIdbir7tr8vsw8c0-fpqff7b" Type="http://schemas.openxmlformats.org/officeDocument/2006/relationships/hyperlink" Target="https://doi.org/10.48550/arxiv.2406.05063" TargetMode="External"/><Relationship Id="rIdaaqovqdnel5wzhfbxqxbj" Type="http://schemas.openxmlformats.org/officeDocument/2006/relationships/hyperlink" Target="https://doi.org/10.2196/52597" TargetMode="External"/><Relationship Id="rIdimeuy_opubz_ivn44sdms" Type="http://schemas.openxmlformats.org/officeDocument/2006/relationships/hyperlink" Target="https://doi.org/10.18653/v1/2023.findings-acl.689" TargetMode="External"/><Relationship Id="rIdqtzg4tmsjlykoa1zgve1l" Type="http://schemas.openxmlformats.org/officeDocument/2006/relationships/hyperlink" Target="https://doi.org/10.2196/52597" TargetMode="External"/><Relationship Id="rIdfoa6avsywg8z3lhy1jel3" Type="http://schemas.openxmlformats.org/officeDocument/2006/relationships/hyperlink" Target="https://doi.org/10.1145/3529225" TargetMode="External"/><Relationship Id="rId3a5gp21xhmzyqlys3lw5_" Type="http://schemas.openxmlformats.org/officeDocument/2006/relationships/hyperlink" Target="https://doi.org/10.1038/s42256-023-00720-7" TargetMode="External"/><Relationship Id="rIdfzs3cqlqesoktpsm8wv1k" Type="http://schemas.openxmlformats.org/officeDocument/2006/relationships/hyperlink" Target="https://doi.org/10.1145/3652988.3673949" TargetMode="External"/><Relationship Id="rIdhedod_sez_0eeezjdolge" Type="http://schemas.openxmlformats.org/officeDocument/2006/relationships/hyperlink" Target="https://doi.org/10.1145/3690383" TargetMode="External"/><Relationship Id="rIdurl7q-neb1ge-sc3dte0s" Type="http://schemas.openxmlformats.org/officeDocument/2006/relationships/hyperlink" Target="https://doi.org/10.1007/s00146-023-01715-z" TargetMode="External"/><Relationship Id="rIdfxadrt4n5gtjlirptlsvs" Type="http://schemas.openxmlformats.org/officeDocument/2006/relationships/hyperlink" Target="https://doi.org/10.1016/j.chbah.2024.100067" TargetMode="External"/><Relationship Id="rIdezmqnxf22t0khqz_tpvm9" Type="http://schemas.openxmlformats.org/officeDocument/2006/relationships/hyperlink" Target="https://doi.org/10.1016/j.chb.2018.03.051" TargetMode="External"/><Relationship Id="rIdykzgduhc52byjok2qo3fs" Type="http://schemas.openxmlformats.org/officeDocument/2006/relationships/hyperlink" Target="https://doi.org/10.1007/s12369-008-0001-3" TargetMode="External"/><Relationship Id="rId4d2w3h42sycxfwczidnzc" Type="http://schemas.openxmlformats.org/officeDocument/2006/relationships/hyperlink" Target="https://doi.org/10.1145/3529225" TargetMode="External"/><Relationship Id="rIdf7kv4qle-erhxqdzetyi1" Type="http://schemas.openxmlformats.org/officeDocument/2006/relationships/hyperlink" Target="https://doi.org/10.1038/s42256-023-00720-7" TargetMode="External"/><Relationship Id="rId3xi-zmerma3z5iehghveh" Type="http://schemas.openxmlformats.org/officeDocument/2006/relationships/hyperlink" Target="https://doi.org/10.18653/v1/2020.acl-main.349" TargetMode="External"/><Relationship Id="rId3v-clydveeg3su5ajxbdw" Type="http://schemas.openxmlformats.org/officeDocument/2006/relationships/hyperlink" Target="https://doi.org/10.18653/v1/2022.acl-long.124" TargetMode="External"/><Relationship Id="rIdsnivo6nynmcxpfwjiy23p" Type="http://schemas.openxmlformats.org/officeDocument/2006/relationships/hyperlink" Target="https://doi.org/10.18653/v1/2023.findings-acl.689" TargetMode="External"/><Relationship Id="rIdlpr8q7jqiuvgdygmpcu4r" Type="http://schemas.openxmlformats.org/officeDocument/2006/relationships/hyperlink" Target="https://doi.org/10.1145/3579505" TargetMode="External"/><Relationship Id="rIdluptrzpl0wqif5vigj0u0" Type="http://schemas.openxmlformats.org/officeDocument/2006/relationships/hyperlink" Target="https://doi.org/10.48550/arxiv.2406.05063" TargetMode="External"/><Relationship Id="rIdgxgakodbs0xikmafbpkqa" Type="http://schemas.openxmlformats.org/officeDocument/2006/relationships/hyperlink" Target="https://doi.org/10.18653/v1/2024.findings-emnlp.120" TargetMode="External"/><Relationship Id="rIdufzyssdd14adhey63jxdv" Type="http://schemas.openxmlformats.org/officeDocument/2006/relationships/hyperlink" Target="https://doi.org/10.2196/69709" TargetMode="External"/><Relationship Id="rIdlbdbfekycyoqquydqw-mm" Type="http://schemas.openxmlformats.org/officeDocument/2006/relationships/hyperlink" Target="https://doi.org/10.1145/3652988.3673949" TargetMode="External"/><Relationship Id="rIdtxxvkgmrcego8oszib_wh" Type="http://schemas.openxmlformats.org/officeDocument/2006/relationships/hyperlink" Target="https://doi.org/10.3390/s25154763" TargetMode="External"/><Relationship Id="rIdij3lrgm85mfjhmsrmas5w" Type="http://schemas.openxmlformats.org/officeDocument/2006/relationships/hyperlink" Target="https://doi.org/10.1016/j.chbah.2024.100067" TargetMode="External"/><Relationship Id="rIdqngzqfburl_ezq6x7ppha" Type="http://schemas.openxmlformats.org/officeDocument/2006/relationships/hyperlink" Target="https://doi.org/10.1145/3579505" TargetMode="External"/><Relationship Id="rIdbmqes6xe5atxyyhxw3ajh" Type="http://schemas.openxmlformats.org/officeDocument/2006/relationships/hyperlink" Target="https://doi.org/10.1145/3652988.3673949" TargetMode="External"/><Relationship Id="rId1xhmype1d6gcrmhsdmzl8" Type="http://schemas.openxmlformats.org/officeDocument/2006/relationships/hyperlink" Target="https://doi.org/10.1016/j.chbah.2024.100067" TargetMode="External"/><Relationship Id="rIdpjwrsjkdj0givo18tmxbk" Type="http://schemas.openxmlformats.org/officeDocument/2006/relationships/hyperlink" Target="https://doi.org/10.1145/3579505" TargetMode="External"/><Relationship Id="rIds42bu7qklocxp2h2k8ba8" Type="http://schemas.openxmlformats.org/officeDocument/2006/relationships/hyperlink" Target="https://doi.org/10.3390/s25154763" TargetMode="External"/><Relationship Id="rIdyvhdzaifdsbjal2hlaalh" Type="http://schemas.openxmlformats.org/officeDocument/2006/relationships/hyperlink" Target="https://doi.org/10.3390/info16121074" TargetMode="External"/><Relationship Id="rIdpp1mo5dkl0n-tcnvwxaf0" Type="http://schemas.openxmlformats.org/officeDocument/2006/relationships/hyperlink" Target="https://doi.org/10.1145/3529225" TargetMode="External"/><Relationship Id="rId6ey9qhjs7imrdtevuxole" Type="http://schemas.openxmlformats.org/officeDocument/2006/relationships/hyperlink" Target="https://doi.org/10.1038/s42256-023-00720-7" TargetMode="External"/><Relationship Id="rIdzb91kw2iudn5bgrhocoz-" Type="http://schemas.openxmlformats.org/officeDocument/2006/relationships/hyperlink" Target="https://doi.org/10.1016/j.chb.2018.03.051" TargetMode="External"/><Relationship Id="rIdqje9y1pwrrzgssfsyri1q" Type="http://schemas.openxmlformats.org/officeDocument/2006/relationships/hyperlink" Target="https://doi.org/10.1145/3757596" TargetMode="External"/><Relationship Id="rIdtmpmwueeadvr4gccwmu4t" Type="http://schemas.openxmlformats.org/officeDocument/2006/relationships/hyperlink" Target="https://doi.org/10.1145/3529225" TargetMode="External"/><Relationship Id="rIdddsda3svm5iyqlkn5v5df" Type="http://schemas.openxmlformats.org/officeDocument/2006/relationships/hyperlink" Target="https://doi.org/10.1038/s42256-023-00720-7" TargetMode="External"/><Relationship Id="rIdo0gmtqdvfhw04inkuov4n" Type="http://schemas.openxmlformats.org/officeDocument/2006/relationships/hyperlink" Target="https://doi.org/10.1016/j.chb.2018.03.051" TargetMode="External"/><Relationship Id="rIdwqu8o3lzigmmicns2peky" Type="http://schemas.openxmlformats.org/officeDocument/2006/relationships/hyperlink" Target="https://doi.org/10.1016/j.chbr.2020.100014" TargetMode="External"/><Relationship Id="rIdld8mnt4h6y_hfi-bpyt2o" Type="http://schemas.openxmlformats.org/officeDocument/2006/relationships/hyperlink" Target="https://doi.org/10.3389/fpsyt.2022.1026418" TargetMode="External"/><Relationship Id="rId3cldaaqk0lbbpank2ymtb" Type="http://schemas.openxmlformats.org/officeDocument/2006/relationships/hyperlink" Target="https://doi.org/10.1145/3690383" TargetMode="External"/><Relationship Id="rIduuqhlbgtkjj6zjv07xppr" Type="http://schemas.openxmlformats.org/officeDocument/2006/relationships/hyperlink" Target="https://doi.org/10.21203/rs.3.rs-7301450/v1" TargetMode="External"/><Relationship Id="rId4sanlcbmf7txrriehoi5h" Type="http://schemas.openxmlformats.org/officeDocument/2006/relationships/hyperlink" Target="https://doi.org/10.3389/fcomp.2021.682982" TargetMode="External"/><Relationship Id="rIdzequxllhp7wazbb2el2gu" Type="http://schemas.openxmlformats.org/officeDocument/2006/relationships/hyperlink" Target="https://doi.org/10.1145/3690383" TargetMode="External"/><Relationship Id="rIdeve3ezedvygwvgaou5hno" Type="http://schemas.openxmlformats.org/officeDocument/2006/relationships/hyperlink" Target="https://doi.org/10.21203/rs.3.rs-7301450/v1" TargetMode="External"/><Relationship Id="rIdcicuqvmcdwfadus3lxaa_" Type="http://schemas.openxmlformats.org/officeDocument/2006/relationships/hyperlink" Target="https://doi.org/10.3389/fpsyt.2022.1026418" TargetMode="External"/><Relationship Id="rId3c40o4ap1_m7nqhbv5_6m" Type="http://schemas.openxmlformats.org/officeDocument/2006/relationships/hyperlink" Target="https://doi.org/10.1002/mar.21556" TargetMode="External"/><Relationship Id="rIdytoempy8d_1yffrxzaemq" Type="http://schemas.openxmlformats.org/officeDocument/2006/relationships/hyperlink" Target="https://doi.org/10.1037/pst0000175" TargetMode="External"/><Relationship Id="rIdamgjrgzqtczb-8rkdklmo" Type="http://schemas.openxmlformats.org/officeDocument/2006/relationships/hyperlink" Target="https://doi.org/10.1186/s12889-022-13115-x" TargetMode="External"/><Relationship Id="rId4sxemtgjw74myseotdce2" Type="http://schemas.openxmlformats.org/officeDocument/2006/relationships/hyperlink" Target="https://doi.org/10.1002/14651858.cd008063.pub3" TargetMode="External"/><Relationship Id="rIdehetktezqgze9dpyez-qt" Type="http://schemas.openxmlformats.org/officeDocument/2006/relationships/hyperlink" Target="https://doi.org/10.48550/arxiv.2406.05063" TargetMode="External"/><Relationship Id="rIdcftwrcyfaii5egqc8q2js" Type="http://schemas.openxmlformats.org/officeDocument/2006/relationships/hyperlink" Target="https://doi.org/10.18653/v1/2024.findings-emnlp.120" TargetMode="External"/><Relationship Id="rIdtkziuirmkfvhvft9g0roe" Type="http://schemas.openxmlformats.org/officeDocument/2006/relationships/hyperlink" Target="https://doi.org/10.2196/69709" TargetMode="External"/><Relationship Id="rIdi6yiwryv0x8rxst3odnba" Type="http://schemas.openxmlformats.org/officeDocument/2006/relationships/hyperlink" Target="https://doi.org/10.1037/pst0000175" TargetMode="External"/><Relationship Id="rId6z9xutl2le1aim_ls62ym" Type="http://schemas.openxmlformats.org/officeDocument/2006/relationships/hyperlink" Target="https://doi.org/10.1186/s12889-022-13115-x" TargetMode="External"/><Relationship Id="rIdp-oxx_358fjjsdykyu0aj" Type="http://schemas.openxmlformats.org/officeDocument/2006/relationships/hyperlink" Target="https://doi.org/10.18653/v1/2024.findings-emnlp.120" TargetMode="External"/><Relationship Id="rId2cjv78-zdn11eh_vhmqur" Type="http://schemas.openxmlformats.org/officeDocument/2006/relationships/hyperlink" Target="https://doi.org/10.2196/69709" TargetMode="External"/><Relationship Id="rIdmwvromxhd4-nfwxhzncny" Type="http://schemas.openxmlformats.org/officeDocument/2006/relationships/hyperlink" Target="https://doi.org/10.1111/j.1525-1497.2006.00443.x" TargetMode="External"/><Relationship Id="rIdtia0pmffnml8gz4wdibee" Type="http://schemas.openxmlformats.org/officeDocument/2006/relationships/hyperlink" Target="https://doi.org/10.18653/v1/2020.acl-main.349" TargetMode="External"/><Relationship Id="rIdwsz5gsext8r-yjhpq5mxh" Type="http://schemas.openxmlformats.org/officeDocument/2006/relationships/hyperlink" Target="https://doi.org/10.18653/v1/2022.acl-long.124" TargetMode="External"/><Relationship Id="rIdunvtkxq9l0fvwccz8t-1s" Type="http://schemas.openxmlformats.org/officeDocument/2006/relationships/hyperlink" Target="https://doi.org/10.18653/v1/2023.findings-acl.689" TargetMode="External"/><Relationship Id="rIdi3xk4xde9tyabg8nlrbmo" Type="http://schemas.openxmlformats.org/officeDocument/2006/relationships/hyperlink" Target="https://doi.org/10.1007/s12369-019-00524-z" TargetMode="External"/><Relationship Id="rIdxpr2swdmxee4f9pskzs0h" Type="http://schemas.openxmlformats.org/officeDocument/2006/relationships/hyperlink" Target="https://doi.org/10.3389/fnins.2025.1710208" TargetMode="External"/><Relationship Id="rIdqp6ikiu4yhbuzb1obfgkd" Type="http://schemas.openxmlformats.org/officeDocument/2006/relationships/hyperlink" Target="https://doi.org/10.1145/3544548.3581061" TargetMode="External"/><Relationship Id="rIdobqeg_caa60u-0ijv6w0b" Type="http://schemas.openxmlformats.org/officeDocument/2006/relationships/hyperlink" Target="https://doi.org/10.18653/v1/2023.findings-acl.689" TargetMode="External"/><Relationship Id="rId4q1yxgtvqvox9heyar0kc" Type="http://schemas.openxmlformats.org/officeDocument/2006/relationships/hyperlink" Target="https://doi.org/10.1007/s12369-019-00524-z" TargetMode="External"/><Relationship Id="rIdmnmz5zu47sxgw1tw3gq5r" Type="http://schemas.openxmlformats.org/officeDocument/2006/relationships/hyperlink" Target="https://doi.org/10.3389/fnins.2025.1710208" TargetMode="External"/><Relationship Id="rIdtfjpahkb1ufvn7upsljiv" Type="http://schemas.openxmlformats.org/officeDocument/2006/relationships/hyperlink" Target="https://doi.org/10.1145/3544548.3581061" TargetMode="External"/><Relationship Id="rIdncbexym-oixj7pbun9nw0" Type="http://schemas.openxmlformats.org/officeDocument/2006/relationships/hyperlink" Target="https://doi.org/10.1007/s00146-023-01715-z" TargetMode="External"/><Relationship Id="rId19x_gexenypdkhwxef1wl" Type="http://schemas.openxmlformats.org/officeDocument/2006/relationships/hyperlink" Target="https://doi.org/10.1007/s12369-008-0001-3" TargetMode="External"/><Relationship Id="rIdfhislgngzadgldb1oduk4" Type="http://schemas.openxmlformats.org/officeDocument/2006/relationships/hyperlink" Target="https://doi.org/10.1016/j.chbr.2020.100014" TargetMode="External"/><Relationship Id="rIdtmawx-239vbmj8ybhim2l" Type="http://schemas.openxmlformats.org/officeDocument/2006/relationships/hyperlink" Target="https://doi.org/10.3389/fpsyg.2024.1391832" TargetMode="External"/><Relationship Id="rIdkw62fuflyci5mg6bfhgmz" Type="http://schemas.openxmlformats.org/officeDocument/2006/relationships/hyperlink" Target="https://doi.org/10.2196/52597" TargetMode="External"/><Relationship Id="rIdkhq8249hbk7tln8xshj13" Type="http://schemas.openxmlformats.org/officeDocument/2006/relationships/hyperlink" Target="https://doi.org/10.1007/s00146-023-01715-z" TargetMode="External"/><Relationship Id="rIdzv_rk2zblzx00rf_ashj_" Type="http://schemas.openxmlformats.org/officeDocument/2006/relationships/hyperlink" Target="https://doi.org/10.1007/s12369-008-0001-3" TargetMode="External"/><Relationship Id="rIdzv9trjnwxgf9ijghoq7ut" Type="http://schemas.openxmlformats.org/officeDocument/2006/relationships/hyperlink" Target="https://doi.org/10.2196/52597" TargetMode="External"/><Relationship Id="rIdoj6xrsuucokuhpa_b4jrn" Type="http://schemas.openxmlformats.org/officeDocument/2006/relationships/hyperlink" Target="https://doi.org/10.1111/bjet.13413" TargetMode="External"/><Relationship Id="rIdrrpmmgc4t4c0piykq17ih" Type="http://schemas.openxmlformats.org/officeDocument/2006/relationships/hyperlink" Target="https://doi.org/10.1007/s11747-022-00892-5" TargetMode="External"/><Relationship Id="rId_konxyleyocugen6tvpur" Type="http://schemas.openxmlformats.org/officeDocument/2006/relationships/hyperlink" Target="https://doi.org/10.1038/s42256-023-00720-7" TargetMode="External"/><Relationship Id="rId-k7wtvknh1ehoizampeff" Type="http://schemas.openxmlformats.org/officeDocument/2006/relationships/hyperlink" Target="https://doi.org/10.1145/3529225" TargetMode="External"/><Relationship Id="rIdaiefdkw-vrgseoa1rvcpx" Type="http://schemas.openxmlformats.org/officeDocument/2006/relationships/hyperlink" Target="https://doi.org/10.1145/3652988.3673949" TargetMode="External"/><Relationship Id="rId1ya5zzzptlcs7pyrfqkuo" Type="http://schemas.openxmlformats.org/officeDocument/2006/relationships/hyperlink" Target="https://doi.org/10.1145/3690383" TargetMode="External"/><Relationship Id="rIdnkutiqufjeqskl50d5ph3" Type="http://schemas.openxmlformats.org/officeDocument/2006/relationships/hyperlink" Target="https://doi.org/10.1007/s00146-023-01715-z" TargetMode="External"/><Relationship Id="rIdclffzr42k_ibbe6t3m3_n" Type="http://schemas.openxmlformats.org/officeDocument/2006/relationships/hyperlink" Target="https://doi.org/10.1145/3529225" TargetMode="External"/><Relationship Id="rIdsscvvem8ag4l_bru9aop5" Type="http://schemas.openxmlformats.org/officeDocument/2006/relationships/hyperlink" Target="https://doi.org/10.48550/arxiv.2406.05063" TargetMode="External"/><Relationship Id="rIdvatos50l0jafd_e7oo1wf" Type="http://schemas.openxmlformats.org/officeDocument/2006/relationships/hyperlink" Target="https://doi.org/10.18653/v1/2024.findings-emnlp.120" TargetMode="External"/><Relationship Id="rIdct7_3ow1ugzg3gdwkql4-" Type="http://schemas.openxmlformats.org/officeDocument/2006/relationships/hyperlink" Target="https://doi.org/10.18653/v1/2023.findings-acl.689" TargetMode="External"/><Relationship Id="rIdj1-ezelg43tjuaojluibr" Type="http://schemas.openxmlformats.org/officeDocument/2006/relationships/hyperlink" Target="https://doi.org/10.1016/j.chb.2018.03.051" TargetMode="External"/><Relationship Id="rIdiqkq7uehus5pyhqrvzc7i" Type="http://schemas.openxmlformats.org/officeDocument/2006/relationships/hyperlink" Target="https://doi.org/10.1016/j.chb.2018.03.051" TargetMode="External"/><Relationship Id="rId9ot69tgqtkhm5bcl1tayn" Type="http://schemas.openxmlformats.org/officeDocument/2006/relationships/hyperlink" Target="https://doi.org/10.1145/3652988.3673949" TargetMode="External"/><Relationship Id="rIdue6ed1nsxbuos2a8_ggq5" Type="http://schemas.openxmlformats.org/officeDocument/2006/relationships/hyperlink" Target="https://doi.org/10.1145/3652988.3673949" TargetMode="External"/><Relationship Id="rIdusfi3rtczs_gquqyifj-p" Type="http://schemas.openxmlformats.org/officeDocument/2006/relationships/hyperlink" Target="https://doi.org/10.1007/s12369-008-0001-3" TargetMode="External"/><Relationship Id="rId0gmpn1stlo7i_0mqpcumx" Type="http://schemas.openxmlformats.org/officeDocument/2006/relationships/hyperlink" Target="https://doi.org/10.1007/s12369-008-0001-3" TargetMode="External"/><Relationship Id="rId2kwafcbylgbhh6g9uejzf" Type="http://schemas.openxmlformats.org/officeDocument/2006/relationships/hyperlink" Target="https://doi.org/10.3389/fcomp.2021.682982" TargetMode="External"/><Relationship Id="rIdbvcskzpars58c58qtp5o5" Type="http://schemas.openxmlformats.org/officeDocument/2006/relationships/hyperlink" Target="https://doi.org/10.3389/fcomp.2021.682982" TargetMode="External"/><Relationship Id="rIdd_mhrpxaei6wg3yxni-7q" Type="http://schemas.openxmlformats.org/officeDocument/2006/relationships/hyperlink" Target="https://doi.org/10.1007/s00146-023-01715-z" TargetMode="External"/><Relationship Id="rIdsbj9vbutyxxuaphielq1p" Type="http://schemas.openxmlformats.org/officeDocument/2006/relationships/hyperlink" Target="https://doi.org/10.1007/s00146-023-01715-z" TargetMode="External"/><Relationship Id="rIdo5knxd70jqo9ivobs5poc" Type="http://schemas.openxmlformats.org/officeDocument/2006/relationships/hyperlink" Target="https://doi.org/10.3389/fpsyg.2025.1568911" TargetMode="External"/><Relationship Id="rIdohrzcfhlkhhc3gnlab87c" Type="http://schemas.openxmlformats.org/officeDocument/2006/relationships/hyperlink" Target="https://doi.org/10.3389/fpsyg.2025.1568911" TargetMode="External"/><Relationship Id="rIddkqsm6db1hv8jeho_gsha" Type="http://schemas.openxmlformats.org/officeDocument/2006/relationships/hyperlink" Target="https://doi.org/10.1037/pst0000175" TargetMode="External"/><Relationship Id="rIdqfmos-v08fpdfbdssydfy" Type="http://schemas.openxmlformats.org/officeDocument/2006/relationships/hyperlink" Target="https://doi.org/10.1037/pst0000175" TargetMode="External"/><Relationship Id="rIdqyb8gtw1sifjrwq3fnkhf" Type="http://schemas.openxmlformats.org/officeDocument/2006/relationships/hyperlink" Target="https://doi.org/10.1145/3690383" TargetMode="External"/><Relationship Id="rIdb1x_fksugskuzfkezy4bf" Type="http://schemas.openxmlformats.org/officeDocument/2006/relationships/hyperlink" Target="https://doi.org/10.1145/3690383" TargetMode="External"/><Relationship Id="rIdaipwgbh6ys8gfg8mzqowo" Type="http://schemas.openxmlformats.org/officeDocument/2006/relationships/hyperlink" Target="https://doi.org/10.18653/v1/2024.findings-emnlp.120" TargetMode="External"/><Relationship Id="rIdv93968bmkavrywr5qmggm" Type="http://schemas.openxmlformats.org/officeDocument/2006/relationships/hyperlink" Target="https://doi.org/10.18653/v1/2024.findings-emnlp.120" TargetMode="External"/><Relationship Id="rIdqcsnnn3jywqs3-vvvsw68" Type="http://schemas.openxmlformats.org/officeDocument/2006/relationships/hyperlink" Target="https://doi.org/10.1186/s12889-022-13115-x" TargetMode="External"/><Relationship Id="rIdz_tviga4i5l_rg7tyit4h" Type="http://schemas.openxmlformats.org/officeDocument/2006/relationships/hyperlink" Target="https://doi.org/10.1186/s12889-022-13115-x" TargetMode="External"/><Relationship Id="rIdpatoj30ekzysjiyblvln5" Type="http://schemas.openxmlformats.org/officeDocument/2006/relationships/hyperlink" Target="https://doi.org/10.3390/info16121074" TargetMode="External"/><Relationship Id="rIdfsjxllwd7a08nszuzdifp" Type="http://schemas.openxmlformats.org/officeDocument/2006/relationships/hyperlink" Target="https://doi.org/10.3390/info16121074" TargetMode="External"/><Relationship Id="rId-uzgwfxvmwk5hdgtmhmq9" Type="http://schemas.openxmlformats.org/officeDocument/2006/relationships/hyperlink" Target="https://doi.org/10.1145/3529225" TargetMode="External"/><Relationship Id="rId8bz6pfs-r1teaq6hlsxef" Type="http://schemas.openxmlformats.org/officeDocument/2006/relationships/hyperlink" Target="https://doi.org/10.1145/3529225" TargetMode="External"/><Relationship Id="rIdle4pljz6kvnea5jwfdf8n" Type="http://schemas.openxmlformats.org/officeDocument/2006/relationships/hyperlink" Target="https://doi.org/10.1145/3757596" TargetMode="External"/><Relationship Id="rIdauk_k-5u5vr_tlan0pec6" Type="http://schemas.openxmlformats.org/officeDocument/2006/relationships/hyperlink" Target="https://doi.org/10.1145/3757596" TargetMode="External"/><Relationship Id="rIdaxho67mf8chdasdwahkt5" Type="http://schemas.openxmlformats.org/officeDocument/2006/relationships/hyperlink" Target="https://doi.org/10.18653/v1/2022.acl-long.124" TargetMode="External"/><Relationship Id="rIdpv4p66lm5lkti0ak5seo4" Type="http://schemas.openxmlformats.org/officeDocument/2006/relationships/hyperlink" Target="https://doi.org/10.18653/v1/2022.acl-long.124" TargetMode="External"/><Relationship Id="rId-r_xfm6cverxepxmdxnpl" Type="http://schemas.openxmlformats.org/officeDocument/2006/relationships/hyperlink" Target="https://doi.org/10.1007/s11747-022-00892-5" TargetMode="External"/><Relationship Id="rIde2vpjtqdd_g02amrind2g" Type="http://schemas.openxmlformats.org/officeDocument/2006/relationships/hyperlink" Target="https://doi.org/10.1007/s11747-022-00892-5" TargetMode="External"/><Relationship Id="rIdx46z8f7oicyczgcig_bw6" Type="http://schemas.openxmlformats.org/officeDocument/2006/relationships/hyperlink" Target="https://doi.org/10.1145/3579505" TargetMode="External"/><Relationship Id="rIdkpsqfwvkz8feqlqjpwi1a" Type="http://schemas.openxmlformats.org/officeDocument/2006/relationships/hyperlink" Target="https://doi.org/10.1145/3579505" TargetMode="External"/><Relationship Id="rIdwedemhchxybxyuv5hd6pb" Type="http://schemas.openxmlformats.org/officeDocument/2006/relationships/hyperlink" Target="https://doi.org/10.3389/fpsyg.2024.1391832" TargetMode="External"/><Relationship Id="rIdc_anbz9jl39-0prqwwlfq" Type="http://schemas.openxmlformats.org/officeDocument/2006/relationships/hyperlink" Target="https://doi.org/10.3389/fpsyg.2024.1391832" TargetMode="External"/><Relationship Id="rIddmy7ns9jfcd4lovuvoomj" Type="http://schemas.openxmlformats.org/officeDocument/2006/relationships/hyperlink" Target="https://doi.org/10.1111/bjet.13413" TargetMode="External"/><Relationship Id="rIdaojoqyczuyn0hsbu4k9sh" Type="http://schemas.openxmlformats.org/officeDocument/2006/relationships/hyperlink" Target="https://doi.org/10.1111/bjet.13413" TargetMode="External"/><Relationship Id="rId1ncnis-p5v0h1yv-qc5wu" Type="http://schemas.openxmlformats.org/officeDocument/2006/relationships/hyperlink" Target="https://doi.org/10.1038/s42256-023-00720-7" TargetMode="External"/><Relationship Id="rIdjkxkmj4pvd5jhfft9smjy" Type="http://schemas.openxmlformats.org/officeDocument/2006/relationships/hyperlink" Target="https://doi.org/10.1038/s42256-023-00720-7" TargetMode="External"/><Relationship Id="rIdrf-szl7oa93qscw9gzj_-" Type="http://schemas.openxmlformats.org/officeDocument/2006/relationships/hyperlink" Target="https://doi.org/10.3389/fpsyt.2022.1026418" TargetMode="External"/><Relationship Id="rIdknbtcea153jrsxpfssop2" Type="http://schemas.openxmlformats.org/officeDocument/2006/relationships/hyperlink" Target="https://doi.org/10.3389/fpsyt.2022.1026418" TargetMode="External"/><Relationship Id="rIdy4azgia__z96ga3hoo11m" Type="http://schemas.openxmlformats.org/officeDocument/2006/relationships/hyperlink" Target="https://doi.org/10.18653/v1/2023.findings-acl.689" TargetMode="External"/><Relationship Id="rId6g_pkweob-c5rfxahe_mj" Type="http://schemas.openxmlformats.org/officeDocument/2006/relationships/hyperlink" Target="https://doi.org/10.18653/v1/2023.findings-acl.689" TargetMode="External"/><Relationship Id="rId1iaov9akxida-kaz4k9hd" Type="http://schemas.openxmlformats.org/officeDocument/2006/relationships/hyperlink" Target="https://doi.org/10.2196/56529" TargetMode="External"/><Relationship Id="rIdq3l2bvgdj-du_zp1nofhl" Type="http://schemas.openxmlformats.org/officeDocument/2006/relationships/hyperlink" Target="https://doi.org/10.2196/56529" TargetMode="External"/><Relationship Id="rIdvbpkk-dmwtqryvste9ncy" Type="http://schemas.openxmlformats.org/officeDocument/2006/relationships/hyperlink" Target="https://doi.org/10.1016/j.chbr.2020.100014" TargetMode="External"/><Relationship Id="rIdw898v7osm1vgemln8_g6t" Type="http://schemas.openxmlformats.org/officeDocument/2006/relationships/hyperlink" Target="https://doi.org/10.1016/j.chbr.2020.100014" TargetMode="External"/><Relationship Id="rIdsf1ciqfrjgio6o83ebsla" Type="http://schemas.openxmlformats.org/officeDocument/2006/relationships/hyperlink" Target="https://doi.org/10.2196/69709" TargetMode="External"/><Relationship Id="rIdygnnf6aidlhtyuhll2lov" Type="http://schemas.openxmlformats.org/officeDocument/2006/relationships/hyperlink" Target="https://doi.org/10.2196/69709" TargetMode="External"/><Relationship Id="rIdqumf_qkdceeq8bnwwo6ay" Type="http://schemas.openxmlformats.org/officeDocument/2006/relationships/hyperlink" Target="https://doi.org/10.1002/14651858.cd008063.pub3" TargetMode="External"/><Relationship Id="rIdprdqqipkptiilmm_wifgp" Type="http://schemas.openxmlformats.org/officeDocument/2006/relationships/hyperlink" Target="https://doi.org/10.1002/14651858.cd008063.pub3" TargetMode="External"/><Relationship Id="rIdg_eafzhlavh2-7xztlmp4" Type="http://schemas.openxmlformats.org/officeDocument/2006/relationships/hyperlink" Target="https://doi.org/10.1016/j.chbah.2024.100067" TargetMode="External"/><Relationship Id="rIdteocwirmm38-yspnnb-oo" Type="http://schemas.openxmlformats.org/officeDocument/2006/relationships/hyperlink" Target="https://doi.org/10.1016/j.chbah.2024.100067" TargetMode="External"/><Relationship Id="rIdablpyiuwq6pmmnc9flaez" Type="http://schemas.openxmlformats.org/officeDocument/2006/relationships/hyperlink" Target="https://doi.org/10.2196/52597" TargetMode="External"/><Relationship Id="rIds1i7mwpqwwm9d-aol5ttz" Type="http://schemas.openxmlformats.org/officeDocument/2006/relationships/hyperlink" Target="https://doi.org/10.2196/52597" TargetMode="External"/><Relationship Id="rIdg_ovudjsepxjw4hugxoak" Type="http://schemas.openxmlformats.org/officeDocument/2006/relationships/hyperlink" Target="https://doi.org/10.1111/j.1525-1497.2006.00443.x" TargetMode="External"/><Relationship Id="rIdclszbylobjarymf4degov" Type="http://schemas.openxmlformats.org/officeDocument/2006/relationships/hyperlink" Target="https://doi.org/10.1111/j.1525-1497.2006.00443.x" TargetMode="External"/><Relationship Id="rIdl9fxk4ukvthsytqhzsqzg" Type="http://schemas.openxmlformats.org/officeDocument/2006/relationships/hyperlink" Target="https://doi.org/10.21203/rs.3.rs-7301450/v1" TargetMode="External"/><Relationship Id="rIdtq6bcn8xclsty-ifojmni" Type="http://schemas.openxmlformats.org/officeDocument/2006/relationships/hyperlink" Target="https://doi.org/10.21203/rs.3.rs-7301450/v1" TargetMode="External"/><Relationship Id="rIdrfj0onocyty5kqfy47a5x" Type="http://schemas.openxmlformats.org/officeDocument/2006/relationships/hyperlink" Target="https://doi.org/10.3389/fnins.2025.1710208" TargetMode="External"/><Relationship Id="rIdee0rk_xuhcymrlxipt-xd" Type="http://schemas.openxmlformats.org/officeDocument/2006/relationships/hyperlink" Target="https://doi.org/10.3389/fnins.2025.1710208" TargetMode="External"/><Relationship Id="rIday3jvsxjus-lkwor-f-tn" Type="http://schemas.openxmlformats.org/officeDocument/2006/relationships/hyperlink" Target="https://doi.org/10.1002/mar.21556" TargetMode="External"/><Relationship Id="rIdjjo6xlvuqr_ntfgbvenf7" Type="http://schemas.openxmlformats.org/officeDocument/2006/relationships/hyperlink" Target="https://doi.org/10.1002/mar.21556" TargetMode="External"/><Relationship Id="rIdmvv7s_9od8j7pyn7jmy7e" Type="http://schemas.openxmlformats.org/officeDocument/2006/relationships/hyperlink" Target="https://doi.org/10.1007/s12369-019-00524-z" TargetMode="External"/><Relationship Id="rIdr8ny7et1vfexauj6ewrxa" Type="http://schemas.openxmlformats.org/officeDocument/2006/relationships/hyperlink" Target="https://doi.org/10.1007/s12369-019-00524-z" TargetMode="External"/><Relationship Id="rIdstskiritarydwkt_4mp1n" Type="http://schemas.openxmlformats.org/officeDocument/2006/relationships/hyperlink" Target="https://doi.org/10.48550/arxiv.2406.05063" TargetMode="External"/><Relationship Id="rIdkwryzwe5ic3vv8c0-mhza" Type="http://schemas.openxmlformats.org/officeDocument/2006/relationships/hyperlink" Target="https://doi.org/10.48550/arxiv.2406.05063" TargetMode="External"/><Relationship Id="rIdvg2jqrl4fu9mduttlodv2" Type="http://schemas.openxmlformats.org/officeDocument/2006/relationships/hyperlink" Target="https://doi.org/10.18653/v1/2020.acl-main.349" TargetMode="External"/><Relationship Id="rIdgojg5jt0xve6hvc2_txho" Type="http://schemas.openxmlformats.org/officeDocument/2006/relationships/hyperlink" Target="https://doi.org/10.18653/v1/2020.acl-main.349" TargetMode="External"/><Relationship Id="rId8d4pacsi8w4d99q0vygyz" Type="http://schemas.openxmlformats.org/officeDocument/2006/relationships/hyperlink" Target="https://doi.org/10.1145/3544548.3581061" TargetMode="External"/><Relationship Id="rId91wuc5nvvj3sjnmu2diaf" Type="http://schemas.openxmlformats.org/officeDocument/2006/relationships/hyperlink" Target="https://doi.org/10.1145/3544548.3581061" TargetMode="External"/><Relationship Id="rIdq3g0o9v__cxqhyydei526" Type="http://schemas.openxmlformats.org/officeDocument/2006/relationships/hyperlink" Target="https://doi.org/10.3390/s25154763" TargetMode="External"/><Relationship Id="rIdh2wwtvzieyupggovtypli" Type="http://schemas.openxmlformats.org/officeDocument/2006/relationships/hyperlink" Target="https://doi.org/10.3390/s25154763" TargetMode="External"/><Relationship Id="rId16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2026-09-11T08:43:16.291Z</dcterms:created>
  <dcterms:modified xsi:type="dcterms:W3CDTF">2026-09-11T08:43:16.294Z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