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3E34B" w14:textId="5FDB766A" w:rsidR="006838C9" w:rsidRPr="00D534BA" w:rsidRDefault="00D534BA">
      <w:pPr>
        <w:rPr>
          <w:b/>
          <w:bCs/>
          <w:sz w:val="36"/>
          <w:szCs w:val="36"/>
        </w:rPr>
      </w:pPr>
      <w:r w:rsidRPr="00D534BA">
        <w:rPr>
          <w:b/>
          <w:bCs/>
          <w:sz w:val="36"/>
          <w:szCs w:val="36"/>
        </w:rPr>
        <w:t>Log Management</w:t>
      </w:r>
    </w:p>
    <w:p w14:paraId="015AA597" w14:textId="199012CC" w:rsidR="00D534BA" w:rsidRDefault="00D534BA">
      <w:hyperlink r:id="rId4" w:history="1">
        <w:r w:rsidRPr="007A56A0">
          <w:rPr>
            <w:rStyle w:val="Hyperlink"/>
          </w:rPr>
          <w:t>https://docs.datadoghq.com/logs/</w:t>
        </w:r>
      </w:hyperlink>
    </w:p>
    <w:p w14:paraId="521E73AE" w14:textId="77777777" w:rsidR="0090533B" w:rsidRDefault="0090533B" w:rsidP="0090533B">
      <w:pPr>
        <w:pStyle w:val="NormalWeb"/>
        <w:shd w:val="clear" w:color="auto" w:fill="FFFFFF"/>
        <w:spacing w:before="0" w:beforeAutospacing="0" w:line="405" w:lineRule="atLeast"/>
        <w:rPr>
          <w:rFonts w:ascii="Helvetica" w:hAnsi="Helvetica"/>
          <w:color w:val="4A4A4A"/>
          <w:sz w:val="27"/>
          <w:szCs w:val="27"/>
        </w:rPr>
      </w:pPr>
      <w:r>
        <w:rPr>
          <w:rFonts w:ascii="Helvetica" w:hAnsi="Helvetica"/>
          <w:color w:val="4A4A4A"/>
          <w:sz w:val="27"/>
          <w:szCs w:val="27"/>
        </w:rPr>
        <w:t xml:space="preserve">Datadog Log Management, also referred to as Datadog logs or logging, removes these limitations by decoupling log ingestion from indexing. This enables you to cost-effectively collect, process, archive, explore, and monitor </w:t>
      </w:r>
      <w:proofErr w:type="gramStart"/>
      <w:r>
        <w:rPr>
          <w:rFonts w:ascii="Helvetica" w:hAnsi="Helvetica"/>
          <w:color w:val="4A4A4A"/>
          <w:sz w:val="27"/>
          <w:szCs w:val="27"/>
        </w:rPr>
        <w:t>all of</w:t>
      </w:r>
      <w:proofErr w:type="gramEnd"/>
      <w:r>
        <w:rPr>
          <w:rFonts w:ascii="Helvetica" w:hAnsi="Helvetica"/>
          <w:color w:val="4A4A4A"/>
          <w:sz w:val="27"/>
          <w:szCs w:val="27"/>
        </w:rPr>
        <w:t xml:space="preserve"> your logs without limitations, also known as Logging without Limits*.</w:t>
      </w:r>
    </w:p>
    <w:p w14:paraId="7548BA57" w14:textId="77777777" w:rsidR="0090533B" w:rsidRDefault="0090533B" w:rsidP="0090533B">
      <w:pPr>
        <w:pStyle w:val="NormalWeb"/>
        <w:shd w:val="clear" w:color="auto" w:fill="FFFFFF"/>
        <w:spacing w:before="0" w:beforeAutospacing="0" w:line="405" w:lineRule="atLeast"/>
        <w:rPr>
          <w:rFonts w:ascii="Helvetica" w:hAnsi="Helvetica"/>
          <w:color w:val="4A4A4A"/>
          <w:sz w:val="27"/>
          <w:szCs w:val="27"/>
        </w:rPr>
      </w:pPr>
      <w:r>
        <w:rPr>
          <w:rFonts w:ascii="Helvetica" w:hAnsi="Helvetica"/>
          <w:color w:val="4A4A4A"/>
          <w:sz w:val="27"/>
          <w:szCs w:val="27"/>
        </w:rPr>
        <w:t>Logging without Limits* enables a streamlined troubleshooting experience in the </w:t>
      </w:r>
      <w:hyperlink r:id="rId5" w:history="1">
        <w:r>
          <w:rPr>
            <w:rStyle w:val="Hyperlink"/>
            <w:rFonts w:ascii="Helvetica" w:hAnsi="Helvetica"/>
            <w:color w:val="4A4A4A"/>
            <w:sz w:val="27"/>
            <w:szCs w:val="27"/>
          </w:rPr>
          <w:t>Log Explorer</w:t>
        </w:r>
      </w:hyperlink>
      <w:r>
        <w:rPr>
          <w:rFonts w:ascii="Helvetica" w:hAnsi="Helvetica"/>
          <w:color w:val="4A4A4A"/>
          <w:sz w:val="27"/>
          <w:szCs w:val="27"/>
        </w:rPr>
        <w:t>, which empowers you and your teams to quickly assess and fix your infrastructure issues. It provides intuitive archiving to support your security and IT teams during audits and assessments. Logging without Limits* also powers </w:t>
      </w:r>
      <w:hyperlink r:id="rId6" w:history="1">
        <w:r>
          <w:rPr>
            <w:rStyle w:val="Hyperlink"/>
            <w:rFonts w:ascii="Helvetica" w:hAnsi="Helvetica"/>
            <w:color w:val="4A4A4A"/>
            <w:sz w:val="27"/>
            <w:szCs w:val="27"/>
          </w:rPr>
          <w:t>Datadog Cloud SIEM</w:t>
        </w:r>
      </w:hyperlink>
      <w:r>
        <w:rPr>
          <w:rFonts w:ascii="Helvetica" w:hAnsi="Helvetica"/>
          <w:color w:val="4A4A4A"/>
          <w:sz w:val="27"/>
          <w:szCs w:val="27"/>
        </w:rPr>
        <w:t>, which detects security threats in your environment, without requiring you to index logs.</w:t>
      </w:r>
    </w:p>
    <w:p w14:paraId="026FCABD" w14:textId="2090B774" w:rsidR="00D534BA" w:rsidRDefault="008A7059" w:rsidP="00D534BA">
      <w:pPr>
        <w:spacing w:after="0" w:line="240" w:lineRule="auto"/>
      </w:pPr>
      <w:r>
        <w:rPr>
          <w:noProof/>
        </w:rPr>
        <w:drawing>
          <wp:inline distT="0" distB="0" distL="0" distR="0" wp14:anchorId="3A426243" wp14:editId="3DC3EE10">
            <wp:extent cx="6184900" cy="3169761"/>
            <wp:effectExtent l="0" t="0" r="635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stretch>
                      <a:fillRect/>
                    </a:stretch>
                  </pic:blipFill>
                  <pic:spPr>
                    <a:xfrm>
                      <a:off x="0" y="0"/>
                      <a:ext cx="6202622" cy="3178843"/>
                    </a:xfrm>
                    <a:prstGeom prst="rect">
                      <a:avLst/>
                    </a:prstGeom>
                  </pic:spPr>
                </pic:pic>
              </a:graphicData>
            </a:graphic>
          </wp:inline>
        </w:drawing>
      </w:r>
    </w:p>
    <w:p w14:paraId="6ADA963C" w14:textId="5EC2655F" w:rsidR="008A7059" w:rsidRDefault="008A7059" w:rsidP="00D534BA">
      <w:pPr>
        <w:spacing w:after="0" w:line="240" w:lineRule="auto"/>
      </w:pPr>
    </w:p>
    <w:p w14:paraId="62B7C4CD" w14:textId="7A94CF08" w:rsidR="008A7059" w:rsidRDefault="007B12C1" w:rsidP="00D534BA">
      <w:pPr>
        <w:spacing w:after="0" w:line="240" w:lineRule="auto"/>
      </w:pPr>
      <w:hyperlink r:id="rId8" w:history="1">
        <w:r w:rsidRPr="007A56A0">
          <w:rPr>
            <w:rStyle w:val="Hyperlink"/>
          </w:rPr>
          <w:t>https://www.datadoghq.com/videos/advances-in-log-management/</w:t>
        </w:r>
      </w:hyperlink>
    </w:p>
    <w:p w14:paraId="6205CAD3" w14:textId="39D753AD" w:rsidR="007B12C1" w:rsidRDefault="007B12C1" w:rsidP="00D534BA">
      <w:pPr>
        <w:spacing w:after="0" w:line="240" w:lineRule="auto"/>
      </w:pPr>
    </w:p>
    <w:p w14:paraId="14B1F1BC" w14:textId="71DC8FD4" w:rsidR="007B12C1" w:rsidRDefault="002633D9" w:rsidP="00D534BA">
      <w:pPr>
        <w:spacing w:after="0" w:line="240" w:lineRule="auto"/>
      </w:pPr>
      <w:r>
        <w:t>Centralized Processing + Nested Pipeline + Standard Attributes</w:t>
      </w:r>
    </w:p>
    <w:p w14:paraId="35869F6B" w14:textId="2C351ED1" w:rsidR="002633D9" w:rsidRDefault="002633D9" w:rsidP="00D534BA">
      <w:pPr>
        <w:spacing w:after="0" w:line="240" w:lineRule="auto"/>
      </w:pPr>
    </w:p>
    <w:p w14:paraId="0CEC1298" w14:textId="703057D1" w:rsidR="00365878" w:rsidRDefault="00365878" w:rsidP="00D534BA">
      <w:pPr>
        <w:spacing w:after="0" w:line="240" w:lineRule="auto"/>
      </w:pPr>
      <w:hyperlink r:id="rId9" w:history="1">
        <w:r w:rsidRPr="007A56A0">
          <w:rPr>
            <w:rStyle w:val="Hyperlink"/>
          </w:rPr>
          <w:t>https://www.datadoghq.com/videos/dash-keynote-logging-without-limits/</w:t>
        </w:r>
      </w:hyperlink>
    </w:p>
    <w:p w14:paraId="24913795" w14:textId="09A5D78D" w:rsidR="00365878" w:rsidRDefault="00365878" w:rsidP="00D534BA">
      <w:pPr>
        <w:spacing w:after="0" w:line="240" w:lineRule="auto"/>
      </w:pPr>
    </w:p>
    <w:p w14:paraId="3A4B01FB" w14:textId="55DE5ED1" w:rsidR="00365878" w:rsidRDefault="001F3CE4" w:rsidP="00D534BA">
      <w:pPr>
        <w:spacing w:after="0" w:line="240" w:lineRule="auto"/>
      </w:pPr>
      <w:proofErr w:type="gramStart"/>
      <w:r>
        <w:t>Ingest ,</w:t>
      </w:r>
      <w:proofErr w:type="gramEnd"/>
      <w:r>
        <w:t xml:space="preserve"> Process &amp; Live Tail all your logs</w:t>
      </w:r>
    </w:p>
    <w:p w14:paraId="4EE85416" w14:textId="68E866C9" w:rsidR="001F3CE4" w:rsidRDefault="001F3CE4" w:rsidP="00D534BA">
      <w:pPr>
        <w:spacing w:after="0" w:line="240" w:lineRule="auto"/>
      </w:pPr>
      <w:r>
        <w:t>Archive to the storage of your choice</w:t>
      </w:r>
    </w:p>
    <w:p w14:paraId="36BC08F5" w14:textId="13203021" w:rsidR="001F3CE4" w:rsidRDefault="001F3CE4" w:rsidP="00D534BA">
      <w:pPr>
        <w:spacing w:after="0" w:line="240" w:lineRule="auto"/>
      </w:pPr>
      <w:r>
        <w:t>Dynamically choose what to retain and index</w:t>
      </w:r>
    </w:p>
    <w:p w14:paraId="54E310D1" w14:textId="26090FEC" w:rsidR="001F3CE4" w:rsidRDefault="001F3CE4" w:rsidP="00D534BA">
      <w:pPr>
        <w:spacing w:after="0" w:line="240" w:lineRule="auto"/>
      </w:pPr>
    </w:p>
    <w:p w14:paraId="44B49D16" w14:textId="649A31E0" w:rsidR="001F3CE4" w:rsidRDefault="00E463D9" w:rsidP="00D534BA">
      <w:pPr>
        <w:spacing w:after="0" w:line="240" w:lineRule="auto"/>
      </w:pPr>
      <w:hyperlink r:id="rId10" w:history="1">
        <w:r w:rsidRPr="007A56A0">
          <w:rPr>
            <w:rStyle w:val="Hyperlink"/>
          </w:rPr>
          <w:t>https://docs.datadoghq.com/logs/log_collection/csharp/?tab=serilog</w:t>
        </w:r>
      </w:hyperlink>
    </w:p>
    <w:p w14:paraId="735EF58F" w14:textId="22DFC7DB" w:rsidR="002F0D94" w:rsidRDefault="002F0D94" w:rsidP="00D534BA">
      <w:pPr>
        <w:spacing w:after="0" w:line="240" w:lineRule="auto"/>
      </w:pPr>
      <w:hyperlink r:id="rId11" w:history="1">
        <w:r w:rsidRPr="007A56A0">
          <w:rPr>
            <w:rStyle w:val="Hyperlink"/>
          </w:rPr>
          <w:t>https://medium.com/geekculture/pushing-your-logs-to-datadog-through-serilog-sink-77f0f26de53</w:t>
        </w:r>
      </w:hyperlink>
    </w:p>
    <w:p w14:paraId="20AB3A22" w14:textId="01F362D0" w:rsidR="002F0D94" w:rsidRDefault="002F0D94" w:rsidP="00D534BA">
      <w:pPr>
        <w:spacing w:after="0" w:line="240" w:lineRule="auto"/>
      </w:pPr>
    </w:p>
    <w:sectPr w:rsidR="002F0D94" w:rsidSect="00D534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04"/>
    <w:rsid w:val="001F3CE4"/>
    <w:rsid w:val="002633D9"/>
    <w:rsid w:val="002F0D94"/>
    <w:rsid w:val="00365878"/>
    <w:rsid w:val="007B12C1"/>
    <w:rsid w:val="008A7059"/>
    <w:rsid w:val="0090533B"/>
    <w:rsid w:val="00963D76"/>
    <w:rsid w:val="00A33F04"/>
    <w:rsid w:val="00A94CEE"/>
    <w:rsid w:val="00D534BA"/>
    <w:rsid w:val="00DD2625"/>
    <w:rsid w:val="00E463D9"/>
    <w:rsid w:val="00EC3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787B"/>
  <w15:chartTrackingRefBased/>
  <w15:docId w15:val="{AEBE0BB6-EB79-4BD0-9840-05AEE482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34BA"/>
    <w:rPr>
      <w:color w:val="0563C1" w:themeColor="hyperlink"/>
      <w:u w:val="single"/>
    </w:rPr>
  </w:style>
  <w:style w:type="character" w:styleId="UnresolvedMention">
    <w:name w:val="Unresolved Mention"/>
    <w:basedOn w:val="DefaultParagraphFont"/>
    <w:uiPriority w:val="99"/>
    <w:semiHidden/>
    <w:unhideWhenUsed/>
    <w:rsid w:val="00D534BA"/>
    <w:rPr>
      <w:color w:val="605E5C"/>
      <w:shd w:val="clear" w:color="auto" w:fill="E1DFDD"/>
    </w:rPr>
  </w:style>
  <w:style w:type="paragraph" w:styleId="NormalWeb">
    <w:name w:val="Normal (Web)"/>
    <w:basedOn w:val="Normal"/>
    <w:uiPriority w:val="99"/>
    <w:semiHidden/>
    <w:unhideWhenUsed/>
    <w:rsid w:val="009053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09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doghq.com/videos/advances-in-log-manag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datadoghq.com/security_platform/cloud_siem/" TargetMode="External"/><Relationship Id="rId11" Type="http://schemas.openxmlformats.org/officeDocument/2006/relationships/hyperlink" Target="https://medium.com/geekculture/pushing-your-logs-to-datadog-through-serilog-sink-77f0f26de53" TargetMode="External"/><Relationship Id="rId5" Type="http://schemas.openxmlformats.org/officeDocument/2006/relationships/hyperlink" Target="https://docs.datadoghq.com/logs/explorer/" TargetMode="External"/><Relationship Id="rId10" Type="http://schemas.openxmlformats.org/officeDocument/2006/relationships/hyperlink" Target="https://docs.datadoghq.com/logs/log_collection/csharp/?tab=serilog" TargetMode="External"/><Relationship Id="rId4" Type="http://schemas.openxmlformats.org/officeDocument/2006/relationships/hyperlink" Target="https://docs.datadoghq.com/logs/" TargetMode="External"/><Relationship Id="rId9" Type="http://schemas.openxmlformats.org/officeDocument/2006/relationships/hyperlink" Target="https://www.datadoghq.com/videos/dash-keynote-logging-without-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12</cp:revision>
  <dcterms:created xsi:type="dcterms:W3CDTF">2022-02-03T04:20:00Z</dcterms:created>
  <dcterms:modified xsi:type="dcterms:W3CDTF">2022-02-03T06:52:00Z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2022-02-03T04:20:36Z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f862167e-e025-440b-b49d-ee49706f257e</vt:lpwstr>
  </property>
  <property fmtid="{D5CDD505-2E9C-101B-9397-08002B2CF9AE}" pid="8" name="MSIP_Label_ffb520d8-df98-444b-9f20-0dd9d08cf98c_ContentBits">
    <vt:lpwstr>0</vt:lpwstr>
  </property>
</Properties>
</file>