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1"/>
          <w:u w:val="single"/>
        </w:rPr>
      </w:pPr>
      <w:r>
        <w:rPr>
          <w:b/>
          <w:bCs/>
          <w:sz w:val="28"/>
          <w:szCs w:val="21"/>
          <w:u w:val="single"/>
        </w:rPr>
        <w:t>CBA: Practice Problem Set 5</w:t>
      </w:r>
    </w:p>
    <w:p>
      <w:pPr>
        <w:spacing w:after="0"/>
        <w:jc w:val="center"/>
        <w:rPr>
          <w:rFonts w:cs="BookAntiqua"/>
          <w:b/>
          <w:bCs/>
          <w:i/>
          <w:iCs/>
          <w:szCs w:val="21"/>
        </w:rPr>
      </w:pPr>
      <w:r>
        <w:rPr>
          <w:b/>
          <w:bCs/>
          <w:sz w:val="28"/>
          <w:szCs w:val="21"/>
          <w:u w:val="single"/>
        </w:rPr>
        <w:t xml:space="preserve">Topics: </w:t>
      </w:r>
      <m:oMath>
        <m:r>
          <m:rPr>
            <m:sty m:val="bi"/>
          </m:rPr>
          <w:rPr>
            <w:rFonts w:ascii="Cambria Math" w:hAnsi="Cambria Math"/>
            <w:sz w:val="28"/>
            <w:szCs w:val="21"/>
            <w:u w:val="single"/>
          </w:rPr>
          <m:t>Confidence Intervals for Proportions</m:t>
        </m:r>
      </m:oMath>
    </w:p>
    <w:p>
      <w:pPr>
        <w:spacing w:after="0"/>
        <w:jc w:val="center"/>
        <w:rPr>
          <w:rFonts w:cs="BookAntiqua"/>
          <w:b/>
          <w:bCs/>
          <w:i/>
          <w:iCs/>
          <w:szCs w:val="21"/>
        </w:rPr>
      </w:pPr>
    </w:p>
    <w:p>
      <w:pPr>
        <w:autoSpaceDE w:val="0"/>
        <w:autoSpaceDN w:val="0"/>
        <w:adjustRightInd w:val="0"/>
        <w:spacing w:after="0"/>
        <w:rPr>
          <w:rFonts w:cs="BookAntiqua"/>
          <w:szCs w:val="21"/>
        </w:rPr>
      </w:pPr>
    </w:p>
    <w:p>
      <w:pPr>
        <w:pStyle w:val="7"/>
        <w:numPr>
          <w:ilvl w:val="0"/>
          <w:numId w:val="1"/>
        </w:numPr>
        <w:autoSpaceDE w:val="0"/>
        <w:autoSpaceDN w:val="0"/>
        <w:adjustRightInd w:val="0"/>
        <w:rPr>
          <w:rFonts w:cs="BookAntiqua" w:asciiTheme="minorHAnsi" w:hAnsiTheme="minorHAnsi"/>
          <w:sz w:val="22"/>
          <w:szCs w:val="21"/>
        </w:rPr>
      </w:pPr>
      <w:r>
        <w:rPr>
          <w:rFonts w:cs="BookAntiqua" w:asciiTheme="minorHAnsi" w:hAnsiTheme="minorHAnsi"/>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pPr>
        <w:autoSpaceDE w:val="0"/>
        <w:autoSpaceDN w:val="0"/>
        <w:adjustRightInd w:val="0"/>
        <w:ind w:left="360"/>
        <w:rPr>
          <w:rFonts w:cs="BookAntiqua"/>
          <w:szCs w:val="21"/>
        </w:rPr>
      </w:pPr>
      <w:r>
        <w:rPr>
          <w:rFonts w:cs="BookAntiqua"/>
          <w:szCs w:val="21"/>
        </w:rPr>
        <w:t xml:space="preserve">Ans) </w:t>
      </w: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oMath>
      <w:r>
        <w:rPr>
          <w:rFonts w:cs="BookAntiqua"/>
          <w:szCs w:val="21"/>
        </w:rPr>
        <w:t xml:space="preserve"> = 71/100 = 0.71</w:t>
      </w:r>
    </w:p>
    <w:p>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ctrlPr>
              <w:rPr>
                <w:rFonts w:ascii="Cambria Math" w:hAnsi="Cambria Math" w:cs="BookAntiqua"/>
                <w:i/>
                <w:szCs w:val="21"/>
              </w:rPr>
            </m:ctrlPr>
          </m:e>
        </m:rad>
      </m:oMath>
      <w:r>
        <w:rPr>
          <w:rFonts w:cs="BookAntiqua"/>
          <w:szCs w:val="21"/>
        </w:rPr>
        <w:t xml:space="preserve"> =  0.71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r>
                  <w:rPr>
                    <w:rFonts w:ascii="Cambria Math" w:hAnsi="Cambria Math" w:cs="BookAntiqua"/>
                    <w:szCs w:val="21"/>
                  </w:rPr>
                  <m:t>0.71(1-0.71)</m:t>
                </m:r>
                <m:ctrlPr>
                  <w:rPr>
                    <w:rFonts w:ascii="Cambria Math" w:hAnsi="Cambria Math" w:cs="BookAntiqua"/>
                    <w:i/>
                    <w:szCs w:val="21"/>
                  </w:rPr>
                </m:ctrlPr>
              </m:num>
              <m:den>
                <m:r>
                  <w:rPr>
                    <w:rFonts w:ascii="Cambria Math" w:hAnsi="Cambria Math" w:cs="BookAntiqua"/>
                    <w:szCs w:val="21"/>
                  </w:rPr>
                  <m:t>100</m:t>
                </m:r>
                <m:ctrlPr>
                  <w:rPr>
                    <w:rFonts w:ascii="Cambria Math" w:hAnsi="Cambria Math" w:cs="BookAntiqua"/>
                    <w:i/>
                    <w:szCs w:val="21"/>
                  </w:rPr>
                </m:ctrlPr>
              </m:den>
            </m:f>
            <m:ctrlPr>
              <w:rPr>
                <w:rFonts w:ascii="Cambria Math" w:hAnsi="Cambria Math" w:cs="BookAntiqua"/>
                <w:i/>
                <w:szCs w:val="21"/>
              </w:rPr>
            </m:ctrlPr>
          </m:e>
        </m:rad>
      </m:oMath>
    </w:p>
    <w:p>
      <w:pPr>
        <w:autoSpaceDE w:val="0"/>
        <w:autoSpaceDN w:val="0"/>
        <w:adjustRightInd w:val="0"/>
        <w:ind w:left="360"/>
        <w:rPr>
          <w:rFonts w:cs="BookAntiqua"/>
          <w:szCs w:val="21"/>
        </w:rPr>
      </w:pPr>
      <w:r>
        <w:rPr>
          <w:rFonts w:cs="BookAntiqua"/>
          <w:szCs w:val="21"/>
        </w:rPr>
        <w:tab/>
      </w:r>
      <w:r>
        <w:rPr>
          <w:rFonts w:cs="BookAntiqua"/>
          <w:szCs w:val="21"/>
        </w:rPr>
        <w:t>=&gt; (0.71-1.96*0.045, 0.71+1.96*0.045)= (0.6218,0.798)</w:t>
      </w:r>
    </w:p>
    <w:p>
      <w:pPr>
        <w:autoSpaceDE w:val="0"/>
        <w:autoSpaceDN w:val="0"/>
        <w:adjustRightInd w:val="0"/>
        <w:spacing w:after="0" w:line="240" w:lineRule="auto"/>
        <w:rPr>
          <w:rFonts w:cs="BookAntiqua"/>
          <w:szCs w:val="21"/>
        </w:rPr>
      </w:pPr>
    </w:p>
    <w:p>
      <w:pPr>
        <w:autoSpaceDE w:val="0"/>
        <w:autoSpaceDN w:val="0"/>
        <w:adjustRightInd w:val="0"/>
        <w:spacing w:after="0" w:line="240" w:lineRule="auto"/>
        <w:rPr>
          <w:rFonts w:cs="BookAntiqua"/>
          <w:szCs w:val="21"/>
        </w:rPr>
      </w:pPr>
    </w:p>
    <w:p>
      <w:pPr>
        <w:pStyle w:val="7"/>
        <w:numPr>
          <w:ilvl w:val="0"/>
          <w:numId w:val="1"/>
        </w:numPr>
        <w:autoSpaceDE w:val="0"/>
        <w:autoSpaceDN w:val="0"/>
        <w:adjustRightInd w:val="0"/>
        <w:rPr>
          <w:rFonts w:cs="BookAntiqua" w:asciiTheme="minorHAnsi" w:hAnsiTheme="minorHAnsi"/>
          <w:sz w:val="22"/>
          <w:szCs w:val="21"/>
        </w:rPr>
      </w:pPr>
      <w:r>
        <w:rPr>
          <w:rFonts w:cs="BookAntiqua" w:asciiTheme="minorHAnsi" w:hAnsiTheme="minorHAnsi"/>
          <w:sz w:val="22"/>
          <w:szCs w:val="21"/>
        </w:rPr>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 of enthusiasts who would like here to have a swinging ponytail, in this market. If the decision to incur the high additional programming cost was to be made if </w:t>
      </w:r>
      <w:r>
        <w:rPr>
          <w:rFonts w:cs="BookAntiqua" w:asciiTheme="minorHAnsi" w:hAnsiTheme="minorHAnsi"/>
          <w:i/>
          <w:iCs/>
          <w:sz w:val="22"/>
          <w:szCs w:val="21"/>
        </w:rPr>
        <w:t>p&gt;</w:t>
      </w:r>
      <w:r>
        <w:rPr>
          <w:rFonts w:cs="BookAntiqua" w:asciiTheme="minorHAnsi" w:hAnsiTheme="minorHAnsi"/>
          <w:sz w:val="22"/>
          <w:szCs w:val="21"/>
        </w:rPr>
        <w:t>0.90, was the right decision made (when Eidos went ahead with the ponytail)?</w:t>
      </w:r>
    </w:p>
    <w:p>
      <w:pPr>
        <w:autoSpaceDE w:val="0"/>
        <w:autoSpaceDN w:val="0"/>
        <w:adjustRightInd w:val="0"/>
        <w:ind w:left="360"/>
        <w:rPr>
          <w:rFonts w:cs="BookAntiqua"/>
          <w:szCs w:val="21"/>
        </w:rPr>
      </w:pPr>
      <w:r>
        <w:rPr>
          <w:rFonts w:cs="BookAntiqua"/>
          <w:szCs w:val="21"/>
        </w:rPr>
        <w:t>Ans)</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ctrlPr>
              <w:rPr>
                <w:rFonts w:ascii="Cambria Math" w:hAnsi="Cambria Math" w:cs="BookAntiqua"/>
                <w:i/>
                <w:szCs w:val="21"/>
              </w:rPr>
            </m:ctrlPr>
          </m:num>
          <m:den>
            <m:r>
              <w:rPr>
                <w:rFonts w:ascii="Cambria Math" w:hAnsi="Cambria Math" w:cs="BookAntiqua"/>
                <w:szCs w:val="21"/>
              </w:rPr>
              <m:t>200</m:t>
            </m:r>
            <m:ctrlPr>
              <w:rPr>
                <w:rFonts w:ascii="Cambria Math" w:hAnsi="Cambria Math" w:cs="BookAntiqua"/>
                <w:i/>
                <w:szCs w:val="21"/>
              </w:rPr>
            </m:ctrlPr>
          </m:den>
        </m:f>
      </m:oMath>
      <w:r>
        <w:rPr>
          <w:rFonts w:cs="BookAntiqua"/>
          <w:szCs w:val="21"/>
        </w:rPr>
        <w:t xml:space="preserve"> = 0.8</w:t>
      </w:r>
    </w:p>
    <w:p>
      <w:pPr>
        <w:autoSpaceDE w:val="0"/>
        <w:autoSpaceDN w:val="0"/>
        <w:adjustRightInd w:val="0"/>
        <w:ind w:left="360"/>
        <w:rPr>
          <w:rFonts w:cs="BookAntiqua"/>
          <w:szCs w:val="21"/>
        </w:rPr>
      </w:pPr>
      <w:r>
        <w:rPr>
          <w:rFonts w:cs="BookAntiqua"/>
          <w:szCs w:val="21"/>
        </w:rPr>
        <w:tab/>
      </w:r>
      <w:r>
        <w:rPr>
          <w:rFonts w:cs="BookAntiqua"/>
          <w:szCs w:val="21"/>
        </w:rPr>
        <w:tab/>
      </w:r>
      <m:oMath>
        <m:acc>
          <w:bookmarkStart w:id="0" w:name="_GoBack"/>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ctrlPr>
              <w:rPr>
                <w:rFonts w:ascii="Cambria Math" w:hAnsi="Cambria Math" w:cs="BookAntiqua"/>
                <w:i/>
                <w:szCs w:val="21"/>
              </w:rPr>
            </m:ctrlPr>
          </m:e>
        </m:rad>
      </m:oMath>
      <w:r>
        <w:rPr>
          <w:rFonts w:cs="BookAntiqua"/>
          <w:szCs w:val="21"/>
        </w:rPr>
        <w:t xml:space="preserve"> </w:t>
      </w:r>
      <w:bookmarkEnd w:id="0"/>
      <w:r>
        <w:rPr>
          <w:rFonts w:cs="BookAntiqua"/>
          <w:szCs w:val="21"/>
        </w:rPr>
        <w:t xml:space="preserve">=  0.8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r>
                  <w:rPr>
                    <w:rFonts w:ascii="Cambria Math" w:hAnsi="Cambria Math" w:cs="BookAntiqua"/>
                    <w:szCs w:val="21"/>
                  </w:rPr>
                  <m:t>0.8(1-0.8)</m:t>
                </m:r>
                <m:ctrlPr>
                  <w:rPr>
                    <w:rFonts w:ascii="Cambria Math" w:hAnsi="Cambria Math" w:cs="BookAntiqua"/>
                    <w:i/>
                    <w:szCs w:val="21"/>
                  </w:rPr>
                </m:ctrlPr>
              </m:num>
              <m:den>
                <m:r>
                  <w:rPr>
                    <w:rFonts w:ascii="Cambria Math" w:hAnsi="Cambria Math" w:cs="BookAntiqua"/>
                    <w:szCs w:val="21"/>
                  </w:rPr>
                  <m:t>200</m:t>
                </m:r>
                <m:ctrlPr>
                  <w:rPr>
                    <w:rFonts w:ascii="Cambria Math" w:hAnsi="Cambria Math" w:cs="BookAntiqua"/>
                    <w:i/>
                    <w:szCs w:val="21"/>
                  </w:rPr>
                </m:ctrlPr>
              </m:den>
            </m:f>
            <m:ctrlPr>
              <w:rPr>
                <w:rFonts w:ascii="Cambria Math" w:hAnsi="Cambria Math" w:cs="BookAntiqua"/>
                <w:i/>
                <w:szCs w:val="21"/>
              </w:rPr>
            </m:ctrlPr>
          </m:e>
        </m:rad>
      </m:oMath>
    </w:p>
    <w:p>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(0.8 -1.96*0.02, 0.8+1.96*0.02)= (0.7608,0.8392)</w:t>
      </w:r>
    </w:p>
    <w:p>
      <w:pPr>
        <w:autoSpaceDE w:val="0"/>
        <w:autoSpaceDN w:val="0"/>
        <w:adjustRightInd w:val="0"/>
        <w:rPr>
          <w:rFonts w:cstheme="minorHAnsi"/>
          <w:color w:val="0070C0"/>
          <w:sz w:val="24"/>
          <w:szCs w:val="24"/>
        </w:rPr>
      </w:pPr>
      <w:r>
        <w:rPr>
          <w:rFonts w:cstheme="minorHAnsi"/>
          <w:color w:val="0070C0"/>
          <w:sz w:val="24"/>
          <w:szCs w:val="24"/>
        </w:rPr>
        <w:t>But the CI is in (0.7608,0.8392)</w:t>
      </w:r>
    </w:p>
    <w:p>
      <w:pPr>
        <w:autoSpaceDE w:val="0"/>
        <w:autoSpaceDN w:val="0"/>
        <w:adjustRightInd w:val="0"/>
        <w:rPr>
          <w:rFonts w:cstheme="minorHAnsi"/>
          <w:color w:val="0070C0"/>
          <w:sz w:val="24"/>
          <w:szCs w:val="24"/>
        </w:rPr>
      </w:pPr>
      <w:r>
        <w:rPr>
          <w:rFonts w:cstheme="minorHAnsi"/>
          <w:color w:val="0070C0"/>
          <w:sz w:val="24"/>
          <w:szCs w:val="24"/>
        </w:rPr>
        <w:t>Therefore, the decision to go ahead to have the ponytail is right.</w:t>
      </w:r>
    </w:p>
    <w:p>
      <w:pPr>
        <w:autoSpaceDE w:val="0"/>
        <w:autoSpaceDN w:val="0"/>
        <w:adjustRightInd w:val="0"/>
        <w:ind w:left="360"/>
        <w:rPr>
          <w:rFonts w:cs="BookAntiqua"/>
          <w:szCs w:val="21"/>
        </w:rPr>
      </w:pPr>
    </w:p>
    <w:p>
      <w:pPr>
        <w:autoSpaceDE w:val="0"/>
        <w:autoSpaceDN w:val="0"/>
        <w:adjustRightInd w:val="0"/>
        <w:ind w:left="360"/>
        <w:rPr>
          <w:rFonts w:cs="BookAntiqua"/>
          <w:szCs w:val="21"/>
        </w:rPr>
      </w:pPr>
    </w:p>
    <w:p>
      <w:pPr>
        <w:pStyle w:val="7"/>
        <w:numPr>
          <w:ilvl w:val="0"/>
          <w:numId w:val="1"/>
        </w:numPr>
        <w:autoSpaceDE w:val="0"/>
        <w:autoSpaceDN w:val="0"/>
        <w:adjustRightInd w:val="0"/>
        <w:rPr>
          <w:rFonts w:cs="BookAntiqua" w:asciiTheme="minorHAnsi" w:hAnsiTheme="minorHAnsi"/>
          <w:sz w:val="22"/>
          <w:szCs w:val="21"/>
        </w:rPr>
      </w:pPr>
      <w:r>
        <w:rPr>
          <w:rFonts w:cs="BookAntiqua" w:asciiTheme="minorHAnsi" w:hAnsiTheme="minorHAnsi"/>
          <w:sz w:val="22"/>
          <w:szCs w:val="21"/>
        </w:rPr>
        <w:t xml:space="preserve">According to a survey published in the </w:t>
      </w:r>
      <w:r>
        <w:rPr>
          <w:rFonts w:cs="BookAntiqua" w:asciiTheme="minorHAnsi" w:hAnsiTheme="minorHAnsi"/>
          <w:i/>
          <w:iCs/>
          <w:sz w:val="22"/>
          <w:szCs w:val="21"/>
        </w:rPr>
        <w:t xml:space="preserve">Financial Times, </w:t>
      </w:r>
      <w:r>
        <w:rPr>
          <w:rFonts w:cs="BookAntiqua" w:asciiTheme="minorHAnsi" w:hAnsiTheme="minorHAnsi"/>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pPr>
        <w:autoSpaceDE w:val="0"/>
        <w:autoSpaceDN w:val="0"/>
        <w:adjustRightInd w:val="0"/>
        <w:ind w:left="360"/>
        <w:rPr>
          <w:rFonts w:cs="BookAntiqua"/>
          <w:szCs w:val="21"/>
        </w:rPr>
      </w:pPr>
      <w:r>
        <w:rPr>
          <w:rFonts w:cs="BookAntiqua"/>
          <w:szCs w:val="21"/>
        </w:rPr>
        <w:t>Ans)</w:t>
      </w:r>
      <w:r>
        <w:rPr>
          <w:rFonts w:cs="BookAntiqua"/>
          <w:szCs w:val="21"/>
        </w:rPr>
        <w:tab/>
      </w:r>
      <w:r>
        <w:rPr>
          <w:rFonts w:cs="BookAntiqua"/>
          <w:szCs w:val="21"/>
        </w:rPr>
        <w:t>56% of 40 executives= 22</w:t>
      </w:r>
    </w:p>
    <w:p>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ctrlPr>
              <w:rPr>
                <w:rFonts w:ascii="Cambria Math" w:hAnsi="Cambria Math" w:cs="BookAntiqua"/>
                <w:i/>
                <w:szCs w:val="21"/>
              </w:rPr>
            </m:ctrlPr>
          </m:num>
          <m:den>
            <m:r>
              <w:rPr>
                <w:rFonts w:ascii="Cambria Math" w:hAnsi="Cambria Math" w:cs="BookAntiqua"/>
                <w:szCs w:val="21"/>
              </w:rPr>
              <m:t>40</m:t>
            </m:r>
            <m:ctrlPr>
              <w:rPr>
                <w:rFonts w:ascii="Cambria Math" w:hAnsi="Cambria Math" w:cs="BookAntiqua"/>
                <w:i/>
                <w:szCs w:val="21"/>
              </w:rPr>
            </m:ctrlPr>
          </m:den>
        </m:f>
      </m:oMath>
      <w:r>
        <w:rPr>
          <w:rFonts w:cs="BookAntiqua"/>
          <w:szCs w:val="21"/>
        </w:rPr>
        <w:t xml:space="preserve"> =0.55</w:t>
      </w:r>
    </w:p>
    <w:p>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ctrlPr>
              <w:rPr>
                <w:rFonts w:ascii="Cambria Math" w:hAnsi="Cambria Math" w:cs="BookAntiqua"/>
                <w:i/>
                <w:szCs w:val="21"/>
              </w:rPr>
            </m:ctrlPr>
          </m:e>
        </m:rad>
      </m:oMath>
      <w:r>
        <w:rPr>
          <w:rFonts w:cs="BookAntiqua"/>
          <w:szCs w:val="21"/>
        </w:rPr>
        <w:t xml:space="preserve"> =  0.55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r>
                  <w:rPr>
                    <w:rFonts w:ascii="Cambria Math" w:hAnsi="Cambria Math" w:cs="BookAntiqua"/>
                    <w:szCs w:val="21"/>
                  </w:rPr>
                  <m:t>0.55(1-0.55)</m:t>
                </m:r>
                <m:ctrlPr>
                  <w:rPr>
                    <w:rFonts w:ascii="Cambria Math" w:hAnsi="Cambria Math" w:cs="BookAntiqua"/>
                    <w:i/>
                    <w:szCs w:val="21"/>
                  </w:rPr>
                </m:ctrlPr>
              </m:num>
              <m:den>
                <m:r>
                  <w:rPr>
                    <w:rFonts w:ascii="Cambria Math" w:hAnsi="Cambria Math" w:cs="BookAntiqua"/>
                    <w:szCs w:val="21"/>
                  </w:rPr>
                  <m:t>40</m:t>
                </m:r>
                <m:ctrlPr>
                  <w:rPr>
                    <w:rFonts w:ascii="Cambria Math" w:hAnsi="Cambria Math" w:cs="BookAntiqua"/>
                    <w:i/>
                    <w:szCs w:val="21"/>
                  </w:rPr>
                </m:ctrlPr>
              </m:den>
            </m:f>
            <m:ctrlPr>
              <w:rPr>
                <w:rFonts w:ascii="Cambria Math" w:hAnsi="Cambria Math" w:cs="BookAntiqua"/>
                <w:i/>
                <w:szCs w:val="21"/>
              </w:rPr>
            </m:ctrlPr>
          </m:e>
        </m:rad>
      </m:oMath>
    </w:p>
    <w:p>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(0.55 -1.96*0.078, 0.55+1.96*0.078)= (0.396,0.704)</w:t>
      </w:r>
    </w:p>
    <w:p>
      <w:pPr>
        <w:autoSpaceDE w:val="0"/>
        <w:autoSpaceDN w:val="0"/>
        <w:adjustRightInd w:val="0"/>
        <w:spacing w:after="0"/>
        <w:rPr>
          <w:rFonts w:cs="BookAntiqua"/>
          <w:szCs w:val="21"/>
        </w:rPr>
      </w:pPr>
    </w:p>
    <w:p>
      <w:pPr>
        <w:pStyle w:val="7"/>
        <w:numPr>
          <w:ilvl w:val="0"/>
          <w:numId w:val="1"/>
        </w:numPr>
        <w:autoSpaceDE w:val="0"/>
        <w:autoSpaceDN w:val="0"/>
        <w:adjustRightInd w:val="0"/>
        <w:rPr>
          <w:rFonts w:cs="BookAntiqua" w:asciiTheme="minorHAnsi" w:hAnsiTheme="minorHAnsi"/>
          <w:sz w:val="22"/>
          <w:szCs w:val="21"/>
        </w:rPr>
      </w:pPr>
      <w:r>
        <w:rPr>
          <w:rFonts w:cs="BookAntiqua" w:asciiTheme="minorHAnsi" w:hAnsiTheme="minorHAnsi"/>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pPr>
        <w:autoSpaceDE w:val="0"/>
        <w:autoSpaceDN w:val="0"/>
        <w:adjustRightInd w:val="0"/>
        <w:ind w:left="360"/>
        <w:rPr>
          <w:rFonts w:cs="BookAntiqua"/>
          <w:szCs w:val="21"/>
        </w:rPr>
      </w:pPr>
      <w:r>
        <w:rPr>
          <w:rFonts w:cs="BookAntiqua"/>
          <w:szCs w:val="21"/>
        </w:rPr>
        <w:t>Ans)</w:t>
      </w:r>
      <w:r>
        <w:rPr>
          <w:rFonts w:cs="BookAntiqua"/>
          <w:szCs w:val="21"/>
        </w:rPr>
        <w:tab/>
      </w:r>
      <w:r>
        <w:rPr>
          <w:rFonts w:cs="BookAntiqua"/>
          <w:szCs w:val="21"/>
        </w:rPr>
        <w:t>91% of 5250 is 4777.5</w:t>
      </w:r>
    </w:p>
    <w:p>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ctrlPr>
              <w:rPr>
                <w:rFonts w:ascii="Cambria Math" w:hAnsi="Cambria Math" w:cs="BookAntiqua"/>
                <w:i/>
                <w:szCs w:val="21"/>
              </w:rPr>
            </m:ctrlPr>
          </m:num>
          <m:den>
            <m:r>
              <w:rPr>
                <w:rFonts w:ascii="Cambria Math" w:hAnsi="Cambria Math" w:cs="BookAntiqua"/>
                <w:szCs w:val="21"/>
              </w:rPr>
              <m:t>5250</m:t>
            </m:r>
            <m:ctrlPr>
              <w:rPr>
                <w:rFonts w:ascii="Cambria Math" w:hAnsi="Cambria Math" w:cs="BookAntiqua"/>
                <w:i/>
                <w:szCs w:val="21"/>
              </w:rPr>
            </m:ctrlPr>
          </m:den>
        </m:f>
      </m:oMath>
      <w:r>
        <w:rPr>
          <w:rFonts w:cs="BookAntiqua"/>
          <w:szCs w:val="21"/>
        </w:rPr>
        <w:t xml:space="preserve"> =0.91</w:t>
      </w:r>
    </w:p>
    <w:p>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ctrlPr>
              <w:rPr>
                <w:rFonts w:ascii="Cambria Math" w:hAnsi="Cambria Math" w:cs="BookAntiqua"/>
                <w:i/>
                <w:szCs w:val="21"/>
              </w:rPr>
            </m:ctrlPr>
          </m:e>
        </m:rad>
      </m:oMath>
      <w:r>
        <w:rPr>
          <w:rFonts w:cs="BookAntiqua"/>
          <w:szCs w:val="21"/>
        </w:rPr>
        <w:t xml:space="preserve"> =  0.91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r>
                  <w:rPr>
                    <w:rFonts w:ascii="Cambria Math" w:hAnsi="Cambria Math" w:cs="BookAntiqua"/>
                    <w:szCs w:val="21"/>
                  </w:rPr>
                  <m:t>0.91(1-0.91)</m:t>
                </m:r>
                <m:ctrlPr>
                  <w:rPr>
                    <w:rFonts w:ascii="Cambria Math" w:hAnsi="Cambria Math" w:cs="BookAntiqua"/>
                    <w:i/>
                    <w:szCs w:val="21"/>
                  </w:rPr>
                </m:ctrlPr>
              </m:num>
              <m:den>
                <m:r>
                  <w:rPr>
                    <w:rFonts w:ascii="Cambria Math" w:hAnsi="Cambria Math" w:cs="BookAntiqua"/>
                    <w:szCs w:val="21"/>
                  </w:rPr>
                  <m:t>5250</m:t>
                </m:r>
                <m:ctrlPr>
                  <w:rPr>
                    <w:rFonts w:ascii="Cambria Math" w:hAnsi="Cambria Math" w:cs="BookAntiqua"/>
                    <w:i/>
                    <w:szCs w:val="21"/>
                  </w:rPr>
                </m:ctrlPr>
              </m:den>
            </m:f>
            <m:ctrlPr>
              <w:rPr>
                <w:rFonts w:ascii="Cambria Math" w:hAnsi="Cambria Math" w:cs="BookAntiqua"/>
                <w:i/>
                <w:szCs w:val="21"/>
              </w:rPr>
            </m:ctrlPr>
          </m:e>
        </m:rad>
      </m:oMath>
    </w:p>
    <w:p>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(0.91-1.96*0.0039, 0.91+1.96*0.0039)= (0.9023,0.9177)</w:t>
      </w:r>
    </w:p>
    <w:p>
      <w:pPr>
        <w:pStyle w:val="7"/>
        <w:numPr>
          <w:ilvl w:val="0"/>
          <w:numId w:val="1"/>
        </w:numPr>
        <w:autoSpaceDE w:val="0"/>
        <w:autoSpaceDN w:val="0"/>
        <w:adjustRightInd w:val="0"/>
        <w:rPr>
          <w:rFonts w:cs="BookAntiqua" w:asciiTheme="minorHAnsi" w:hAnsiTheme="minorHAnsi"/>
          <w:sz w:val="22"/>
          <w:szCs w:val="21"/>
        </w:rPr>
      </w:pPr>
      <w:r>
        <w:rPr>
          <w:rFonts w:cs="BookAntiqua" w:asciiTheme="minorHAnsi" w:hAnsiTheme="minorHAnsi"/>
          <w:sz w:val="22"/>
          <w:szCs w:val="21"/>
        </w:rPr>
        <w:t xml:space="preserve">According to </w:t>
      </w:r>
      <w:r>
        <w:rPr>
          <w:rFonts w:cs="BookAntiqua" w:asciiTheme="minorHAnsi" w:hAnsiTheme="minorHAnsi"/>
          <w:i/>
          <w:iCs/>
          <w:sz w:val="22"/>
          <w:szCs w:val="21"/>
        </w:rPr>
        <w:t xml:space="preserve">Money, </w:t>
      </w:r>
      <w:r>
        <w:rPr>
          <w:rFonts w:cs="BookAntiqua" w:asciiTheme="minorHAnsi" w:hAnsiTheme="minorHAnsi"/>
          <w:sz w:val="22"/>
          <w:szCs w:val="21"/>
        </w:rPr>
        <w:t>60% of men have significant balding by age 50.24 If this finding is based on a random sample of 1,000 men of age 50, give a 95% confidence interval for the proportion of men of 50 who show some balding.</w:t>
      </w:r>
    </w:p>
    <w:p>
      <w:pPr>
        <w:autoSpaceDE w:val="0"/>
        <w:autoSpaceDN w:val="0"/>
        <w:adjustRightInd w:val="0"/>
        <w:ind w:left="360"/>
        <w:rPr>
          <w:rFonts w:cs="BookAntiqua"/>
          <w:szCs w:val="21"/>
        </w:rPr>
      </w:pPr>
      <w:r>
        <w:rPr>
          <w:rFonts w:cs="BookAntiqua"/>
          <w:szCs w:val="21"/>
        </w:rPr>
        <w:t>Ans)</w:t>
      </w:r>
      <w:r>
        <w:rPr>
          <w:rFonts w:cs="BookAntiqua"/>
          <w:szCs w:val="21"/>
        </w:rPr>
        <w:tab/>
      </w:r>
      <w:r>
        <w:rPr>
          <w:rFonts w:cs="BookAntiqua"/>
          <w:szCs w:val="21"/>
        </w:rPr>
        <w:t>60% of 1000 is 600</w:t>
      </w:r>
    </w:p>
    <w:p>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ctrlPr>
              <w:rPr>
                <w:rFonts w:ascii="Cambria Math" w:hAnsi="Cambria Math" w:cs="BookAntiqua"/>
                <w:i/>
                <w:szCs w:val="21"/>
              </w:rPr>
            </m:ctrlPr>
          </m:num>
          <m:den>
            <m:r>
              <w:rPr>
                <w:rFonts w:ascii="Cambria Math" w:hAnsi="Cambria Math" w:cs="BookAntiqua"/>
                <w:szCs w:val="21"/>
              </w:rPr>
              <m:t>1000</m:t>
            </m:r>
            <m:ctrlPr>
              <w:rPr>
                <w:rFonts w:ascii="Cambria Math" w:hAnsi="Cambria Math" w:cs="BookAntiqua"/>
                <w:i/>
                <w:szCs w:val="21"/>
              </w:rPr>
            </m:ctrlPr>
          </m:den>
        </m:f>
      </m:oMath>
      <w:r>
        <w:rPr>
          <w:rFonts w:cs="BookAntiqua"/>
          <w:szCs w:val="21"/>
        </w:rPr>
        <w:t xml:space="preserve"> =0.6</w:t>
      </w:r>
    </w:p>
    <w:p>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ctrlPr>
                      <w:rPr>
                        <w:rFonts w:ascii="Cambria Math" w:hAnsi="Cambria Math" w:cs="BookAntiqua"/>
                        <w:i/>
                        <w:szCs w:val="21"/>
                      </w:rPr>
                    </m:ctrlPr>
                  </m:e>
                </m:acc>
                <m:r>
                  <w:rPr>
                    <w:rFonts w:ascii="Cambria Math" w:hAnsi="Cambria Math" w:cs="BookAntiqua"/>
                    <w:szCs w:val="21"/>
                  </w:rPr>
                  <m:t>)</m:t>
                </m:r>
                <m:ctrlPr>
                  <w:rPr>
                    <w:rFonts w:ascii="Cambria Math" w:hAnsi="Cambria Math" w:cs="BookAntiqua"/>
                    <w:i/>
                    <w:szCs w:val="21"/>
                  </w:rPr>
                </m:ctrlPr>
              </m:num>
              <m:den>
                <m:r>
                  <w:rPr>
                    <w:rFonts w:ascii="Cambria Math" w:hAnsi="Cambria Math" w:cs="BookAntiqua"/>
                    <w:szCs w:val="21"/>
                  </w:rPr>
                  <m:t>n</m:t>
                </m:r>
                <m:ctrlPr>
                  <w:rPr>
                    <w:rFonts w:ascii="Cambria Math" w:hAnsi="Cambria Math" w:cs="BookAntiqua"/>
                    <w:i/>
                    <w:szCs w:val="21"/>
                  </w:rPr>
                </m:ctrlPr>
              </m:den>
            </m:f>
            <m:ctrlPr>
              <w:rPr>
                <w:rFonts w:ascii="Cambria Math" w:hAnsi="Cambria Math" w:cs="BookAntiqua"/>
                <w:i/>
                <w:szCs w:val="21"/>
              </w:rPr>
            </m:ctrlPr>
          </m:e>
        </m:rad>
      </m:oMath>
      <w:r>
        <w:rPr>
          <w:rFonts w:cs="BookAntiqua"/>
          <w:szCs w:val="21"/>
        </w:rPr>
        <w:t xml:space="preserve"> =  0.6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ctrlPr>
              <w:rPr>
                <w:rFonts w:ascii="Cambria Math" w:hAnsi="Cambria Math" w:cs="BookAntiqua"/>
                <w:i/>
                <w:szCs w:val="21"/>
              </w:rPr>
            </m:ctrlPr>
          </m:deg>
          <m:e>
            <m:f>
              <m:fPr>
                <m:ctrlPr>
                  <w:rPr>
                    <w:rFonts w:ascii="Cambria Math" w:hAnsi="Cambria Math" w:cs="BookAntiqua"/>
                    <w:i/>
                    <w:szCs w:val="21"/>
                  </w:rPr>
                </m:ctrlPr>
              </m:fPr>
              <m:num>
                <m:r>
                  <w:rPr>
                    <w:rFonts w:ascii="Cambria Math" w:hAnsi="Cambria Math" w:cs="BookAntiqua"/>
                    <w:szCs w:val="21"/>
                  </w:rPr>
                  <m:t>0.6(0.4)</m:t>
                </m:r>
                <m:ctrlPr>
                  <w:rPr>
                    <w:rFonts w:ascii="Cambria Math" w:hAnsi="Cambria Math" w:cs="BookAntiqua"/>
                    <w:i/>
                    <w:szCs w:val="21"/>
                  </w:rPr>
                </m:ctrlPr>
              </m:num>
              <m:den>
                <m:r>
                  <w:rPr>
                    <w:rFonts w:ascii="Cambria Math" w:hAnsi="Cambria Math" w:cs="BookAntiqua"/>
                    <w:szCs w:val="21"/>
                  </w:rPr>
                  <m:t>1000</m:t>
                </m:r>
                <m:ctrlPr>
                  <w:rPr>
                    <w:rFonts w:ascii="Cambria Math" w:hAnsi="Cambria Math" w:cs="BookAntiqua"/>
                    <w:i/>
                    <w:szCs w:val="21"/>
                  </w:rPr>
                </m:ctrlPr>
              </m:den>
            </m:f>
            <m:ctrlPr>
              <w:rPr>
                <w:rFonts w:ascii="Cambria Math" w:hAnsi="Cambria Math" w:cs="BookAntiqua"/>
                <w:i/>
                <w:szCs w:val="21"/>
              </w:rPr>
            </m:ctrlPr>
          </m:e>
        </m:rad>
      </m:oMath>
    </w:p>
    <w:p>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(0.6- 0.03, 0.6+0.03)= (0.57,0.63)</w:t>
      </w:r>
    </w:p>
    <w:p>
      <w:pPr>
        <w:autoSpaceDE w:val="0"/>
        <w:autoSpaceDN w:val="0"/>
        <w:adjustRightInd w:val="0"/>
        <w:ind w:left="360"/>
        <w:rPr>
          <w:rFonts w:cs="BookAntiqua"/>
          <w:szCs w:val="21"/>
        </w:rPr>
      </w:pPr>
    </w:p>
    <w:sectPr>
      <w:footerReference r:id="rId3" w:type="default"/>
      <w:pgSz w:w="12240" w:h="15840"/>
      <w:pgMar w:top="900" w:right="1440" w:bottom="144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260"/>
      <w:rPr>
        <w:i/>
        <w:sz w:val="20"/>
      </w:rPr>
    </w:pPr>
    <w:r>
      <w:rPr>
        <w:sz w:val="20"/>
      </w:rPr>
      <w:t xml:space="preserve">Questions referred to from </w:t>
    </w:r>
    <w:r>
      <w:rPr>
        <w:i/>
        <w:sz w:val="20"/>
      </w:rPr>
      <w:t>Aczel A., Sounderpandian J., Complete Business Statistics (7ed.)</w:t>
    </w:r>
  </w:p>
  <w:p>
    <w:pPr>
      <w:pStyle w:val="3"/>
    </w:pP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D6CA0"/>
    <w:multiLevelType w:val="multilevel"/>
    <w:tmpl w:val="372D6C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316A8"/>
    <w:rsid w:val="000316A8"/>
    <w:rsid w:val="00046240"/>
    <w:rsid w:val="000F4BF2"/>
    <w:rsid w:val="00135898"/>
    <w:rsid w:val="001705BD"/>
    <w:rsid w:val="001A66BF"/>
    <w:rsid w:val="00211D51"/>
    <w:rsid w:val="003E7839"/>
    <w:rsid w:val="0045106A"/>
    <w:rsid w:val="0047717F"/>
    <w:rsid w:val="00497824"/>
    <w:rsid w:val="005363AE"/>
    <w:rsid w:val="006155E9"/>
    <w:rsid w:val="0065608A"/>
    <w:rsid w:val="00715E8F"/>
    <w:rsid w:val="0073355F"/>
    <w:rsid w:val="00766442"/>
    <w:rsid w:val="00804AFE"/>
    <w:rsid w:val="008231F1"/>
    <w:rsid w:val="00896DD2"/>
    <w:rsid w:val="009268B2"/>
    <w:rsid w:val="009464DB"/>
    <w:rsid w:val="009A515D"/>
    <w:rsid w:val="00A30DF5"/>
    <w:rsid w:val="00AE4790"/>
    <w:rsid w:val="00B15D5E"/>
    <w:rsid w:val="00B334A3"/>
    <w:rsid w:val="00C7482B"/>
    <w:rsid w:val="00CC5107"/>
    <w:rsid w:val="00CD1451"/>
    <w:rsid w:val="00D04312"/>
    <w:rsid w:val="00E01690"/>
    <w:rsid w:val="00E62B5F"/>
    <w:rsid w:val="00E77B74"/>
    <w:rsid w:val="00F30093"/>
    <w:rsid w:val="04D0214E"/>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semiHidden/>
    <w:unhideWhenUsed/>
    <w:uiPriority w:val="99"/>
    <w:pPr>
      <w:tabs>
        <w:tab w:val="center" w:pos="4680"/>
        <w:tab w:val="right" w:pos="9360"/>
      </w:tabs>
      <w:spacing w:after="0" w:line="240" w:lineRule="auto"/>
    </w:pPr>
  </w:style>
  <w:style w:type="paragraph" w:styleId="7">
    <w:name w:val="List Paragraph"/>
    <w:basedOn w:val="1"/>
    <w:qFormat/>
    <w:uiPriority w:val="34"/>
    <w:pPr>
      <w:spacing w:after="0" w:line="240" w:lineRule="auto"/>
      <w:ind w:left="720"/>
    </w:pPr>
    <w:rPr>
      <w:rFonts w:ascii="Times New Roman" w:hAnsi="Times New Roman" w:eastAsia="Times New Roman" w:cs="Times New Roman"/>
      <w:sz w:val="24"/>
      <w:szCs w:val="24"/>
    </w:rPr>
  </w:style>
  <w:style w:type="character" w:customStyle="1" w:styleId="8">
    <w:name w:val="Header Char"/>
    <w:basedOn w:val="5"/>
    <w:link w:val="4"/>
    <w:semiHidden/>
    <w:uiPriority w:val="99"/>
  </w:style>
  <w:style w:type="character" w:customStyle="1" w:styleId="9">
    <w:name w:val="Footer Char"/>
    <w:basedOn w:val="5"/>
    <w:link w:val="3"/>
    <w:qFormat/>
    <w:uiPriority w:val="99"/>
  </w:style>
  <w:style w:type="character" w:customStyle="1" w:styleId="10">
    <w:name w:val="Balloon Text Char"/>
    <w:basedOn w:val="5"/>
    <w:link w:val="2"/>
    <w:semiHidden/>
    <w:uiPriority w:val="99"/>
    <w:rPr>
      <w:rFonts w:ascii="Tahoma" w:hAnsi="Tahoma" w:cs="Tahoma"/>
      <w:sz w:val="16"/>
      <w:szCs w:val="16"/>
    </w:rPr>
  </w:style>
  <w:style w:type="character" w:styleId="11">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489</Words>
  <Characters>2789</Characters>
  <Lines>23</Lines>
  <Paragraphs>6</Paragraphs>
  <TotalTime>31</TotalTime>
  <ScaleCrop>false</ScaleCrop>
  <LinksUpToDate>false</LinksUpToDate>
  <CharactersWithSpaces>3272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2013-09-23T10:23:00Z</dcterms:created>
  <dc:creator>30644</dc:creator>
  <cp:lastModifiedBy>google1565232260</cp:lastModifiedBy>
  <dcterms:modified xsi:type="dcterms:W3CDTF">2020-04-22T05:16:54Z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