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A Deterministic Method for Detecting Voids in Solid Rocket Motor Radiographs Using an Isotropy-Weighted Blob Filter</w:t>
      </w:r>
    </w:p>
    <w:p>
      <w:pPr>
        <w:spacing w:after="30"/>
        <w:jc w:val="center"/>
      </w:pPr>
      <w:r>
        <w:rPr>
          <w:color w:val="C00000"/>
          <w:sz w:val="22"/>
          <w:szCs w:val="22"/>
        </w:rPr>
        <w:t xml:space="preserve">[Author One, Author Two, Author Three]</w:t>
      </w:r>
    </w:p>
    <w:p>
      <w:pPr>
        <w:spacing w:after="30"/>
        <w:jc w:val="center"/>
      </w:pPr>
      <w:r>
        <w:rPr>
          <w:color w:val="C00000"/>
          <w:sz w:val="22"/>
          <w:szCs w:val="22"/>
        </w:rPr>
        <w:t xml:space="preserve">[Laboratory / Directorate, DRDO, City, India]</w:t>
      </w:r>
    </w:p>
    <w:p>
      <w:pPr>
        <w:spacing w:after="30"/>
        <w:jc w:val="center"/>
      </w:pPr>
      <w:r>
        <w:rPr>
          <w:color w:val="C00000"/>
          <w:sz w:val="22"/>
          <w:szCs w:val="22"/>
        </w:rPr>
        <w:t xml:space="preserve">[author@drdo.gov.in]</w:t>
      </w:r>
    </w:p>
    <w:p>
      <w:pPr>
        <w:spacing w:after="120"/>
        <w:jc w:val="center"/>
      </w:pPr>
      <w:r>
        <w:rPr>
          <w:i/>
          <w:iCs/>
          <w:sz w:val="20"/>
          <w:szCs w:val="20"/>
        </w:rPr>
        <w:t xml:space="preserve">Draft for internal review — prepared for ICORT. Red brackets mark items to be added before submission.</w:t>
      </w:r>
    </w:p>
    <w:p>
      <w:pPr>
        <w:pBdr>
          <w:bottom w:val="single" w:color="1F3864" w:sz="6" w:space="6"/>
        </w:pBdr>
      </w:pPr>
    </w:p>
    <w:p>
      <w:pPr>
        <w:spacing w:after="80" w:before="160"/>
      </w:pPr>
      <w:r>
        <w:rPr>
          <w:b/>
          <w:bCs/>
          <w:color w:val="1F3864"/>
          <w:sz w:val="24"/>
          <w:szCs w:val="24"/>
        </w:rPr>
        <w:t xml:space="preserve">Abstract</w:t>
      </w:r>
    </w:p>
    <w:p>
      <w:pPr>
        <w:spacing w:after="120" w:line="276"/>
        <w:jc w:val="both"/>
      </w:pPr>
      <w:r>
        <w:rPr>
          <w:sz w:val="22"/>
          <w:szCs w:val="22"/>
        </w:rPr>
        <w:t xml:space="preserve">A solid rocket motor carries its propellant as a single cast grain that cannot be opened up for inspection once it has cured. Small gas pockets, or voids, left in the grain change the exposed burning surface at ignition. This can raise chamber pressure beyond its design margin and, in severe cases, rupture the case. Motors are screened for such defects by X-ray radiography, and the images are read by trained inspectors. Manual reading is slow, its sensitivity varies from one inspector to the next, and it produces little numerical record of the size or position of a defect. We present an image-processing method that finds, locates, and measures voids automatically. It uses no training data and no learned parameters, so every step can be examined and repeated. The method introduces two ideas. It first removes the grain and casing outlines before any defect search, so that these strong boundaries are not mistaken for defects: the outlines are found with a Canny detector whose smoothing follows the local image variance, then thickened, closed, and painted out by inpainting. It then applies a multi-scale blob filter that measures how much brighter a small window is than its neighbourhood, using an integral image so that the cost does not grow with window size, and weights each measurement by how symmetric it is. A round void scores highly; a crack or a grain streak, which is bright in one direction only, is suppressed. A Laplacian-of-Gaussian step reads off each void's centre and radius. The pipeline runs in close to linear time, and is delivered as a tool with batch processing, automatic reports, and a three-dimensional view of a full motor segment. Because it is transparent at every stage, it fits the traceability that a safety-critical acceptance decision requires.</w:t>
      </w:r>
    </w:p>
    <w:p>
      <w:pPr>
        <w:spacing w:after="120" w:line="276"/>
        <w:jc w:val="both"/>
      </w:pPr>
      <w:r>
        <w:rPr>
          <w:b/>
          <w:bCs/>
          <w:sz w:val="22"/>
          <w:szCs w:val="22"/>
        </w:rPr>
        <w:t xml:space="preserve">Keywords: </w:t>
      </w:r>
      <w:r>
        <w:rPr>
          <w:sz w:val="22"/>
          <w:szCs w:val="22"/>
        </w:rPr>
        <w:t xml:space="preserve">Solid rocket motor, void detection, non-destructive testing, digital radiography, blob detection, integral image, scale space, Laplacian of Gaussian, quality assurance.</w:t>
      </w:r>
    </w:p>
    <w:p>
      <w:pPr>
        <w:spacing w:after="100" w:before="240"/>
      </w:pPr>
      <w:r>
        <w:rPr>
          <w:b/>
          <w:bCs/>
          <w:color w:val="1F3864"/>
          <w:sz w:val="26"/>
          <w:szCs w:val="26"/>
        </w:rPr>
        <w:t xml:space="preserve">1. Introduction</w:t>
      </w:r>
    </w:p>
    <w:p>
      <w:pPr>
        <w:spacing w:after="60" w:before="140"/>
      </w:pPr>
      <w:r>
        <w:rPr>
          <w:b/>
          <w:bCs/>
          <w:i/>
          <w:iCs/>
          <w:sz w:val="23"/>
          <w:szCs w:val="23"/>
        </w:rPr>
        <w:t xml:space="preserve">Background</w:t>
      </w:r>
    </w:p>
    <w:p>
      <w:pPr>
        <w:spacing w:after="120" w:line="276"/>
        <w:jc w:val="both"/>
      </w:pPr>
      <w:r>
        <w:rPr>
          <w:sz w:val="22"/>
          <w:szCs w:val="22"/>
        </w:rPr>
        <w:t xml:space="preserve">Solid rocket motors power a large share of launch vehicles, missiles, boosters, and spacecraft. They are attractive because they are mechanically simple, deliver high thrust for their weight, and store well for long periods. A solid motor differs from a liquid engine in one important way: it carries its entire propellant charge as a solid grain, cast in place inside the motor case before the motor is ever fired. The grain is a composite material, usually an ammonium-perchlorate oxidiser and a metallic fuel held in a rubbery binder, and it is cast around a central channel whose shape fixes the thrust the motor will produce over time. Once the grain has cured, there is no way to take it apart and look inside. Its internal quality has to be confirmed without destroying it.</w:t>
      </w:r>
    </w:p>
    <w:p>
      <w:pPr>
        <w:spacing w:after="60" w:before="140"/>
      </w:pPr>
      <w:r>
        <w:rPr>
          <w:b/>
          <w:bCs/>
          <w:i/>
          <w:iCs/>
          <w:sz w:val="23"/>
          <w:szCs w:val="23"/>
        </w:rPr>
        <w:t xml:space="preserve">Why voids matter</w:t>
      </w:r>
    </w:p>
    <w:p>
      <w:pPr>
        <w:spacing w:after="120" w:line="276"/>
        <w:jc w:val="both"/>
      </w:pPr>
      <w:r>
        <w:rPr>
          <w:sz w:val="22"/>
          <w:szCs w:val="22"/>
        </w:rPr>
        <w:t xml:space="preserve">A void is a pocket of gas or a patch of missing propellant, formed while the grain is mixed, cast, or cured. Voids are a problem because a solid motor burns from the surface inward. As the flame front recedes and reaches a void, the exposed area suddenly grows, more propellant burns per unit time, and the chamber pressure rises. Thrust and pressure move together in a solid motor, so a local jump in burning area can carry the chamber above the pressure it was designed for, make the thrust erratic, or in the worst case split the case. Voids near the central bore or the case-bond line are the most dangerous, since they concentrate stress and can start debonds or cracks under the shock of ignition or under years of thermal cycling in storage. Finding voids, and recording how large they are and where they sit, is a required acceptance step in motor production.</w:t>
      </w:r>
    </w:p>
    <w:p>
      <w:pPr>
        <w:spacing w:after="60" w:before="140"/>
      </w:pPr>
      <w:r>
        <w:rPr>
          <w:b/>
          <w:bCs/>
          <w:i/>
          <w:iCs/>
          <w:sz w:val="23"/>
          <w:szCs w:val="23"/>
        </w:rPr>
        <w:t xml:space="preserve">Radiographic inspection and where it falls short</w:t>
      </w:r>
    </w:p>
    <w:p>
      <w:pPr>
        <w:spacing w:after="120" w:line="276"/>
        <w:jc w:val="both"/>
      </w:pPr>
      <w:r>
        <w:rPr>
          <w:sz w:val="22"/>
          <w:szCs w:val="22"/>
        </w:rPr>
        <w:t xml:space="preserve">Voids are screened mainly by X-ray radiography. A gas-filled void is less dense than the propellant around it, so it shows up as an intensity difference on the radiograph, and a certified inspector then interprets the image. Three things limit this practice. It is slow: one motor segment produces many cross-sectional views and a production batch produces hundreds, and all of them are read by hand. It is subjective: how faint a void an inspector will catch depends on the inspector, and for any one inspector it drops off over a long session as fatigue sets in </w:t>
      </w:r>
      <w:r>
        <w:rPr>
          <w:color w:val="C00000"/>
          <w:sz w:val="22"/>
          <w:szCs w:val="22"/>
        </w:rPr>
        <w:t xml:space="preserve">[cite humanerr]</w:t>
      </w:r>
      <w:r>
        <w:rPr>
          <w:sz w:val="22"/>
          <w:szCs w:val="22"/>
        </w:rPr>
        <w:t xml:space="preserve">. And it records little: capturing a void's diameter and position usually means measuring it by hand, which is tedious and adds its own error. An automatic aid that is fast, consistent, and quantitative would address all three.</w:t>
      </w:r>
    </w:p>
    <w:p>
      <w:pPr>
        <w:spacing w:after="60" w:before="140"/>
      </w:pPr>
      <w:r>
        <w:rPr>
          <w:b/>
          <w:bCs/>
          <w:i/>
          <w:iCs/>
          <w:sz w:val="23"/>
          <w:szCs w:val="23"/>
        </w:rPr>
        <w:t xml:space="preserve">Why we did not use deep learning</w:t>
      </w:r>
    </w:p>
    <w:p>
      <w:pPr>
        <w:spacing w:after="120" w:line="276"/>
        <w:jc w:val="both"/>
      </w:pPr>
      <w:r>
        <w:rPr>
          <w:sz w:val="22"/>
          <w:szCs w:val="22"/>
        </w:rPr>
        <w:t xml:space="preserve">Learned detectors have done well on industrial inspection in general, but they suit this problem poorly. To begin with, the data are not there: deliberately manufacturing and radiographing defective aerospace propellant to build a training set is too costly, and for some defect types not really feasible, so the large, balanced, labelled image sets these methods need do not exist. The imaging also shifts between programmes, since motor size, acquisition geometry, and detector characteristics all vary, and a network trained on one setup can fail quietly on another. The deciding factor, though, is qualification. A safety-critical part has to be accepted on the basis of evidence that can be traced and audited, and the opaque decision of a trained network is hard to defend in that setting. A method whose intermediate results can all be looked at avoids each of these difficulties, which is why we kept the whole pipeline classical and deterministic.</w:t>
      </w:r>
    </w:p>
    <w:p>
      <w:pPr>
        <w:spacing w:after="60" w:before="140"/>
      </w:pPr>
      <w:r>
        <w:rPr>
          <w:b/>
          <w:bCs/>
          <w:i/>
          <w:iCs/>
          <w:sz w:val="23"/>
          <w:szCs w:val="23"/>
        </w:rPr>
        <w:t xml:space="preserve">Contributions</w:t>
      </w:r>
    </w:p>
    <w:p>
      <w:pPr>
        <w:spacing w:after="120" w:line="276"/>
        <w:jc w:val="both"/>
      </w:pPr>
      <w:r>
        <w:rPr>
          <w:sz w:val="22"/>
          <w:szCs w:val="22"/>
        </w:rPr>
        <w:t xml:space="preserve">This paper makes three contributions. The first is a way of removing structural edges by inpainting, so that the grain and casing outlines are taken out of the image before the defect search begins and cannot be read as defects. The second is the isotropy-weighted blob filter of Section 3, which combines a fast integral-image measure of local brightness contrast with a symmetry test that keeps round voids and rejects cracks and streaks, at constant cost per pixel for each scale. The third is a practical tool built around the method, with parallel batch processing, automatic reporting, and a three-dimensional review view, that runs in close to linear time and can sit inside a production quality-assurance loop. Section 2 reviews related work, Section 3 sets out the method and its cost, Section 4 describes how we evaluate it, Section 5 reports and discusses the results together with an ablation of the two new stages, and Section 6 concludes.</w:t>
      </w:r>
    </w:p>
    <w:p>
      <w:pPr>
        <w:spacing w:after="100" w:before="240"/>
      </w:pPr>
      <w:r>
        <w:rPr>
          <w:b/>
          <w:bCs/>
          <w:color w:val="1F3864"/>
          <w:sz w:val="26"/>
          <w:szCs w:val="26"/>
        </w:rPr>
        <w:t xml:space="preserve">2. Related Work</w:t>
      </w:r>
    </w:p>
    <w:p>
      <w:pPr>
        <w:spacing w:after="60" w:before="140"/>
      </w:pPr>
      <w:r>
        <w:rPr>
          <w:b/>
          <w:bCs/>
          <w:i/>
          <w:iCs/>
          <w:sz w:val="23"/>
          <w:szCs w:val="23"/>
        </w:rPr>
        <w:t xml:space="preserve">Inspection of solid propellant</w:t>
      </w:r>
    </w:p>
    <w:p>
      <w:pPr>
        <w:spacing w:after="120" w:line="276"/>
        <w:jc w:val="both"/>
      </w:pPr>
      <w:r>
        <w:rPr>
          <w:sz w:val="22"/>
          <w:szCs w:val="22"/>
        </w:rPr>
        <w:t xml:space="preserve">Radiography, on film or in digital form, is the usual way to look inside a cast propellant grain </w:t>
      </w:r>
      <w:r>
        <w:rPr>
          <w:color w:val="C00000"/>
          <w:sz w:val="22"/>
          <w:szCs w:val="22"/>
        </w:rPr>
        <w:t xml:space="preserve">[cite srm]</w:t>
      </w:r>
      <w:r>
        <w:rPr>
          <w:sz w:val="22"/>
          <w:szCs w:val="22"/>
        </w:rPr>
        <w:t xml:space="preserve">. Digital radiography adds a wider dynamic range and lets the image be enhanced after acquisition. Computed tomography gives a full volume but costs more and takes longer to acquire. Ultrasonic testing is used as well, though the central channel, the complex grain shape, and the coarse oxidiser particles scatter and weaken the beam and make the returns harder to read. Whatever the modality, the reading step has stayed manual, and that is the step this work is meant to support.</w:t>
      </w:r>
    </w:p>
    <w:p>
      <w:pPr>
        <w:spacing w:after="60" w:before="140"/>
      </w:pPr>
      <w:r>
        <w:rPr>
          <w:b/>
          <w:bCs/>
          <w:i/>
          <w:iCs/>
          <w:sz w:val="23"/>
          <w:szCs w:val="23"/>
        </w:rPr>
        <w:t xml:space="preserve">Contrast enhancement and edges</w:t>
      </w:r>
    </w:p>
    <w:p>
      <w:pPr>
        <w:spacing w:after="120" w:line="276"/>
        <w:jc w:val="both"/>
      </w:pPr>
      <w:r>
        <w:rPr>
          <w:sz w:val="22"/>
          <w:szCs w:val="22"/>
        </w:rPr>
        <w:t xml:space="preserve">Local contrast enhancement is a common first step before defect detection. Ordinary histogram equalisation stretches contrast across the whole image but also lifts the noise. Adaptive histogram equalisation works tile by tile, and its contrast-limited form, CLAHE [2, 3], caps the local histogram slope to hold the noise down, which suits the faint and uneven contrast of radiographs. For boundaries, the Canny detector [1] is still a standard tool; it smooths, estimates gradients, thins the response by non-maximum suppression, and links edges with hysteresis. On an SRM radiograph the strongest edges belong to the grain and case, not the defects, so an edge map used as a detector mostly finds structure. We turn that around and use the edges to build a mask that removes the structure rather than to mark defects.</w:t>
      </w:r>
    </w:p>
    <w:p>
      <w:pPr>
        <w:spacing w:after="60" w:before="140"/>
      </w:pPr>
      <w:r>
        <w:rPr>
          <w:b/>
          <w:bCs/>
          <w:i/>
          <w:iCs/>
          <w:sz w:val="23"/>
          <w:szCs w:val="23"/>
        </w:rPr>
        <w:t xml:space="preserve">Blob detection and fast filtering</w:t>
      </w:r>
    </w:p>
    <w:p>
      <w:pPr>
        <w:spacing w:after="120" w:line="276"/>
        <w:jc w:val="both"/>
      </w:pPr>
      <w:r>
        <w:rPr>
          <w:sz w:val="22"/>
          <w:szCs w:val="22"/>
        </w:rPr>
        <w:t xml:space="preserve">Small bright or dark regions are classically found as blobs. The Laplacian of Gaussian, and its difference-of-Gaussians approximation, peaks at the centre of a blob whose size matches the filter [4], and scale-space theory handles unknown sizes by looking for extrema across scale as well as space [5, 6]. Detectors based on the determinant of the Hessian work on the same idea. Convolving at each scale directly is expensive, of order N-squared per scale for an N-pixel image. The integral image, or summed-area table [7, 8], reduces the sum over any rectangle to four array reads, and SURF uses exactly this to approximate the Hessian quickly [9]. Our filter keeps that speed but differs in one way from the detectors above: it adds a symmetry test that carries the shape prior separating a round void from a straight crack. The standard scale-space operators respond to any strong enough extremum and do not draw that distinction.</w:t>
      </w:r>
    </w:p>
    <w:p>
      <w:pPr>
        <w:spacing w:after="60" w:before="140"/>
      </w:pPr>
      <w:r>
        <w:rPr>
          <w:b/>
          <w:bCs/>
          <w:i/>
          <w:iCs/>
          <w:sz w:val="23"/>
          <w:szCs w:val="23"/>
        </w:rPr>
        <w:t xml:space="preserve">Inpainting</w:t>
      </w:r>
    </w:p>
    <w:p>
      <w:pPr>
        <w:spacing w:after="120" w:line="276"/>
        <w:jc w:val="both"/>
      </w:pPr>
      <w:r>
        <w:rPr>
          <w:sz w:val="22"/>
          <w:szCs w:val="22"/>
        </w:rPr>
        <w:t xml:space="preserve">Inpainting fills a masked region from the pixels around it. Diffusion methods such as Telea's fast-marching scheme [10] and the Navier–Stokes formulation of Bertalmío et al. [11] carry intensity and edge information inward from the mask boundary. They are normally used to repair an image. We use one of them the other way about, as a way to erase detected structural edges by replacing them with a smooth continuation of the propellant around them, so they stop producing blob responses.</w:t>
      </w:r>
    </w:p>
    <w:p>
      <w:pPr>
        <w:spacing w:after="100" w:before="240"/>
      </w:pPr>
      <w:r>
        <w:rPr>
          <w:b/>
          <w:bCs/>
          <w:color w:val="1F3864"/>
          <w:sz w:val="26"/>
          <w:szCs w:val="26"/>
        </w:rPr>
        <w:t xml:space="preserve">3. Method</w:t>
      </w:r>
    </w:p>
    <w:p>
      <w:pPr>
        <w:spacing w:after="60" w:before="140"/>
      </w:pPr>
      <w:r>
        <w:rPr>
          <w:b/>
          <w:bCs/>
          <w:i/>
          <w:iCs/>
          <w:sz w:val="23"/>
          <w:szCs w:val="23"/>
        </w:rPr>
        <w:t xml:space="preserve">Problem and notation</w:t>
      </w:r>
    </w:p>
    <w:p>
      <w:pPr>
        <w:spacing w:after="120" w:line="276"/>
        <w:jc w:val="both"/>
      </w:pPr>
      <w:r>
        <w:rPr>
          <w:sz w:val="22"/>
          <w:szCs w:val="22"/>
        </w:rPr>
        <w:t xml:space="preserve">Write the grayscale radiograph as I on a pixel grid Ω, with values from 0 to 255. The output we want is a set of detections, each a centre c in Ω and a radius r. We treat the problem without labels: no examples are used for training, and each operation is a fixed function of the image and a few parameters that have a clear meaning. The pipeline in Figure 1 is a sequence of four stages, described below.</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Mar>
              <w:top w:type="dxa" w:w="400"/>
              <w:left w:type="dxa" w:w="200"/>
              <w:bottom w:type="dxa" w:w="400"/>
              <w:right w:type="dxa" w:w="200"/>
            </w:tcMar>
          </w:tcPr>
          <w:p>
            <w:pPr>
              <w:jc w:val="center"/>
            </w:pPr>
            <w:r>
              <w:rPr>
                <w:color w:val="C00000"/>
                <w:sz w:val="22"/>
                <w:szCs w:val="22"/>
              </w:rPr>
              <w:t xml:space="preserve">Figure 1 — insert pipeline block diagram (your Algorithm flowchart screenshot)</w:t>
            </w:r>
          </w:p>
        </w:tc>
      </w:tr>
    </w:tbl>
    <w:p>
      <w:pPr>
        <w:spacing w:after="160"/>
        <w:jc w:val="center"/>
      </w:pPr>
      <w:r>
        <w:rPr>
          <w:i/>
          <w:iCs/>
          <w:sz w:val="20"/>
          <w:szCs w:val="20"/>
        </w:rPr>
        <w:t xml:space="preserve">Figure 1. The void-detection pipeline. The left branch builds a mask of the structure and inpaints it away; the right branch runs the multi-scale blob filter on the cleaned image, followed by LoG localisation.</w:t>
      </w:r>
    </w:p>
    <w:p>
      <w:pPr>
        <w:spacing w:after="60" w:before="140"/>
      </w:pPr>
      <w:r>
        <w:rPr>
          <w:b/>
          <w:bCs/>
          <w:i/>
          <w:iCs/>
          <w:sz w:val="23"/>
          <w:szCs w:val="23"/>
        </w:rPr>
        <w:t xml:space="preserve">Stage 1: preprocessing</w:t>
      </w:r>
    </w:p>
    <w:p>
      <w:pPr>
        <w:spacing w:after="120" w:line="276"/>
        <w:jc w:val="both"/>
      </w:pPr>
      <w:r>
        <w:rPr>
          <w:sz w:val="22"/>
          <w:szCs w:val="22"/>
        </w:rPr>
        <w:t xml:space="preserve">We first crop to the propellant, dropping the case exterior and any tooling in the frame, and optionally rotate or flip the image so that a batch of cross-sections lines up the same way. We then standardise the polarity by inverting,</w:t>
      </w:r>
    </w:p>
    <w:p>
      <w:pPr>
        <w:spacing w:after="120" w:before="60"/>
        <w:jc w:val="center"/>
      </w:pPr>
      <w:r>
        <w:rPr>
          <w:i/>
          <w:iCs/>
          <w:sz w:val="22"/>
          <w:szCs w:val="22"/>
        </w:rPr>
        <w:t xml:space="preserve">I</w:t>
      </w:r>
      <w:r>
        <w:rPr>
          <w:sz w:val="22"/>
          <w:szCs w:val="22"/>
          <w:vertAlign w:val="subscript"/>
        </w:rPr>
        <w:t xml:space="preserve">inv</w:t>
      </w:r>
      <w:r>
        <w:rPr>
          <w:sz w:val="22"/>
          <w:szCs w:val="22"/>
        </w:rPr>
        <w:t xml:space="preserve">(x,y) = 255 − I(x,y),</w:t>
      </w:r>
    </w:p>
    <w:p>
      <w:pPr>
        <w:spacing w:after="120" w:line="276"/>
        <w:jc w:val="both"/>
      </w:pPr>
      <w:r>
        <w:rPr>
          <w:sz w:val="22"/>
          <w:szCs w:val="22"/>
        </w:rPr>
        <w:t xml:space="preserve">which makes low-density voids consistently brighter than the matrix regardless of the imaging convention. CLAHE follows, on a tile grid, with a clip limit c that bounds the local histogram slope. The clip limit sets how much contrast is gained against how much noise is raised, and is one of the method's few free settings.</w:t>
      </w:r>
    </w:p>
    <w:p>
      <w:pPr>
        <w:spacing w:after="60" w:before="140"/>
      </w:pPr>
      <w:r>
        <w:rPr>
          <w:b/>
          <w:bCs/>
          <w:i/>
          <w:iCs/>
          <w:sz w:val="23"/>
          <w:szCs w:val="23"/>
        </w:rPr>
        <w:t xml:space="preserve">Stage 2: removing structural edges by inpainting</w:t>
      </w:r>
    </w:p>
    <w:p>
      <w:pPr>
        <w:spacing w:after="120" w:line="276"/>
        <w:jc w:val="both"/>
      </w:pPr>
      <w:r>
        <w:rPr>
          <w:sz w:val="22"/>
          <w:szCs w:val="22"/>
        </w:rPr>
        <w:t xml:space="preserve">The grain and casing outlines are high-contrast edges, and a blob detector will fire on them if they are left in. Instead of relying on a later threshold to throw them out, we take them out first. A Gaussian pre-filter whose width tracks the local image variance smooths away texture while keeping the strong boundaries. Canny then returns those boundaries as a binary map E. We dilate E with an elliptical element and fill the enclosed holes to get a solid mask M over the structural regions. Finally we reconstruct the masked pixels from their surroundings,</w:t>
      </w:r>
    </w:p>
    <w:p>
      <w:pPr>
        <w:spacing w:after="120" w:before="60"/>
        <w:jc w:val="center"/>
      </w:pPr>
      <w:r>
        <w:rPr>
          <w:sz w:val="22"/>
          <w:szCs w:val="22"/>
        </w:rPr>
        <w:t xml:space="preserve">Î = </w:t>
      </w:r>
      <w:r>
        <w:rPr>
          <w:i/>
          <w:iCs/>
          <w:sz w:val="22"/>
          <w:szCs w:val="22"/>
        </w:rPr>
        <w:t xml:space="preserve">T</w:t>
      </w:r>
      <w:r>
        <w:rPr>
          <w:sz w:val="22"/>
          <w:szCs w:val="22"/>
        </w:rPr>
        <w:t xml:space="preserve">(I, M),</w:t>
      </w:r>
    </w:p>
    <w:p>
      <w:pPr>
        <w:spacing w:after="120" w:line="276"/>
        <w:jc w:val="both"/>
      </w:pPr>
      <w:r>
        <w:rPr>
          <w:sz w:val="22"/>
          <w:szCs w:val="22"/>
        </w:rPr>
        <w:t xml:space="preserve">with T the Telea or Navier–Stokes operator. The cleaned image Î keeps the voids, which lie away from the mask, and blends the structural boundaries into a smooth background. The blob filter then works on a clean field.</w:t>
      </w:r>
    </w:p>
    <w:p>
      <w:pPr>
        <w:spacing w:after="60" w:before="140"/>
      </w:pPr>
      <w:r>
        <w:rPr>
          <w:b/>
          <w:bCs/>
          <w:i/>
          <w:iCs/>
          <w:sz w:val="23"/>
          <w:szCs w:val="23"/>
        </w:rPr>
        <w:t xml:space="preserve">Stage 3a: mean-intensity maps from the integral image</w:t>
      </w:r>
    </w:p>
    <w:p>
      <w:pPr>
        <w:spacing w:after="120" w:line="276"/>
        <w:jc w:val="both"/>
      </w:pPr>
      <w:r>
        <w:rPr>
          <w:sz w:val="22"/>
          <w:szCs w:val="22"/>
        </w:rPr>
        <w:t xml:space="preserve">On the cleaned and padded image we build the integral image once, in a single pass,</w:t>
      </w:r>
    </w:p>
    <w:p>
      <w:pPr>
        <w:spacing w:after="120" w:before="60"/>
        <w:jc w:val="center"/>
      </w:pPr>
      <w:r>
        <w:rPr>
          <w:i/>
          <w:iCs/>
          <w:sz w:val="22"/>
          <w:szCs w:val="22"/>
        </w:rPr>
        <w:t xml:space="preserve">J</w:t>
      </w:r>
      <w:r>
        <w:rPr>
          <w:sz w:val="22"/>
          <w:szCs w:val="22"/>
        </w:rPr>
        <w:t xml:space="preserve">(x,y) = Σ Î(x′,y′)  over all x′ ≤ x, y′ ≤ y.</w:t>
      </w:r>
    </w:p>
    <w:p>
      <w:pPr>
        <w:spacing w:after="120" w:line="276"/>
        <w:jc w:val="both"/>
      </w:pPr>
      <w:r>
        <w:rPr>
          <w:sz w:val="22"/>
          <w:szCs w:val="22"/>
        </w:rPr>
        <w:t xml:space="preserve">The mean over any S-by-S window is then four reads, whatever S is:</w:t>
      </w:r>
    </w:p>
    <w:p>
      <w:pPr>
        <w:spacing w:after="120" w:before="60"/>
        <w:jc w:val="center"/>
      </w:pPr>
      <w:r>
        <w:rPr>
          <w:i/>
          <w:iCs/>
          <w:sz w:val="22"/>
          <w:szCs w:val="22"/>
        </w:rPr>
        <w:t xml:space="preserve">m</w:t>
      </w:r>
      <w:r>
        <w:rPr>
          <w:sz w:val="22"/>
          <w:szCs w:val="22"/>
          <w:vertAlign w:val="subscript"/>
        </w:rPr>
        <w:t xml:space="preserve">S</w:t>
      </w:r>
      <w:r>
        <w:rPr>
          <w:sz w:val="22"/>
          <w:szCs w:val="22"/>
        </w:rPr>
        <w:t xml:space="preserve">(x,y) = (1/S²) [ J(A) − J(B) − J(C) + J(D) ],</w:t>
      </w:r>
    </w:p>
    <w:p>
      <w:pPr>
        <w:spacing w:after="120" w:line="276"/>
        <w:jc w:val="both"/>
      </w:pPr>
      <w:r>
        <w:rPr>
          <w:sz w:val="22"/>
          <w:szCs w:val="22"/>
        </w:rPr>
        <w:t xml:space="preserve">with A, B, C, D the window corners. Sweeping S over {S</w:t>
      </w:r>
      <w:r>
        <w:rPr>
          <w:sz w:val="22"/>
          <w:szCs w:val="22"/>
          <w:vertAlign w:val="subscript"/>
        </w:rPr>
        <w:t xml:space="preserve">min</w:t>
      </w:r>
      <w:r>
        <w:rPr>
          <w:sz w:val="22"/>
          <w:szCs w:val="22"/>
        </w:rPr>
        <w:t xml:space="preserve">, S</w:t>
      </w:r>
      <w:r>
        <w:rPr>
          <w:sz w:val="22"/>
          <w:szCs w:val="22"/>
          <w:vertAlign w:val="subscript"/>
        </w:rPr>
        <w:t xml:space="preserve">min</w:t>
      </w:r>
      <w:r>
        <w:rPr>
          <w:sz w:val="22"/>
          <w:szCs w:val="22"/>
        </w:rPr>
        <w:t xml:space="preserve">+2, …, S</w:t>
      </w:r>
      <w:r>
        <w:rPr>
          <w:sz w:val="22"/>
          <w:szCs w:val="22"/>
          <w:vertAlign w:val="subscript"/>
        </w:rPr>
        <w:t xml:space="preserve">max</w:t>
      </w:r>
      <w:r>
        <w:rPr>
          <w:sz w:val="22"/>
          <w:szCs w:val="22"/>
        </w:rPr>
        <w:t xml:space="preserve">} gives one smoothed map per scale, each matched to a candidate void size, and each added scale costs almost nothing.</w:t>
      </w:r>
    </w:p>
    <w:p>
      <w:pPr>
        <w:spacing w:after="60" w:before="140"/>
      </w:pPr>
      <w:r>
        <w:rPr>
          <w:b/>
          <w:bCs/>
          <w:i/>
          <w:iCs/>
          <w:sz w:val="23"/>
          <w:szCs w:val="23"/>
        </w:rPr>
        <w:t xml:space="preserve">Stage 3b: the isotropy-weighted blob filter</w:t>
      </w:r>
    </w:p>
    <w:p>
      <w:pPr>
        <w:spacing w:after="120" w:line="276"/>
        <w:jc w:val="both"/>
      </w:pPr>
      <w:r>
        <w:rPr>
          <w:sz w:val="22"/>
          <w:szCs w:val="22"/>
        </w:rPr>
        <w:t xml:space="preserve">This is the core of the method. At scale S we sample m</w:t>
      </w:r>
      <w:r>
        <w:rPr>
          <w:sz w:val="22"/>
          <w:szCs w:val="22"/>
          <w:vertAlign w:val="subscript"/>
        </w:rPr>
        <w:t xml:space="preserve">S</w:t>
      </w:r>
      <w:r>
        <w:rPr>
          <w:sz w:val="22"/>
          <w:szCs w:val="22"/>
        </w:rPr>
        <w:t xml:space="preserve"> at spacing S in the four principal directions. Let m₀ be the value at the centre and let the neighbour pairs be left and right (m</w:t>
      </w:r>
      <w:r>
        <w:rPr>
          <w:sz w:val="22"/>
          <w:szCs w:val="22"/>
          <w:vertAlign w:val="subscript"/>
        </w:rPr>
        <w:t xml:space="preserve">L</w:t>
      </w:r>
      <w:r>
        <w:rPr>
          <w:sz w:val="22"/>
          <w:szCs w:val="22"/>
        </w:rPr>
        <w:t xml:space="preserve">, m</w:t>
      </w:r>
      <w:r>
        <w:rPr>
          <w:sz w:val="22"/>
          <w:szCs w:val="22"/>
          <w:vertAlign w:val="subscript"/>
        </w:rPr>
        <w:t xml:space="preserve">R</w:t>
      </w:r>
      <w:r>
        <w:rPr>
          <w:sz w:val="22"/>
          <w:szCs w:val="22"/>
        </w:rPr>
        <w:t xml:space="preserve">), top and bottom (m</w:t>
      </w:r>
      <w:r>
        <w:rPr>
          <w:sz w:val="22"/>
          <w:szCs w:val="22"/>
          <w:vertAlign w:val="subscript"/>
        </w:rPr>
        <w:t xml:space="preserve">T</w:t>
      </w:r>
      <w:r>
        <w:rPr>
          <w:sz w:val="22"/>
          <w:szCs w:val="22"/>
        </w:rPr>
        <w:t xml:space="preserve">, m</w:t>
      </w:r>
      <w:r>
        <w:rPr>
          <w:sz w:val="22"/>
          <w:szCs w:val="22"/>
          <w:vertAlign w:val="subscript"/>
        </w:rPr>
        <w:t xml:space="preserve">B</w:t>
      </w:r>
      <w:r>
        <w:rPr>
          <w:sz w:val="22"/>
          <w:szCs w:val="22"/>
        </w:rPr>
        <w:t xml:space="preserve">), and the two diagonals. Form four directional contrasts:</w:t>
      </w:r>
    </w:p>
    <w:p>
      <w:pPr>
        <w:spacing w:after="120" w:before="60"/>
        <w:jc w:val="center"/>
      </w:pPr>
      <w:r>
        <w:rPr>
          <w:i/>
          <w:iCs/>
          <w:sz w:val="22"/>
          <w:szCs w:val="22"/>
        </w:rPr>
        <w:t xml:space="preserve">g</w:t>
      </w:r>
      <w:r>
        <w:rPr>
          <w:sz w:val="22"/>
          <w:szCs w:val="22"/>
          <w:vertAlign w:val="subscript"/>
        </w:rPr>
        <w:t xml:space="preserve">h</w:t>
      </w:r>
      <w:r>
        <w:rPr>
          <w:sz w:val="22"/>
          <w:szCs w:val="22"/>
        </w:rPr>
        <w:t xml:space="preserve"> = m₀ − max(m</w:t>
      </w:r>
      <w:r>
        <w:rPr>
          <w:sz w:val="22"/>
          <w:szCs w:val="22"/>
          <w:vertAlign w:val="subscript"/>
        </w:rPr>
        <w:t xml:space="preserve">L</w:t>
      </w:r>
      <w:r>
        <w:rPr>
          <w:sz w:val="22"/>
          <w:szCs w:val="22"/>
        </w:rPr>
        <w:t xml:space="preserve">, m</w:t>
      </w:r>
      <w:r>
        <w:rPr>
          <w:sz w:val="22"/>
          <w:szCs w:val="22"/>
          <w:vertAlign w:val="subscript"/>
        </w:rPr>
        <w:t xml:space="preserve">R</w:t>
      </w:r>
      <w:r>
        <w:rPr>
          <w:sz w:val="22"/>
          <w:szCs w:val="22"/>
        </w:rPr>
        <w:t xml:space="preserve">),   </w:t>
      </w:r>
      <w:r>
        <w:rPr>
          <w:i/>
          <w:iCs/>
          <w:sz w:val="22"/>
          <w:szCs w:val="22"/>
        </w:rPr>
        <w:t xml:space="preserve">g</w:t>
      </w:r>
      <w:r>
        <w:rPr>
          <w:sz w:val="22"/>
          <w:szCs w:val="22"/>
          <w:vertAlign w:val="subscript"/>
        </w:rPr>
        <w:t xml:space="preserve">v</w:t>
      </w:r>
      <w:r>
        <w:rPr>
          <w:sz w:val="22"/>
          <w:szCs w:val="22"/>
        </w:rPr>
        <w:t xml:space="preserve"> = m₀ − max(m</w:t>
      </w:r>
      <w:r>
        <w:rPr>
          <w:sz w:val="22"/>
          <w:szCs w:val="22"/>
          <w:vertAlign w:val="subscript"/>
        </w:rPr>
        <w:t xml:space="preserve">T</w:t>
      </w:r>
      <w:r>
        <w:rPr>
          <w:sz w:val="22"/>
          <w:szCs w:val="22"/>
        </w:rPr>
        <w:t xml:space="preserve">, m</w:t>
      </w:r>
      <w:r>
        <w:rPr>
          <w:sz w:val="22"/>
          <w:szCs w:val="22"/>
          <w:vertAlign w:val="subscript"/>
        </w:rPr>
        <w:t xml:space="preserve">B</w:t>
      </w:r>
      <w:r>
        <w:rPr>
          <w:sz w:val="22"/>
          <w:szCs w:val="22"/>
        </w:rPr>
        <w:t xml:space="preserve">)</w:t>
      </w:r>
    </w:p>
    <w:p>
      <w:pPr>
        <w:spacing w:after="120" w:before="60"/>
        <w:jc w:val="center"/>
      </w:pPr>
      <w:r>
        <w:rPr>
          <w:i/>
          <w:iCs/>
          <w:sz w:val="22"/>
          <w:szCs w:val="22"/>
        </w:rPr>
        <w:t xml:space="preserve">g</w:t>
      </w:r>
      <w:r>
        <w:rPr>
          <w:sz w:val="22"/>
          <w:szCs w:val="22"/>
          <w:vertAlign w:val="subscript"/>
        </w:rPr>
        <w:t xml:space="preserve">d1</w:t>
      </w:r>
      <w:r>
        <w:rPr>
          <w:sz w:val="22"/>
          <w:szCs w:val="22"/>
        </w:rPr>
        <w:t xml:space="preserve"> = m₀ − max(m</w:t>
      </w:r>
      <w:r>
        <w:rPr>
          <w:sz w:val="22"/>
          <w:szCs w:val="22"/>
          <w:vertAlign w:val="subscript"/>
        </w:rPr>
        <w:t xml:space="preserve">d1+</w:t>
      </w:r>
      <w:r>
        <w:rPr>
          <w:sz w:val="22"/>
          <w:szCs w:val="22"/>
        </w:rPr>
        <w:t xml:space="preserve">, m</w:t>
      </w:r>
      <w:r>
        <w:rPr>
          <w:sz w:val="22"/>
          <w:szCs w:val="22"/>
          <w:vertAlign w:val="subscript"/>
        </w:rPr>
        <w:t xml:space="preserve">d1−</w:t>
      </w:r>
      <w:r>
        <w:rPr>
          <w:sz w:val="22"/>
          <w:szCs w:val="22"/>
        </w:rPr>
        <w:t xml:space="preserve">),   </w:t>
      </w:r>
      <w:r>
        <w:rPr>
          <w:i/>
          <w:iCs/>
          <w:sz w:val="22"/>
          <w:szCs w:val="22"/>
        </w:rPr>
        <w:t xml:space="preserve">g</w:t>
      </w:r>
      <w:r>
        <w:rPr>
          <w:sz w:val="22"/>
          <w:szCs w:val="22"/>
          <w:vertAlign w:val="subscript"/>
        </w:rPr>
        <w:t xml:space="preserve">d2</w:t>
      </w:r>
      <w:r>
        <w:rPr>
          <w:sz w:val="22"/>
          <w:szCs w:val="22"/>
        </w:rPr>
        <w:t xml:space="preserve"> = m₀ − max(m</w:t>
      </w:r>
      <w:r>
        <w:rPr>
          <w:sz w:val="22"/>
          <w:szCs w:val="22"/>
          <w:vertAlign w:val="subscript"/>
        </w:rPr>
        <w:t xml:space="preserve">d2+</w:t>
      </w:r>
      <w:r>
        <w:rPr>
          <w:sz w:val="22"/>
          <w:szCs w:val="22"/>
        </w:rPr>
        <w:t xml:space="preserve">, m</w:t>
      </w:r>
      <w:r>
        <w:rPr>
          <w:sz w:val="22"/>
          <w:szCs w:val="22"/>
          <w:vertAlign w:val="subscript"/>
        </w:rPr>
        <w:t xml:space="preserve">d2−</w:t>
      </w:r>
      <w:r>
        <w:rPr>
          <w:sz w:val="22"/>
          <w:szCs w:val="22"/>
        </w:rPr>
        <w:t xml:space="preserve">)</w:t>
      </w:r>
    </w:p>
    <w:p>
      <w:pPr>
        <w:spacing w:after="120" w:line="276"/>
        <w:jc w:val="both"/>
      </w:pPr>
      <w:r>
        <w:rPr>
          <w:sz w:val="22"/>
          <w:szCs w:val="22"/>
        </w:rPr>
        <w:t xml:space="preserve">Taking the larger of the two neighbours in each direction makes the contrast insensitive to which side of a void the window sits on. Here is the point the whole filter turns on. A round void raises m₀ above its neighbours in every direction, by similar amounts. A crack or a grain streak raises it strongly in one direction and barely at all across it. We turn that difference into two weights,</w:t>
      </w:r>
    </w:p>
    <w:p>
      <w:pPr>
        <w:spacing w:after="120" w:before="60"/>
        <w:jc w:val="center"/>
      </w:pPr>
      <w:r>
        <w:rPr>
          <w:i/>
          <w:iCs/>
          <w:sz w:val="22"/>
          <w:szCs w:val="22"/>
        </w:rPr>
        <w:t xml:space="preserve">L</w:t>
      </w:r>
      <w:r>
        <w:rPr>
          <w:sz w:val="22"/>
          <w:szCs w:val="22"/>
          <w:vertAlign w:val="subscript"/>
        </w:rPr>
        <w:t xml:space="preserve">1</w:t>
      </w:r>
      <w:r>
        <w:rPr>
          <w:sz w:val="22"/>
          <w:szCs w:val="22"/>
        </w:rPr>
        <w:t xml:space="preserve"> = [ min(|g</w:t>
      </w:r>
      <w:r>
        <w:rPr>
          <w:sz w:val="22"/>
          <w:szCs w:val="22"/>
          <w:vertAlign w:val="subscript"/>
        </w:rPr>
        <w:t xml:space="preserve">h</w:t>
      </w:r>
      <w:r>
        <w:rPr>
          <w:sz w:val="22"/>
          <w:szCs w:val="22"/>
        </w:rPr>
        <w:t xml:space="preserve">|,|g</w:t>
      </w:r>
      <w:r>
        <w:rPr>
          <w:sz w:val="22"/>
          <w:szCs w:val="22"/>
          <w:vertAlign w:val="subscript"/>
        </w:rPr>
        <w:t xml:space="preserve">v</w:t>
      </w:r>
      <w:r>
        <w:rPr>
          <w:sz w:val="22"/>
          <w:szCs w:val="22"/>
        </w:rPr>
        <w:t xml:space="preserve">|) / (max(|g</w:t>
      </w:r>
      <w:r>
        <w:rPr>
          <w:sz w:val="22"/>
          <w:szCs w:val="22"/>
          <w:vertAlign w:val="subscript"/>
        </w:rPr>
        <w:t xml:space="preserve">h</w:t>
      </w:r>
      <w:r>
        <w:rPr>
          <w:sz w:val="22"/>
          <w:szCs w:val="22"/>
        </w:rPr>
        <w:t xml:space="preserve">|,|g</w:t>
      </w:r>
      <w:r>
        <w:rPr>
          <w:sz w:val="22"/>
          <w:szCs w:val="22"/>
          <w:vertAlign w:val="subscript"/>
        </w:rPr>
        <w:t xml:space="preserve">v</w:t>
      </w:r>
      <w:r>
        <w:rPr>
          <w:sz w:val="22"/>
          <w:szCs w:val="22"/>
        </w:rPr>
        <w:t xml:space="preserve">|) + ε) ]</w:t>
      </w:r>
      <w:r>
        <w:rPr>
          <w:sz w:val="22"/>
          <w:szCs w:val="22"/>
          <w:vertAlign w:val="superscript"/>
        </w:rPr>
        <w:t xml:space="preserve">α</w:t>
      </w:r>
      <w:r>
        <w:rPr>
          <w:sz w:val="22"/>
          <w:szCs w:val="22"/>
        </w:rPr>
        <w:t xml:space="preserve">,</w:t>
      </w:r>
    </w:p>
    <w:p>
      <w:pPr>
        <w:spacing w:after="120" w:before="60"/>
        <w:jc w:val="center"/>
      </w:pPr>
      <w:r>
        <w:rPr>
          <w:i/>
          <w:iCs/>
          <w:sz w:val="22"/>
          <w:szCs w:val="22"/>
        </w:rPr>
        <w:t xml:space="preserve">L</w:t>
      </w:r>
      <w:r>
        <w:rPr>
          <w:sz w:val="22"/>
          <w:szCs w:val="22"/>
          <w:vertAlign w:val="subscript"/>
        </w:rPr>
        <w:t xml:space="preserve">2</w:t>
      </w:r>
      <w:r>
        <w:rPr>
          <w:sz w:val="22"/>
          <w:szCs w:val="22"/>
        </w:rPr>
        <w:t xml:space="preserve"> = [ min(|g</w:t>
      </w:r>
      <w:r>
        <w:rPr>
          <w:sz w:val="22"/>
          <w:szCs w:val="22"/>
          <w:vertAlign w:val="subscript"/>
        </w:rPr>
        <w:t xml:space="preserve">d1</w:t>
      </w:r>
      <w:r>
        <w:rPr>
          <w:sz w:val="22"/>
          <w:szCs w:val="22"/>
        </w:rPr>
        <w:t xml:space="preserve">|,|g</w:t>
      </w:r>
      <w:r>
        <w:rPr>
          <w:sz w:val="22"/>
          <w:szCs w:val="22"/>
          <w:vertAlign w:val="subscript"/>
        </w:rPr>
        <w:t xml:space="preserve">d2</w:t>
      </w:r>
      <w:r>
        <w:rPr>
          <w:sz w:val="22"/>
          <w:szCs w:val="22"/>
        </w:rPr>
        <w:t xml:space="preserve">|) / (max(|g</w:t>
      </w:r>
      <w:r>
        <w:rPr>
          <w:sz w:val="22"/>
          <w:szCs w:val="22"/>
          <w:vertAlign w:val="subscript"/>
        </w:rPr>
        <w:t xml:space="preserve">d1</w:t>
      </w:r>
      <w:r>
        <w:rPr>
          <w:sz w:val="22"/>
          <w:szCs w:val="22"/>
        </w:rPr>
        <w:t xml:space="preserve">|,|g</w:t>
      </w:r>
      <w:r>
        <w:rPr>
          <w:sz w:val="22"/>
          <w:szCs w:val="22"/>
          <w:vertAlign w:val="subscript"/>
        </w:rPr>
        <w:t xml:space="preserve">d2</w:t>
      </w:r>
      <w:r>
        <w:rPr>
          <w:sz w:val="22"/>
          <w:szCs w:val="22"/>
        </w:rPr>
        <w:t xml:space="preserve">|) + ε) ]</w:t>
      </w:r>
      <w:r>
        <w:rPr>
          <w:sz w:val="22"/>
          <w:szCs w:val="22"/>
          <w:vertAlign w:val="superscript"/>
        </w:rPr>
        <w:t xml:space="preserve">α</w:t>
      </w:r>
      <w:r>
        <w:rPr>
          <w:sz w:val="22"/>
          <w:szCs w:val="22"/>
        </w:rPr>
        <w:t xml:space="preserve">,</w:t>
      </w:r>
    </w:p>
    <w:p>
      <w:pPr>
        <w:spacing w:after="120" w:line="276"/>
        <w:jc w:val="both"/>
      </w:pPr>
      <w:r>
        <w:rPr>
          <w:sz w:val="22"/>
          <w:szCs w:val="22"/>
        </w:rPr>
        <w:t xml:space="preserve">where ε keeps the denominator away from zero and α, at least 1, sets how hard anisotropy is penalised. Both weights sit between 0 and 1. They are near 1 when the response is symmetric, like a blob, and near 0 when it is one-sided, like an edge. The response at scale S is</w:t>
      </w:r>
    </w:p>
    <w:p>
      <w:pPr>
        <w:spacing w:after="120" w:before="60"/>
        <w:jc w:val="center"/>
      </w:pPr>
      <w:r>
        <w:rPr>
          <w:i/>
          <w:iCs/>
          <w:sz w:val="22"/>
          <w:szCs w:val="22"/>
        </w:rPr>
        <w:t xml:space="preserve">f</w:t>
      </w:r>
      <w:r>
        <w:rPr>
          <w:sz w:val="22"/>
          <w:szCs w:val="22"/>
          <w:vertAlign w:val="subscript"/>
        </w:rPr>
        <w:t xml:space="preserve">S</w:t>
      </w:r>
      <w:r>
        <w:rPr>
          <w:sz w:val="22"/>
          <w:szCs w:val="22"/>
        </w:rPr>
        <w:t xml:space="preserve"> = (g</w:t>
      </w:r>
      <w:r>
        <w:rPr>
          <w:sz w:val="22"/>
          <w:szCs w:val="22"/>
          <w:vertAlign w:val="subscript"/>
        </w:rPr>
        <w:t xml:space="preserve">h</w:t>
      </w:r>
      <w:r>
        <w:rPr>
          <w:sz w:val="22"/>
          <w:szCs w:val="22"/>
        </w:rPr>
        <w:t xml:space="preserve"> + g</w:t>
      </w:r>
      <w:r>
        <w:rPr>
          <w:sz w:val="22"/>
          <w:szCs w:val="22"/>
          <w:vertAlign w:val="subscript"/>
        </w:rPr>
        <w:t xml:space="preserve">v</w:t>
      </w:r>
      <w:r>
        <w:rPr>
          <w:sz w:val="22"/>
          <w:szCs w:val="22"/>
        </w:rPr>
        <w:t xml:space="preserve">) · L</w:t>
      </w:r>
      <w:r>
        <w:rPr>
          <w:sz w:val="22"/>
          <w:szCs w:val="22"/>
          <w:vertAlign w:val="subscript"/>
        </w:rPr>
        <w:t xml:space="preserve">1</w:t>
      </w:r>
      <w:r>
        <w:rPr>
          <w:sz w:val="22"/>
          <w:szCs w:val="22"/>
        </w:rPr>
        <w:t xml:space="preserve"> + (g</w:t>
      </w:r>
      <w:r>
        <w:rPr>
          <w:sz w:val="22"/>
          <w:szCs w:val="22"/>
          <w:vertAlign w:val="subscript"/>
        </w:rPr>
        <w:t xml:space="preserve">d1</w:t>
      </w:r>
      <w:r>
        <w:rPr>
          <w:sz w:val="22"/>
          <w:szCs w:val="22"/>
        </w:rPr>
        <w:t xml:space="preserve"> + g</w:t>
      </w:r>
      <w:r>
        <w:rPr>
          <w:sz w:val="22"/>
          <w:szCs w:val="22"/>
          <w:vertAlign w:val="subscript"/>
        </w:rPr>
        <w:t xml:space="preserve">d2</w:t>
      </w:r>
      <w:r>
        <w:rPr>
          <w:sz w:val="22"/>
          <w:szCs w:val="22"/>
        </w:rPr>
        <w:t xml:space="preserve">) · L</w:t>
      </w:r>
      <w:r>
        <w:rPr>
          <w:sz w:val="22"/>
          <w:szCs w:val="22"/>
          <w:vertAlign w:val="subscript"/>
        </w:rPr>
        <w:t xml:space="preserve">2</w:t>
      </w:r>
      <w:r>
        <w:rPr>
          <w:sz w:val="22"/>
          <w:szCs w:val="22"/>
        </w:rPr>
        <w:t xml:space="preserve">.      (1)</w:t>
      </w:r>
    </w:p>
    <w:p>
      <w:pPr>
        <w:spacing w:after="120" w:line="276"/>
        <w:jc w:val="both"/>
      </w:pPr>
      <w:r>
        <w:rPr>
          <w:sz w:val="22"/>
          <w:szCs w:val="22"/>
        </w:rPr>
        <w:t xml:space="preserve">Equation (1) is a fast centre-versus-surround measure, close to a difference-of-means version of the LoG, with a symmetry factor added on top. That factor is what lets it tell a void from a crack, which a plain LoG or DoG response cannot do, and it is the main technical idea in the paper.</w:t>
      </w:r>
    </w:p>
    <w:p>
      <w:pPr>
        <w:spacing w:after="60" w:before="140"/>
      </w:pPr>
      <w:r>
        <w:rPr>
          <w:b/>
          <w:bCs/>
          <w:i/>
          <w:iCs/>
          <w:sz w:val="23"/>
          <w:szCs w:val="23"/>
        </w:rPr>
        <w:t xml:space="preserve">Stage 4: choosing the scale and localising</w:t>
      </w:r>
    </w:p>
    <w:p>
      <w:pPr>
        <w:spacing w:after="120" w:line="276"/>
        <w:jc w:val="both"/>
      </w:pPr>
      <w:r>
        <w:rPr>
          <w:sz w:val="22"/>
          <w:szCs w:val="22"/>
        </w:rPr>
        <w:t xml:space="preserve">To catch voids of any size we keep, at each pixel, the strongest response over all scales,</w:t>
      </w:r>
    </w:p>
    <w:p>
      <w:pPr>
        <w:spacing w:after="120" w:before="60"/>
        <w:jc w:val="center"/>
      </w:pPr>
      <w:r>
        <w:rPr>
          <w:i/>
          <w:iCs/>
          <w:sz w:val="22"/>
          <w:szCs w:val="22"/>
        </w:rPr>
        <w:t xml:space="preserve">F</w:t>
      </w:r>
      <w:r>
        <w:rPr>
          <w:sz w:val="22"/>
          <w:szCs w:val="22"/>
        </w:rPr>
        <w:t xml:space="preserve">(x,y) = max</w:t>
      </w:r>
      <w:r>
        <w:rPr>
          <w:sz w:val="22"/>
          <w:szCs w:val="22"/>
          <w:vertAlign w:val="subscript"/>
        </w:rPr>
        <w:t xml:space="preserve">S</w:t>
      </w:r>
      <w:r>
        <w:rPr>
          <w:sz w:val="22"/>
          <w:szCs w:val="22"/>
        </w:rPr>
        <w:t xml:space="preserve"> f</w:t>
      </w:r>
      <w:r>
        <w:rPr>
          <w:sz w:val="22"/>
          <w:szCs w:val="22"/>
          <w:vertAlign w:val="subscript"/>
        </w:rPr>
        <w:t xml:space="preserve">S</w:t>
      </w:r>
      <w:r>
        <w:rPr>
          <w:sz w:val="22"/>
          <w:szCs w:val="22"/>
        </w:rPr>
        <w:t xml:space="preserve">(x,y),</w:t>
      </w:r>
    </w:p>
    <w:p>
      <w:pPr>
        <w:spacing w:after="120" w:line="276"/>
        <w:jc w:val="both"/>
      </w:pPr>
      <w:r>
        <w:rPr>
          <w:sz w:val="22"/>
          <w:szCs w:val="22"/>
        </w:rPr>
        <w:t xml:space="preserve">and rescale F to the range 0 to 1. A LoG detector then locates the peaks of F. We tie its scale range to the box scales through r = σ√2, so σ</w:t>
      </w:r>
      <w:r>
        <w:rPr>
          <w:sz w:val="22"/>
          <w:szCs w:val="22"/>
          <w:vertAlign w:val="subscript"/>
        </w:rPr>
        <w:t xml:space="preserve">min</w:t>
      </w:r>
      <w:r>
        <w:rPr>
          <w:sz w:val="22"/>
          <w:szCs w:val="22"/>
        </w:rPr>
        <w:t xml:space="preserve"> = (S</w:t>
      </w:r>
      <w:r>
        <w:rPr>
          <w:sz w:val="22"/>
          <w:szCs w:val="22"/>
          <w:vertAlign w:val="subscript"/>
        </w:rPr>
        <w:t xml:space="preserve">min</w:t>
      </w:r>
      <w:r>
        <w:rPr>
          <w:sz w:val="22"/>
          <w:szCs w:val="22"/>
        </w:rPr>
        <w:t xml:space="preserve">/2)/√2 and σ</w:t>
      </w:r>
      <w:r>
        <w:rPr>
          <w:sz w:val="22"/>
          <w:szCs w:val="22"/>
          <w:vertAlign w:val="subscript"/>
        </w:rPr>
        <w:t xml:space="preserve">max</w:t>
      </w:r>
      <w:r>
        <w:rPr>
          <w:sz w:val="22"/>
          <w:szCs w:val="22"/>
        </w:rPr>
        <w:t xml:space="preserve"> = (S</w:t>
      </w:r>
      <w:r>
        <w:rPr>
          <w:sz w:val="22"/>
          <w:szCs w:val="22"/>
          <w:vertAlign w:val="subscript"/>
        </w:rPr>
        <w:t xml:space="preserve">max</w:t>
      </w:r>
      <w:r>
        <w:rPr>
          <w:sz w:val="22"/>
          <w:szCs w:val="22"/>
        </w:rPr>
        <w:t xml:space="preserve">/2)/√2. Each peak gives a centre and a radius, an overlap check drops duplicates, and the coordinates are shifted back through the padding to the original frame.</w:t>
      </w:r>
    </w:p>
    <w:p>
      <w:pPr>
        <w:spacing w:after="60" w:before="140"/>
      </w:pPr>
      <w:r>
        <w:rPr>
          <w:b/>
          <w:bCs/>
          <w:i/>
          <w:iCs/>
          <w:sz w:val="23"/>
          <w:szCs w:val="23"/>
        </w:rPr>
        <w:t xml:space="preserve">The method in full</w:t>
      </w:r>
    </w:p>
    <w:p>
      <w:pPr>
        <w:spacing w:after="120" w:line="276"/>
        <w:jc w:val="both"/>
      </w:pPr>
      <w:r>
        <w:rPr>
          <w:sz w:val="22"/>
          <w:szCs w:val="22"/>
        </w:rPr>
        <w:t xml:space="preserve">Algorithm 1 gathers the steps in one place.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4F8" w:val="clear"/>
            <w:tcMar>
              <w:top w:type="dxa" w:w="160"/>
              <w:left w:type="dxa" w:w="200"/>
              <w:bottom w:type="dxa" w:w="160"/>
              <w:right w:type="dxa" w:w="200"/>
            </w:tcMar>
          </w:tcPr>
          <w:p>
            <w:pPr>
              <w:spacing w:after="20"/>
            </w:pPr>
            <w:r>
              <w:rPr>
                <w:rFonts w:ascii="Consolas" w:cs="Consolas" w:eastAsia="Consolas" w:hAnsi="Consolas"/>
                <w:color w:val="2A2A2A"/>
                <w:sz w:val="19"/>
                <w:szCs w:val="19"/>
              </w:rPr>
              <w:t xml:space="preserve">Algorithm 1: void detection</w:t>
            </w:r>
          </w:p>
          <w:p>
            <w:pPr>
              <w:spacing w:after="20"/>
            </w:pPr>
            <w:r>
              <w:rPr>
                <w:rFonts w:ascii="Consolas" w:cs="Consolas" w:eastAsia="Consolas" w:hAnsi="Consolas"/>
                <w:color w:val="2A2A2A"/>
                <w:sz w:val="19"/>
                <w:szCs w:val="19"/>
              </w:rPr>
              <w:t xml:space="preserve">Input : radiograph I; scales [S_min..S_max]; alpha, eps, clip c</w:t>
            </w:r>
          </w:p>
          <w:p>
            <w:pPr>
              <w:spacing w:after="20"/>
            </w:pPr>
            <w:r>
              <w:rPr>
                <w:rFonts w:ascii="Consolas" w:cs="Consolas" w:eastAsia="Consolas" w:hAnsi="Consolas"/>
                <w:color w:val="2A2A2A"/>
                <w:sz w:val="19"/>
                <w:szCs w:val="19"/>
              </w:rPr>
              <w:t xml:space="preserve">Output: detections D = {(centre, radius)}</w:t>
            </w:r>
          </w:p>
          <w:p>
            <w:pPr>
              <w:spacing w:after="20"/>
            </w:pPr>
            <w:r>
              <w:rPr>
                <w:rFonts w:ascii="Consolas" w:cs="Consolas" w:eastAsia="Consolas" w:hAnsi="Consolas"/>
                <w:color w:val="2A2A2A"/>
                <w:sz w:val="19"/>
                <w:szCs w:val="19"/>
              </w:rPr>
              <w:t xml:space="preserve">1  I  &lt;- crop, orient, invert(I)</w:t>
            </w:r>
          </w:p>
          <w:p>
            <w:pPr>
              <w:spacing w:after="20"/>
            </w:pPr>
            <w:r>
              <w:rPr>
                <w:rFonts w:ascii="Consolas" w:cs="Consolas" w:eastAsia="Consolas" w:hAnsi="Consolas"/>
                <w:color w:val="2A2A2A"/>
                <w:sz w:val="19"/>
                <w:szCs w:val="19"/>
              </w:rPr>
              <w:t xml:space="preserve">2  I  &lt;- CLAHE(I, clip=c)</w:t>
            </w:r>
          </w:p>
          <w:p>
            <w:pPr>
              <w:spacing w:after="20"/>
            </w:pPr>
            <w:r>
              <w:rPr>
                <w:rFonts w:ascii="Consolas" w:cs="Consolas" w:eastAsia="Consolas" w:hAnsi="Consolas"/>
                <w:color w:val="2A2A2A"/>
                <w:sz w:val="19"/>
                <w:szCs w:val="19"/>
              </w:rPr>
              <w:t xml:space="preserve">3  E  &lt;- Canny(varAdaptiveBlur(I))          // structural edges</w:t>
            </w:r>
          </w:p>
          <w:p>
            <w:pPr>
              <w:spacing w:after="20"/>
            </w:pPr>
            <w:r>
              <w:rPr>
                <w:rFonts w:ascii="Consolas" w:cs="Consolas" w:eastAsia="Consolas" w:hAnsi="Consolas"/>
                <w:color w:val="2A2A2A"/>
                <w:sz w:val="19"/>
                <w:szCs w:val="19"/>
              </w:rPr>
              <w:t xml:space="preserve">4  M  &lt;- fillHoles(dilate(E))               // structural mask</w:t>
            </w:r>
          </w:p>
          <w:p>
            <w:pPr>
              <w:spacing w:after="20"/>
            </w:pPr>
            <w:r>
              <w:rPr>
                <w:rFonts w:ascii="Consolas" w:cs="Consolas" w:eastAsia="Consolas" w:hAnsi="Consolas"/>
                <w:color w:val="2A2A2A"/>
                <w:sz w:val="19"/>
                <w:szCs w:val="19"/>
              </w:rPr>
              <w:t xml:space="preserve">5  I^ &lt;- inpaint(I, M)                       // remove structure</w:t>
            </w:r>
          </w:p>
          <w:p>
            <w:pPr>
              <w:spacing w:after="20"/>
            </w:pPr>
            <w:r>
              <w:rPr>
                <w:rFonts w:ascii="Consolas" w:cs="Consolas" w:eastAsia="Consolas" w:hAnsi="Consolas"/>
                <w:color w:val="2A2A2A"/>
                <w:sz w:val="19"/>
                <w:szCs w:val="19"/>
              </w:rPr>
              <w:t xml:space="preserve">6  J  &lt;- integralImage(pad(I^))</w:t>
            </w:r>
          </w:p>
          <w:p>
            <w:pPr>
              <w:spacing w:after="20"/>
            </w:pPr>
            <w:r>
              <w:rPr>
                <w:rFonts w:ascii="Consolas" w:cs="Consolas" w:eastAsia="Consolas" w:hAnsi="Consolas"/>
                <w:color w:val="2A2A2A"/>
                <w:sz w:val="19"/>
                <w:szCs w:val="19"/>
              </w:rPr>
              <w:t xml:space="preserve">7  for S in [S_min..S_max] step 2:</w:t>
            </w:r>
          </w:p>
          <w:p>
            <w:pPr>
              <w:spacing w:after="20"/>
            </w:pPr>
            <w:r>
              <w:rPr>
                <w:rFonts w:ascii="Consolas" w:cs="Consolas" w:eastAsia="Consolas" w:hAnsi="Consolas"/>
                <w:color w:val="2A2A2A"/>
                <w:sz w:val="19"/>
                <w:szCs w:val="19"/>
              </w:rPr>
              <w:t xml:space="preserve">   8      m_S &lt;- boxMean(J, S)                 // O(1) per pixel</w:t>
            </w:r>
          </w:p>
          <w:p>
            <w:pPr>
              <w:spacing w:after="20"/>
            </w:pPr>
            <w:r>
              <w:rPr>
                <w:rFonts w:ascii="Consolas" w:cs="Consolas" w:eastAsia="Consolas" w:hAnsi="Consolas"/>
                <w:color w:val="2A2A2A"/>
                <w:sz w:val="19"/>
                <w:szCs w:val="19"/>
              </w:rPr>
              <w:t xml:space="preserve">   9      f_S &lt;- isotropyBlob(m_S, S, alpha, eps)   // Eq.(1)</w:t>
            </w:r>
          </w:p>
          <w:p>
            <w:pPr>
              <w:spacing w:after="20"/>
            </w:pPr>
            <w:r>
              <w:rPr>
                <w:rFonts w:ascii="Consolas" w:cs="Consolas" w:eastAsia="Consolas" w:hAnsi="Consolas"/>
                <w:color w:val="2A2A2A"/>
                <w:sz w:val="19"/>
                <w:szCs w:val="19"/>
              </w:rPr>
              <w:t xml:space="preserve">10 F  &lt;- max over S of f_S ; rescale F to [0,1]</w:t>
            </w:r>
          </w:p>
          <w:p>
            <w:pPr>
              <w:spacing w:after="20"/>
            </w:pPr>
            <w:r>
              <w:rPr>
                <w:rFonts w:ascii="Consolas" w:cs="Consolas" w:eastAsia="Consolas" w:hAnsi="Consolas"/>
                <w:color w:val="2A2A2A"/>
                <w:sz w:val="19"/>
                <w:szCs w:val="19"/>
              </w:rPr>
              <w:t xml:space="preserve">11 D  &lt;- LoG(F, sigma_min, sigma_max) ; dropOverlaps(D)</w:t>
            </w:r>
          </w:p>
          <w:p>
            <w:pPr>
              <w:spacing w:after="20"/>
            </w:pPr>
            <w:r>
              <w:rPr>
                <w:rFonts w:ascii="Consolas" w:cs="Consolas" w:eastAsia="Consolas" w:hAnsi="Consolas"/>
                <w:color w:val="2A2A2A"/>
                <w:sz w:val="19"/>
                <w:szCs w:val="19"/>
              </w:rPr>
              <w:t xml:space="preserve">12 return mapToOriginal(D)</w:t>
            </w:r>
          </w:p>
        </w:tc>
      </w:tr>
    </w:tbl>
    <w:p>
      <w:pPr>
        <w:spacing w:after="60" w:before="140"/>
      </w:pPr>
      <w:r>
        <w:rPr>
          <w:b/>
          <w:bCs/>
          <w:i/>
          <w:iCs/>
          <w:sz w:val="23"/>
          <w:szCs w:val="23"/>
        </w:rPr>
        <w:t xml:space="preserve">Running cost</w:t>
      </w:r>
    </w:p>
    <w:p>
      <w:pPr>
        <w:spacing w:after="120" w:line="276"/>
        <w:jc w:val="both"/>
      </w:pPr>
      <w:r>
        <w:rPr>
          <w:sz w:val="22"/>
          <w:szCs w:val="22"/>
        </w:rPr>
        <w:t xml:space="preserve">Take N as the number of pixels and K as the number of scales. Building the integral image is O(N) and happens once. At each scale the box mean and the eight directional samples are O(1) per pixel, so all scales together are O(KN). Taking the maximum over scales and rescaling are O(KN) and O(N). Canny, the morphology, and the inpainting are O(N) each, with the inpainting bounded by the masked area. If the LoG step reuses the same integral-image machinery it is also O(KN); only a direct convolution would cost more. The pipeline is therefore O(KN) in total, close to linear in the image size and linear in the number of scales, and needs O(N) memory for the integral image and the response maps. That is what makes running a whole production batch practical.</w:t>
      </w:r>
    </w:p>
    <w:p>
      <w:pPr>
        <w:spacing w:after="60" w:before="140"/>
      </w:pPr>
      <w:r>
        <w:rPr>
          <w:b/>
          <w:bCs/>
          <w:i/>
          <w:iCs/>
          <w:sz w:val="23"/>
          <w:szCs w:val="23"/>
        </w:rPr>
        <w:t xml:space="preserve">Choosing the parameters</w:t>
      </w:r>
    </w:p>
    <w:p>
      <w:pPr>
        <w:spacing w:after="120" w:line="276"/>
        <w:jc w:val="both"/>
      </w:pPr>
      <w:r>
        <w:rPr>
          <w:sz w:val="22"/>
          <w:szCs w:val="22"/>
        </w:rPr>
        <w:t xml:space="preserve">The settings are few and each means something. The scale range comes straight from the void diameters we expect at the known image resolution. The exponent α controls how strongly cracks are rejected, and rejection grows as α grows. The CLAHE clip limit sets the contrast-versus-noise balance, and the Canny thresholds decide how much structure ends up in the mask. Because every setting is tied to the geometry or the imaging rather than to a particular picture, the same values carry across images from the same setup, and can be fixed per programme instead of tuned image by image.</w:t>
      </w:r>
    </w:p>
    <w:p>
      <w:pPr>
        <w:spacing w:after="60" w:before="140"/>
      </w:pPr>
      <w:r>
        <w:rPr>
          <w:b/>
          <w:bCs/>
          <w:i/>
          <w:iCs/>
          <w:sz w:val="23"/>
          <w:szCs w:val="23"/>
        </w:rPr>
        <w:t xml:space="preserve">The tool</w:t>
      </w:r>
    </w:p>
    <w:p>
      <w:pPr>
        <w:spacing w:after="120" w:line="276"/>
        <w:jc w:val="both"/>
      </w:pPr>
      <w:r>
        <w:rPr>
          <w:sz w:val="22"/>
          <w:szCs w:val="22"/>
        </w:rPr>
        <w:t xml:space="preserve">The pipeline is written in Python with OpenCV and scikit-image. An interactive front end exposes every threshold for study; a batch engine runs image sets in parallel and writes a report with per-image defect counts; and a three-dimensional view wraps the processed cross-sections onto a cylinder so a whole segment can be reviewed at once. Any intermediate map can be saved, which gives the paper trail an acceptance decision needs.</w:t>
      </w:r>
    </w:p>
    <w:p>
      <w:pPr>
        <w:spacing w:after="100" w:before="240"/>
      </w:pPr>
      <w:r>
        <w:rPr>
          <w:b/>
          <w:bCs/>
          <w:color w:val="1F3864"/>
          <w:sz w:val="26"/>
          <w:szCs w:val="26"/>
        </w:rPr>
        <w:t xml:space="preserve">4. Evaluation</w:t>
      </w:r>
    </w:p>
    <w:p>
      <w:pPr>
        <w:spacing w:after="60" w:before="140"/>
      </w:pPr>
      <w:r>
        <w:rPr>
          <w:b/>
          <w:bCs/>
          <w:i/>
          <w:iCs/>
          <w:sz w:val="23"/>
          <w:szCs w:val="23"/>
        </w:rPr>
        <w:t xml:space="preserve">Data and ground truth</w:t>
      </w:r>
    </w:p>
    <w:p>
      <w:pPr>
        <w:spacing w:after="120" w:line="276"/>
        <w:jc w:val="both"/>
      </w:pPr>
      <w:r>
        <w:rPr>
          <w:sz w:val="22"/>
          <w:szCs w:val="22"/>
        </w:rPr>
        <w:t xml:space="preserve">We evaluate on </w:t>
      </w:r>
      <w:r>
        <w:rPr>
          <w:color w:val="C00000"/>
          <w:sz w:val="22"/>
          <w:szCs w:val="22"/>
        </w:rPr>
        <w:t xml:space="preserve">[N]</w:t>
      </w:r>
      <w:r>
        <w:rPr>
          <w:sz w:val="22"/>
          <w:szCs w:val="22"/>
        </w:rPr>
        <w:t xml:space="preserve"> cross-sectional SRM radiographs taken with </w:t>
      </w:r>
      <w:r>
        <w:rPr>
          <w:color w:val="C00000"/>
          <w:sz w:val="22"/>
          <w:szCs w:val="22"/>
        </w:rPr>
        <w:t xml:space="preserve">[source / scanner / resolution / pixel size]</w:t>
      </w:r>
      <w:r>
        <w:rPr>
          <w:sz w:val="22"/>
          <w:szCs w:val="22"/>
        </w:rPr>
        <w:t xml:space="preserve">. </w:t>
      </w:r>
      <w:r>
        <w:rPr>
          <w:color w:val="C00000"/>
          <w:sz w:val="22"/>
          <w:szCs w:val="22"/>
        </w:rPr>
        <w:t xml:space="preserve">[number]</w:t>
      </w:r>
      <w:r>
        <w:rPr>
          <w:sz w:val="22"/>
          <w:szCs w:val="22"/>
        </w:rPr>
        <w:t xml:space="preserve"> certified inspectors marked the voids as centre-and-radius points; where they disagreed, </w:t>
      </w:r>
      <w:r>
        <w:rPr>
          <w:color w:val="C00000"/>
          <w:sz w:val="22"/>
          <w:szCs w:val="22"/>
        </w:rPr>
        <w:t xml:space="preserve">[state how disagreements were resolved]</w:t>
      </w:r>
      <w:r>
        <w:rPr>
          <w:sz w:val="22"/>
          <w:szCs w:val="22"/>
        </w:rPr>
        <w:t xml:space="preserve">. We report the agreement between annotators as </w:t>
      </w:r>
      <w:r>
        <w:rPr>
          <w:color w:val="C00000"/>
          <w:sz w:val="22"/>
          <w:szCs w:val="22"/>
        </w:rPr>
        <w:t xml:space="preserve">[metric, e.g. Cohen's κ]</w:t>
      </w:r>
      <w:r>
        <w:rPr>
          <w:sz w:val="22"/>
          <w:szCs w:val="22"/>
        </w:rPr>
        <w:t xml:space="preserve">, which says how hard the task is and sets a ceiling for what the method can reasonably reach.</w:t>
      </w:r>
    </w:p>
    <w:p>
      <w:pPr>
        <w:spacing w:after="60" w:before="140"/>
      </w:pPr>
      <w:r>
        <w:rPr>
          <w:b/>
          <w:bCs/>
          <w:i/>
          <w:iCs/>
          <w:sz w:val="23"/>
          <w:szCs w:val="23"/>
        </w:rPr>
        <w:t xml:space="preserve">Matching and metrics</w:t>
      </w:r>
    </w:p>
    <w:p>
      <w:pPr>
        <w:spacing w:after="120" w:line="276"/>
        <w:jc w:val="both"/>
      </w:pPr>
      <w:r>
        <w:rPr>
          <w:sz w:val="22"/>
          <w:szCs w:val="22"/>
        </w:rPr>
        <w:t xml:space="preserve">A detection counts as a true positive if its centre falls within a distance τ of a marked void and the radius is within ρ; detections with no match are false positives, and marked voids with no match are false negatives. Matching is one-to-one, decided by nearest centre. We report</w:t>
      </w:r>
    </w:p>
    <w:p>
      <w:pPr>
        <w:spacing w:after="120" w:before="60"/>
        <w:jc w:val="center"/>
      </w:pPr>
      <w:r>
        <w:rPr>
          <w:sz w:val="22"/>
          <w:szCs w:val="22"/>
        </w:rPr>
        <w:t xml:space="preserve">Precision = TP / (TP + FP),   Recall = TP / (TP + FN),</w:t>
      </w:r>
    </w:p>
    <w:p>
      <w:pPr>
        <w:spacing w:after="120" w:before="60"/>
        <w:jc w:val="center"/>
      </w:pPr>
      <w:r>
        <w:rPr>
          <w:sz w:val="22"/>
          <w:szCs w:val="22"/>
        </w:rPr>
        <w:t xml:space="preserve">F1 = 2 · Precision · Recall / (Precision + Recall),</w:t>
      </w:r>
    </w:p>
    <w:p>
      <w:pPr>
        <w:spacing w:after="120" w:line="276"/>
        <w:jc w:val="both"/>
      </w:pPr>
      <w:r>
        <w:rPr>
          <w:sz w:val="22"/>
          <w:szCs w:val="22"/>
        </w:rPr>
        <w:t xml:space="preserve">along with false positives per image and wall-clock time for single images and for batches. We set τ and ρ to </w:t>
      </w:r>
      <w:r>
        <w:rPr>
          <w:color w:val="C00000"/>
          <w:sz w:val="22"/>
          <w:szCs w:val="22"/>
        </w:rPr>
        <w:t xml:space="preserve">[state tolerances, in pixels or mm]</w:t>
      </w:r>
      <w:r>
        <w:rPr>
          <w:sz w:val="22"/>
          <w:szCs w:val="22"/>
        </w:rPr>
        <w:t xml:space="preserve">.</w:t>
      </w:r>
    </w:p>
    <w:p>
      <w:pPr>
        <w:spacing w:after="60" w:before="140"/>
      </w:pPr>
      <w:r>
        <w:rPr>
          <w:b/>
          <w:bCs/>
          <w:i/>
          <w:iCs/>
          <w:sz w:val="23"/>
          <w:szCs w:val="23"/>
        </w:rPr>
        <w:t xml:space="preserve">Baseline and ablations</w:t>
      </w:r>
    </w:p>
    <w:p>
      <w:pPr>
        <w:spacing w:after="120" w:line="276"/>
        <w:jc w:val="both"/>
      </w:pPr>
      <w:r>
        <w:rPr>
          <w:sz w:val="22"/>
          <w:szCs w:val="22"/>
        </w:rPr>
        <w:t xml:space="preserve">We compare the full pipeline with a classical </w:t>
      </w:r>
      <w:r>
        <w:rPr>
          <w:color w:val="C00000"/>
          <w:sz w:val="22"/>
          <w:szCs w:val="22"/>
        </w:rPr>
        <w:t xml:space="preserve">[baseline, e.g. Canny + threshold, or plain LoG]</w:t>
      </w:r>
      <w:r>
        <w:rPr>
          <w:sz w:val="22"/>
          <w:szCs w:val="22"/>
        </w:rPr>
        <w:t xml:space="preserve">, and with manual reading where we have it. To see what each new stage is worth on its own, we run two cut-down versions: one with the edge-removal stage switched off, and one with the symmetry weights set to 1 in Equation (1), which turns the filter back into a plain centre-versus-surround response. The settings used are S</w:t>
      </w:r>
      <w:r>
        <w:rPr>
          <w:sz w:val="22"/>
          <w:szCs w:val="22"/>
          <w:vertAlign w:val="subscript"/>
        </w:rPr>
        <w:t xml:space="preserve">min</w:t>
      </w:r>
      <w:r>
        <w:rPr>
          <w:sz w:val="22"/>
          <w:szCs w:val="22"/>
        </w:rPr>
        <w:t xml:space="preserve"> = </w:t>
      </w:r>
      <w:r>
        <w:rPr>
          <w:color w:val="C00000"/>
          <w:sz w:val="22"/>
          <w:szCs w:val="22"/>
        </w:rPr>
        <w:t xml:space="preserve">[~]</w:t>
      </w:r>
      <w:r>
        <w:rPr>
          <w:sz w:val="22"/>
          <w:szCs w:val="22"/>
        </w:rPr>
        <w:t xml:space="preserve">, S</w:t>
      </w:r>
      <w:r>
        <w:rPr>
          <w:sz w:val="22"/>
          <w:szCs w:val="22"/>
          <w:vertAlign w:val="subscript"/>
        </w:rPr>
        <w:t xml:space="preserve">max</w:t>
      </w:r>
      <w:r>
        <w:rPr>
          <w:sz w:val="22"/>
          <w:szCs w:val="22"/>
        </w:rPr>
        <w:t xml:space="preserve"> = </w:t>
      </w:r>
      <w:r>
        <w:rPr>
          <w:color w:val="C00000"/>
          <w:sz w:val="22"/>
          <w:szCs w:val="22"/>
        </w:rPr>
        <w:t xml:space="preserve">[~]</w:t>
      </w:r>
      <w:r>
        <w:rPr>
          <w:sz w:val="22"/>
          <w:szCs w:val="22"/>
        </w:rPr>
        <w:t xml:space="preserve">, α = </w:t>
      </w:r>
      <w:r>
        <w:rPr>
          <w:color w:val="C00000"/>
          <w:sz w:val="22"/>
          <w:szCs w:val="22"/>
        </w:rPr>
        <w:t xml:space="preserve">[~]</w:t>
      </w:r>
      <w:r>
        <w:rPr>
          <w:sz w:val="22"/>
          <w:szCs w:val="22"/>
        </w:rPr>
        <w:t xml:space="preserve">, c = </w:t>
      </w:r>
      <w:r>
        <w:rPr>
          <w:color w:val="C00000"/>
          <w:sz w:val="22"/>
          <w:szCs w:val="22"/>
        </w:rPr>
        <w:t xml:space="preserve">[~]</w:t>
      </w:r>
      <w:r>
        <w:rPr>
          <w:sz w:val="22"/>
          <w:szCs w:val="22"/>
        </w:rPr>
        <w:t xml:space="preserve">, LoG threshold = </w:t>
      </w:r>
      <w:r>
        <w:rPr>
          <w:color w:val="C00000"/>
          <w:sz w:val="22"/>
          <w:szCs w:val="22"/>
        </w:rPr>
        <w:t xml:space="preserve">[~]</w:t>
      </w:r>
      <w:r>
        <w:rPr>
          <w:sz w:val="22"/>
          <w:szCs w:val="22"/>
        </w:rPr>
        <w:t xml:space="preserve">.</w:t>
      </w:r>
    </w:p>
    <w:p>
      <w:pPr>
        <w:spacing w:after="100" w:before="240"/>
      </w:pPr>
      <w:r>
        <w:rPr>
          <w:b/>
          <w:bCs/>
          <w:color w:val="1F3864"/>
          <w:sz w:val="26"/>
          <w:szCs w:val="26"/>
        </w:rPr>
        <w:t xml:space="preserve">5. Results and Discussion</w:t>
      </w:r>
    </w:p>
    <w:p>
      <w:pPr>
        <w:spacing w:after="60" w:before="140"/>
      </w:pPr>
      <w:r>
        <w:rPr>
          <w:b/>
          <w:bCs/>
          <w:i/>
          <w:iCs/>
          <w:sz w:val="23"/>
          <w:szCs w:val="23"/>
        </w:rPr>
        <w:t xml:space="preserve">What the stages look like</w:t>
      </w:r>
    </w:p>
    <w:p>
      <w:pPr>
        <w:spacing w:after="120" w:line="276"/>
        <w:jc w:val="both"/>
      </w:pPr>
      <w:r>
        <w:rPr>
          <w:sz w:val="22"/>
          <w:szCs w:val="22"/>
        </w:rPr>
        <w:t xml:space="preserve">Figure 2 walks through the pipeline on one cross-section: the faint contrast to start with, the voids standing out after CLAHE, the grain and case boundaries gone after inpainting, the voids sharp in the response map, and the final detections drawn as circles.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Mar>
              <w:top w:type="dxa" w:w="400"/>
              <w:left w:type="dxa" w:w="200"/>
              <w:bottom w:type="dxa" w:w="400"/>
              <w:right w:type="dxa" w:w="200"/>
            </w:tcMar>
          </w:tcPr>
          <w:p>
            <w:pPr>
              <w:jc w:val="center"/>
            </w:pPr>
            <w:r>
              <w:rPr>
                <w:color w:val="C00000"/>
                <w:sz w:val="22"/>
                <w:szCs w:val="22"/>
              </w:rPr>
              <w:t xml:space="preserve">Figure 2 — stage montage: original / CLAHE / inpainted / blob-response / final detections (GUI screenshots)</w:t>
            </w:r>
          </w:p>
        </w:tc>
      </w:tr>
    </w:tbl>
    <w:p>
      <w:pPr>
        <w:spacing w:after="160"/>
        <w:jc w:val="center"/>
      </w:pPr>
      <w:r>
        <w:rPr>
          <w:i/>
          <w:iCs/>
          <w:sz w:val="20"/>
          <w:szCs w:val="20"/>
        </w:rPr>
        <w:t xml:space="preserve">Figure 2. Stage-by-stage output on one SRM cross-section.</w:t>
      </w:r>
    </w:p>
    <w:p>
      <w:pPr>
        <w:spacing w:after="60" w:before="140"/>
      </w:pPr>
      <w:r>
        <w:rPr>
          <w:b/>
          <w:bCs/>
          <w:i/>
          <w:iCs/>
          <w:sz w:val="23"/>
          <w:szCs w:val="23"/>
        </w:rPr>
        <w:t xml:space="preserve">Detection performance</w:t>
      </w:r>
    </w:p>
    <w:p>
      <w:pPr>
        <w:spacing w:after="120" w:line="276"/>
        <w:jc w:val="both"/>
      </w:pPr>
      <w:r>
        <w:rPr>
          <w:sz w:val="22"/>
          <w:szCs w:val="22"/>
        </w:rPr>
        <w:t xml:space="preserve">Table 1 gives the numbers against the baseline and against manual reading.</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tblGrid>
      <w:tr>
        <w:trPr>
          <w:tblHeader/>
        </w:trPr>
        <w:tc>
          <w:tcPr>
            <w:tcW w:type="dxa" w:w="2600"/>
            <w:shd w:fill="1F3864" w:val="clear"/>
            <w:tcMar>
              <w:top w:type="dxa" w:w="60"/>
              <w:left w:type="dxa" w:w="100"/>
              <w:bottom w:type="dxa" w:w="60"/>
              <w:right w:type="dxa" w:w="100"/>
            </w:tcMar>
          </w:tcPr>
          <w:p>
            <w:pPr>
              <w:jc w:val="center"/>
            </w:pPr>
            <w:r>
              <w:rPr>
                <w:b/>
                <w:bCs/>
                <w:color w:val="FFFFFF"/>
                <w:sz w:val="20"/>
                <w:szCs w:val="20"/>
              </w:rPr>
              <w:t xml:space="preserve">Metric</w:t>
            </w:r>
          </w:p>
        </w:tc>
        <w:tc>
          <w:tcPr>
            <w:tcW w:type="dxa" w:w="1800"/>
            <w:shd w:fill="1F3864" w:val="clear"/>
            <w:tcMar>
              <w:top w:type="dxa" w:w="60"/>
              <w:left w:type="dxa" w:w="100"/>
              <w:bottom w:type="dxa" w:w="60"/>
              <w:right w:type="dxa" w:w="100"/>
            </w:tcMar>
          </w:tcPr>
          <w:p>
            <w:pPr>
              <w:jc w:val="center"/>
            </w:pPr>
            <w:r>
              <w:rPr>
                <w:b/>
                <w:bCs/>
                <w:color w:val="FFFFFF"/>
                <w:sz w:val="20"/>
                <w:szCs w:val="20"/>
              </w:rPr>
              <w:t xml:space="preserve">Proposed</w:t>
            </w:r>
          </w:p>
        </w:tc>
        <w:tc>
          <w:tcPr>
            <w:tcW w:type="dxa" w:w="1800"/>
            <w:shd w:fill="1F3864" w:val="clear"/>
            <w:tcMar>
              <w:top w:type="dxa" w:w="60"/>
              <w:left w:type="dxa" w:w="100"/>
              <w:bottom w:type="dxa" w:w="60"/>
              <w:right w:type="dxa" w:w="100"/>
            </w:tcMar>
          </w:tcPr>
          <w:p>
            <w:pPr>
              <w:jc w:val="center"/>
            </w:pPr>
            <w:r>
              <w:rPr>
                <w:b/>
                <w:bCs/>
                <w:color w:val="FFFFFF"/>
                <w:sz w:val="20"/>
                <w:szCs w:val="20"/>
              </w:rPr>
              <w:t xml:space="preserve">Baseline</w:t>
            </w:r>
          </w:p>
        </w:tc>
        <w:tc>
          <w:tcPr>
            <w:tcW w:type="dxa" w:w="1800"/>
            <w:shd w:fill="1F3864" w:val="clear"/>
            <w:tcMar>
              <w:top w:type="dxa" w:w="60"/>
              <w:left w:type="dxa" w:w="100"/>
              <w:bottom w:type="dxa" w:w="60"/>
              <w:right w:type="dxa" w:w="100"/>
            </w:tcMar>
          </w:tcPr>
          <w:p>
            <w:pPr>
              <w:jc w:val="center"/>
            </w:pPr>
            <w:r>
              <w:rPr>
                <w:b/>
                <w:bCs/>
                <w:color w:val="FFFFFF"/>
                <w:sz w:val="20"/>
                <w:szCs w:val="20"/>
              </w:rPr>
              <w:t xml:space="preserve">Manual</w:t>
            </w:r>
          </w:p>
        </w:tc>
      </w:tr>
      <w:tr>
        <w:tc>
          <w:tcPr>
            <w:tcW w:type="dxa" w:w="2600"/>
            <w:tcMar>
              <w:top w:type="dxa" w:w="50"/>
              <w:left w:type="dxa" w:w="100"/>
              <w:bottom w:type="dxa" w:w="50"/>
              <w:right w:type="dxa" w:w="100"/>
            </w:tcMar>
          </w:tcPr>
          <w:p>
            <w:pPr>
              <w:jc w:val="left"/>
            </w:pPr>
            <w:r>
              <w:rPr>
                <w:sz w:val="20"/>
                <w:szCs w:val="20"/>
              </w:rPr>
              <w:t xml:space="preserve">Precision</w:t>
            </w:r>
          </w:p>
        </w:tc>
        <w:tc>
          <w:tcPr>
            <w:tcW w:type="dxa" w:w="1800"/>
            <w:tcMar>
              <w:top w:type="dxa" w:w="50"/>
              <w:left w:type="dxa" w:w="100"/>
              <w:bottom w:type="dxa" w:w="50"/>
              <w:right w:type="dxa" w:w="100"/>
            </w:tcMar>
          </w:tcPr>
          <w:p>
            <w:pPr>
              <w:jc w:val="center"/>
            </w:pPr>
            <w:r>
              <w:rPr>
                <w:sz w:val="20"/>
                <w:szCs w:val="20"/>
              </w:rPr>
              <w:t xml:space="preserve">—</w:t>
            </w:r>
          </w:p>
        </w:tc>
        <w:tc>
          <w:tcPr>
            <w:tcW w:type="dxa" w:w="1800"/>
            <w:tcMar>
              <w:top w:type="dxa" w:w="50"/>
              <w:left w:type="dxa" w:w="100"/>
              <w:bottom w:type="dxa" w:w="50"/>
              <w:right w:type="dxa" w:w="100"/>
            </w:tcMar>
          </w:tcPr>
          <w:p>
            <w:pPr>
              <w:jc w:val="center"/>
            </w:pPr>
            <w:r>
              <w:rPr>
                <w:sz w:val="20"/>
                <w:szCs w:val="20"/>
              </w:rPr>
              <w:t xml:space="preserve">—</w:t>
            </w:r>
          </w:p>
        </w:tc>
        <w:tc>
          <w:tcPr>
            <w:tcW w:type="dxa" w:w="1800"/>
            <w:tcMar>
              <w:top w:type="dxa" w:w="50"/>
              <w:left w:type="dxa" w:w="100"/>
              <w:bottom w:type="dxa" w:w="50"/>
              <w:right w:type="dxa" w:w="100"/>
            </w:tcMar>
          </w:tcPr>
          <w:p>
            <w:pPr>
              <w:jc w:val="center"/>
            </w:pPr>
            <w:r>
              <w:rPr>
                <w:sz w:val="20"/>
                <w:szCs w:val="20"/>
              </w:rPr>
              <w:t xml:space="preserve">—</w:t>
            </w:r>
          </w:p>
        </w:tc>
      </w:tr>
      <w:tr>
        <w:tc>
          <w:tcPr>
            <w:tcW w:type="dxa" w:w="2600"/>
            <w:tcMar>
              <w:top w:type="dxa" w:w="50"/>
              <w:left w:type="dxa" w:w="100"/>
              <w:bottom w:type="dxa" w:w="50"/>
              <w:right w:type="dxa" w:w="100"/>
            </w:tcMar>
          </w:tcPr>
          <w:p>
            <w:pPr>
              <w:jc w:val="left"/>
            </w:pPr>
            <w:r>
              <w:rPr>
                <w:sz w:val="20"/>
                <w:szCs w:val="20"/>
              </w:rPr>
              <w:t xml:space="preserve">Recall</w:t>
            </w:r>
          </w:p>
        </w:tc>
        <w:tc>
          <w:tcPr>
            <w:tcW w:type="dxa" w:w="1800"/>
            <w:tcMar>
              <w:top w:type="dxa" w:w="50"/>
              <w:left w:type="dxa" w:w="100"/>
              <w:bottom w:type="dxa" w:w="50"/>
              <w:right w:type="dxa" w:w="100"/>
            </w:tcMar>
          </w:tcPr>
          <w:p>
            <w:pPr>
              <w:jc w:val="center"/>
            </w:pPr>
            <w:r>
              <w:rPr>
                <w:sz w:val="20"/>
                <w:szCs w:val="20"/>
              </w:rPr>
              <w:t xml:space="preserve">—</w:t>
            </w:r>
          </w:p>
        </w:tc>
        <w:tc>
          <w:tcPr>
            <w:tcW w:type="dxa" w:w="1800"/>
            <w:tcMar>
              <w:top w:type="dxa" w:w="50"/>
              <w:left w:type="dxa" w:w="100"/>
              <w:bottom w:type="dxa" w:w="50"/>
              <w:right w:type="dxa" w:w="100"/>
            </w:tcMar>
          </w:tcPr>
          <w:p>
            <w:pPr>
              <w:jc w:val="center"/>
            </w:pPr>
            <w:r>
              <w:rPr>
                <w:sz w:val="20"/>
                <w:szCs w:val="20"/>
              </w:rPr>
              <w:t xml:space="preserve">—</w:t>
            </w:r>
          </w:p>
        </w:tc>
        <w:tc>
          <w:tcPr>
            <w:tcW w:type="dxa" w:w="1800"/>
            <w:tcMar>
              <w:top w:type="dxa" w:w="50"/>
              <w:left w:type="dxa" w:w="100"/>
              <w:bottom w:type="dxa" w:w="50"/>
              <w:right w:type="dxa" w:w="100"/>
            </w:tcMar>
          </w:tcPr>
          <w:p>
            <w:pPr>
              <w:jc w:val="center"/>
            </w:pPr>
            <w:r>
              <w:rPr>
                <w:sz w:val="20"/>
                <w:szCs w:val="20"/>
              </w:rPr>
              <w:t xml:space="preserve">—</w:t>
            </w:r>
          </w:p>
        </w:tc>
      </w:tr>
      <w:tr>
        <w:tc>
          <w:tcPr>
            <w:tcW w:type="dxa" w:w="2600"/>
            <w:tcMar>
              <w:top w:type="dxa" w:w="50"/>
              <w:left w:type="dxa" w:w="100"/>
              <w:bottom w:type="dxa" w:w="50"/>
              <w:right w:type="dxa" w:w="100"/>
            </w:tcMar>
          </w:tcPr>
          <w:p>
            <w:pPr>
              <w:jc w:val="left"/>
            </w:pPr>
            <w:r>
              <w:rPr>
                <w:sz w:val="20"/>
                <w:szCs w:val="20"/>
              </w:rPr>
              <w:t xml:space="preserve">F1-score</w:t>
            </w:r>
          </w:p>
        </w:tc>
        <w:tc>
          <w:tcPr>
            <w:tcW w:type="dxa" w:w="1800"/>
            <w:tcMar>
              <w:top w:type="dxa" w:w="50"/>
              <w:left w:type="dxa" w:w="100"/>
              <w:bottom w:type="dxa" w:w="50"/>
              <w:right w:type="dxa" w:w="100"/>
            </w:tcMar>
          </w:tcPr>
          <w:p>
            <w:pPr>
              <w:jc w:val="center"/>
            </w:pPr>
            <w:r>
              <w:rPr>
                <w:sz w:val="20"/>
                <w:szCs w:val="20"/>
              </w:rPr>
              <w:t xml:space="preserve">—</w:t>
            </w:r>
          </w:p>
        </w:tc>
        <w:tc>
          <w:tcPr>
            <w:tcW w:type="dxa" w:w="1800"/>
            <w:tcMar>
              <w:top w:type="dxa" w:w="50"/>
              <w:left w:type="dxa" w:w="100"/>
              <w:bottom w:type="dxa" w:w="50"/>
              <w:right w:type="dxa" w:w="100"/>
            </w:tcMar>
          </w:tcPr>
          <w:p>
            <w:pPr>
              <w:jc w:val="center"/>
            </w:pPr>
            <w:r>
              <w:rPr>
                <w:sz w:val="20"/>
                <w:szCs w:val="20"/>
              </w:rPr>
              <w:t xml:space="preserve">—</w:t>
            </w:r>
          </w:p>
        </w:tc>
        <w:tc>
          <w:tcPr>
            <w:tcW w:type="dxa" w:w="1800"/>
            <w:tcMar>
              <w:top w:type="dxa" w:w="50"/>
              <w:left w:type="dxa" w:w="100"/>
              <w:bottom w:type="dxa" w:w="50"/>
              <w:right w:type="dxa" w:w="100"/>
            </w:tcMar>
          </w:tcPr>
          <w:p>
            <w:pPr>
              <w:jc w:val="center"/>
            </w:pPr>
            <w:r>
              <w:rPr>
                <w:sz w:val="20"/>
                <w:szCs w:val="20"/>
              </w:rPr>
              <w:t xml:space="preserve">—</w:t>
            </w:r>
          </w:p>
        </w:tc>
      </w:tr>
      <w:tr>
        <w:tc>
          <w:tcPr>
            <w:tcW w:type="dxa" w:w="2600"/>
            <w:tcMar>
              <w:top w:type="dxa" w:w="50"/>
              <w:left w:type="dxa" w:w="100"/>
              <w:bottom w:type="dxa" w:w="50"/>
              <w:right w:type="dxa" w:w="100"/>
            </w:tcMar>
          </w:tcPr>
          <w:p>
            <w:pPr>
              <w:jc w:val="left"/>
            </w:pPr>
            <w:r>
              <w:rPr>
                <w:sz w:val="20"/>
                <w:szCs w:val="20"/>
              </w:rPr>
              <w:t xml:space="preserve">FP / image</w:t>
            </w:r>
          </w:p>
        </w:tc>
        <w:tc>
          <w:tcPr>
            <w:tcW w:type="dxa" w:w="1800"/>
            <w:tcMar>
              <w:top w:type="dxa" w:w="50"/>
              <w:left w:type="dxa" w:w="100"/>
              <w:bottom w:type="dxa" w:w="50"/>
              <w:right w:type="dxa" w:w="100"/>
            </w:tcMar>
          </w:tcPr>
          <w:p>
            <w:pPr>
              <w:jc w:val="center"/>
            </w:pPr>
            <w:r>
              <w:rPr>
                <w:sz w:val="20"/>
                <w:szCs w:val="20"/>
              </w:rPr>
              <w:t xml:space="preserve">—</w:t>
            </w:r>
          </w:p>
        </w:tc>
        <w:tc>
          <w:tcPr>
            <w:tcW w:type="dxa" w:w="1800"/>
            <w:tcMar>
              <w:top w:type="dxa" w:w="50"/>
              <w:left w:type="dxa" w:w="100"/>
              <w:bottom w:type="dxa" w:w="50"/>
              <w:right w:type="dxa" w:w="100"/>
            </w:tcMar>
          </w:tcPr>
          <w:p>
            <w:pPr>
              <w:jc w:val="center"/>
            </w:pPr>
            <w:r>
              <w:rPr>
                <w:sz w:val="20"/>
                <w:szCs w:val="20"/>
              </w:rPr>
              <w:t xml:space="preserve">—</w:t>
            </w:r>
          </w:p>
        </w:tc>
        <w:tc>
          <w:tcPr>
            <w:tcW w:type="dxa" w:w="1800"/>
            <w:tcMar>
              <w:top w:type="dxa" w:w="50"/>
              <w:left w:type="dxa" w:w="100"/>
              <w:bottom w:type="dxa" w:w="50"/>
              <w:right w:type="dxa" w:w="100"/>
            </w:tcMar>
          </w:tcPr>
          <w:p>
            <w:pPr>
              <w:jc w:val="center"/>
            </w:pPr>
            <w:r>
              <w:rPr>
                <w:sz w:val="20"/>
                <w:szCs w:val="20"/>
              </w:rPr>
              <w:t xml:space="preserve">—</w:t>
            </w:r>
          </w:p>
        </w:tc>
      </w:tr>
      <w:tr>
        <w:tc>
          <w:tcPr>
            <w:tcW w:type="dxa" w:w="2600"/>
            <w:tcMar>
              <w:top w:type="dxa" w:w="50"/>
              <w:left w:type="dxa" w:w="100"/>
              <w:bottom w:type="dxa" w:w="50"/>
              <w:right w:type="dxa" w:w="100"/>
            </w:tcMar>
          </w:tcPr>
          <w:p>
            <w:pPr>
              <w:jc w:val="left"/>
            </w:pPr>
            <w:r>
              <w:rPr>
                <w:sz w:val="20"/>
                <w:szCs w:val="20"/>
              </w:rPr>
              <w:t xml:space="preserve">Runtime / image</w:t>
            </w:r>
          </w:p>
        </w:tc>
        <w:tc>
          <w:tcPr>
            <w:tcW w:type="dxa" w:w="1800"/>
            <w:tcMar>
              <w:top w:type="dxa" w:w="50"/>
              <w:left w:type="dxa" w:w="100"/>
              <w:bottom w:type="dxa" w:w="50"/>
              <w:right w:type="dxa" w:w="100"/>
            </w:tcMar>
          </w:tcPr>
          <w:p>
            <w:pPr>
              <w:jc w:val="center"/>
            </w:pPr>
            <w:r>
              <w:rPr>
                <w:sz w:val="20"/>
                <w:szCs w:val="20"/>
              </w:rPr>
              <w:t xml:space="preserve">—</w:t>
            </w:r>
          </w:p>
        </w:tc>
        <w:tc>
          <w:tcPr>
            <w:tcW w:type="dxa" w:w="1800"/>
            <w:tcMar>
              <w:top w:type="dxa" w:w="50"/>
              <w:left w:type="dxa" w:w="100"/>
              <w:bottom w:type="dxa" w:w="50"/>
              <w:right w:type="dxa" w:w="100"/>
            </w:tcMar>
          </w:tcPr>
          <w:p>
            <w:pPr>
              <w:jc w:val="center"/>
            </w:pPr>
            <w:r>
              <w:rPr>
                <w:sz w:val="20"/>
                <w:szCs w:val="20"/>
              </w:rPr>
              <w:t xml:space="preserve">—</w:t>
            </w:r>
          </w:p>
        </w:tc>
        <w:tc>
          <w:tcPr>
            <w:tcW w:type="dxa" w:w="1800"/>
            <w:tcMar>
              <w:top w:type="dxa" w:w="50"/>
              <w:left w:type="dxa" w:w="100"/>
              <w:bottom w:type="dxa" w:w="50"/>
              <w:right w:type="dxa" w:w="100"/>
            </w:tcMar>
          </w:tcPr>
          <w:p>
            <w:pPr>
              <w:jc w:val="center"/>
            </w:pPr>
            <w:r>
              <w:rPr>
                <w:sz w:val="20"/>
                <w:szCs w:val="20"/>
              </w:rPr>
              <w:t xml:space="preserve">—</w:t>
            </w:r>
          </w:p>
        </w:tc>
      </w:tr>
    </w:tbl>
    <w:p>
      <w:pPr>
        <w:spacing w:after="160"/>
        <w:jc w:val="center"/>
      </w:pPr>
      <w:r>
        <w:rPr>
          <w:i/>
          <w:iCs/>
          <w:sz w:val="20"/>
          <w:szCs w:val="20"/>
        </w:rPr>
        <w:t xml:space="preserve">Table 1. Detection performance (to be filled in with measured values).</w:t>
      </w:r>
    </w:p>
    <w:p>
      <w:pPr>
        <w:spacing w:after="60" w:before="140"/>
      </w:pPr>
      <w:r>
        <w:rPr>
          <w:b/>
          <w:bCs/>
          <w:i/>
          <w:iCs/>
          <w:sz w:val="23"/>
          <w:szCs w:val="23"/>
        </w:rPr>
        <w:t xml:space="preserve">Ablation</w:t>
      </w:r>
    </w:p>
    <w:p>
      <w:pPr>
        <w:spacing w:after="120" w:line="276"/>
        <w:jc w:val="both"/>
      </w:pPr>
      <w:r>
        <w:rPr>
          <w:sz w:val="22"/>
          <w:szCs w:val="22"/>
        </w:rPr>
        <w:t xml:space="preserve">Table 2 separates the effect of the two new stages. We expect it to show that switching off edge removal lets grain and case boundaries come back as false positives, and that dropping the symmetry weights lets cracks and streaks come back, which puts a number on what each idea buys.</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1600"/>
      </w:tblGrid>
      <w:tr>
        <w:trPr>
          <w:tblHeader/>
        </w:trPr>
        <w:tc>
          <w:tcPr>
            <w:tcW w:type="dxa" w:w="3400"/>
            <w:shd w:fill="1F3864" w:val="clear"/>
            <w:tcMar>
              <w:top w:type="dxa" w:w="60"/>
              <w:left w:type="dxa" w:w="100"/>
              <w:bottom w:type="dxa" w:w="60"/>
              <w:right w:type="dxa" w:w="100"/>
            </w:tcMar>
          </w:tcPr>
          <w:p>
            <w:pPr>
              <w:jc w:val="center"/>
            </w:pPr>
            <w:r>
              <w:rPr>
                <w:b/>
                <w:bCs/>
                <w:color w:val="FFFFFF"/>
                <w:sz w:val="20"/>
                <w:szCs w:val="20"/>
              </w:rPr>
              <w:t xml:space="preserve">Configuration</w:t>
            </w:r>
          </w:p>
        </w:tc>
        <w:tc>
          <w:tcPr>
            <w:tcW w:type="dxa" w:w="1600"/>
            <w:shd w:fill="1F3864" w:val="clear"/>
            <w:tcMar>
              <w:top w:type="dxa" w:w="60"/>
              <w:left w:type="dxa" w:w="100"/>
              <w:bottom w:type="dxa" w:w="60"/>
              <w:right w:type="dxa" w:w="100"/>
            </w:tcMar>
          </w:tcPr>
          <w:p>
            <w:pPr>
              <w:jc w:val="center"/>
            </w:pPr>
            <w:r>
              <w:rPr>
                <w:b/>
                <w:bCs/>
                <w:color w:val="FFFFFF"/>
                <w:sz w:val="20"/>
                <w:szCs w:val="20"/>
              </w:rPr>
              <w:t xml:space="preserve">Precision</w:t>
            </w:r>
          </w:p>
        </w:tc>
        <w:tc>
          <w:tcPr>
            <w:tcW w:type="dxa" w:w="1600"/>
            <w:shd w:fill="1F3864" w:val="clear"/>
            <w:tcMar>
              <w:top w:type="dxa" w:w="60"/>
              <w:left w:type="dxa" w:w="100"/>
              <w:bottom w:type="dxa" w:w="60"/>
              <w:right w:type="dxa" w:w="100"/>
            </w:tcMar>
          </w:tcPr>
          <w:p>
            <w:pPr>
              <w:jc w:val="center"/>
            </w:pPr>
            <w:r>
              <w:rPr>
                <w:b/>
                <w:bCs/>
                <w:color w:val="FFFFFF"/>
                <w:sz w:val="20"/>
                <w:szCs w:val="20"/>
              </w:rPr>
              <w:t xml:space="preserve">Recall</w:t>
            </w:r>
          </w:p>
        </w:tc>
        <w:tc>
          <w:tcPr>
            <w:tcW w:type="dxa" w:w="1600"/>
            <w:shd w:fill="1F3864" w:val="clear"/>
            <w:tcMar>
              <w:top w:type="dxa" w:w="60"/>
              <w:left w:type="dxa" w:w="100"/>
              <w:bottom w:type="dxa" w:w="60"/>
              <w:right w:type="dxa" w:w="100"/>
            </w:tcMar>
          </w:tcPr>
          <w:p>
            <w:pPr>
              <w:jc w:val="center"/>
            </w:pPr>
            <w:r>
              <w:rPr>
                <w:b/>
                <w:bCs/>
                <w:color w:val="FFFFFF"/>
                <w:sz w:val="20"/>
                <w:szCs w:val="20"/>
              </w:rPr>
              <w:t xml:space="preserve">FP/img</w:t>
            </w:r>
          </w:p>
        </w:tc>
      </w:tr>
      <w:tr>
        <w:tc>
          <w:tcPr>
            <w:tcW w:type="dxa" w:w="3400"/>
            <w:tcMar>
              <w:top w:type="dxa" w:w="50"/>
              <w:left w:type="dxa" w:w="100"/>
              <w:bottom w:type="dxa" w:w="50"/>
              <w:right w:type="dxa" w:w="100"/>
            </w:tcMar>
          </w:tcPr>
          <w:p>
            <w:pPr>
              <w:jc w:val="left"/>
            </w:pPr>
            <w:r>
              <w:rPr>
                <w:sz w:val="20"/>
                <w:szCs w:val="20"/>
              </w:rPr>
              <w:t xml:space="preserve">Full pipeline</w:t>
            </w:r>
          </w:p>
        </w:tc>
        <w:tc>
          <w:tcPr>
            <w:tcW w:type="dxa" w:w="1600"/>
            <w:tcMar>
              <w:top w:type="dxa" w:w="50"/>
              <w:left w:type="dxa" w:w="100"/>
              <w:bottom w:type="dxa" w:w="50"/>
              <w:right w:type="dxa" w:w="100"/>
            </w:tcMar>
          </w:tcPr>
          <w:p>
            <w:pPr>
              <w:jc w:val="center"/>
            </w:pPr>
            <w:r>
              <w:rPr>
                <w:sz w:val="20"/>
                <w:szCs w:val="20"/>
              </w:rPr>
              <w:t xml:space="preserve">—</w:t>
            </w:r>
          </w:p>
        </w:tc>
        <w:tc>
          <w:tcPr>
            <w:tcW w:type="dxa" w:w="1600"/>
            <w:tcMar>
              <w:top w:type="dxa" w:w="50"/>
              <w:left w:type="dxa" w:w="100"/>
              <w:bottom w:type="dxa" w:w="50"/>
              <w:right w:type="dxa" w:w="100"/>
            </w:tcMar>
          </w:tcPr>
          <w:p>
            <w:pPr>
              <w:jc w:val="center"/>
            </w:pPr>
            <w:r>
              <w:rPr>
                <w:sz w:val="20"/>
                <w:szCs w:val="20"/>
              </w:rPr>
              <w:t xml:space="preserve">—</w:t>
            </w:r>
          </w:p>
        </w:tc>
        <w:tc>
          <w:tcPr>
            <w:tcW w:type="dxa" w:w="1600"/>
            <w:tcMar>
              <w:top w:type="dxa" w:w="50"/>
              <w:left w:type="dxa" w:w="100"/>
              <w:bottom w:type="dxa" w:w="50"/>
              <w:right w:type="dxa" w:w="100"/>
            </w:tcMar>
          </w:tcPr>
          <w:p>
            <w:pPr>
              <w:jc w:val="center"/>
            </w:pPr>
            <w:r>
              <w:rPr>
                <w:sz w:val="20"/>
                <w:szCs w:val="20"/>
              </w:rPr>
              <w:t xml:space="preserve">—</w:t>
            </w:r>
          </w:p>
        </w:tc>
      </w:tr>
      <w:tr>
        <w:tc>
          <w:tcPr>
            <w:tcW w:type="dxa" w:w="3400"/>
            <w:tcMar>
              <w:top w:type="dxa" w:w="50"/>
              <w:left w:type="dxa" w:w="100"/>
              <w:bottom w:type="dxa" w:w="50"/>
              <w:right w:type="dxa" w:w="100"/>
            </w:tcMar>
          </w:tcPr>
          <w:p>
            <w:pPr>
              <w:jc w:val="left"/>
            </w:pPr>
            <w:r>
              <w:rPr>
                <w:sz w:val="20"/>
                <w:szCs w:val="20"/>
              </w:rPr>
              <w:t xml:space="preserve">without edge removal</w:t>
            </w:r>
          </w:p>
        </w:tc>
        <w:tc>
          <w:tcPr>
            <w:tcW w:type="dxa" w:w="1600"/>
            <w:tcMar>
              <w:top w:type="dxa" w:w="50"/>
              <w:left w:type="dxa" w:w="100"/>
              <w:bottom w:type="dxa" w:w="50"/>
              <w:right w:type="dxa" w:w="100"/>
            </w:tcMar>
          </w:tcPr>
          <w:p>
            <w:pPr>
              <w:jc w:val="center"/>
            </w:pPr>
            <w:r>
              <w:rPr>
                <w:sz w:val="20"/>
                <w:szCs w:val="20"/>
              </w:rPr>
              <w:t xml:space="preserve">—</w:t>
            </w:r>
          </w:p>
        </w:tc>
        <w:tc>
          <w:tcPr>
            <w:tcW w:type="dxa" w:w="1600"/>
            <w:tcMar>
              <w:top w:type="dxa" w:w="50"/>
              <w:left w:type="dxa" w:w="100"/>
              <w:bottom w:type="dxa" w:w="50"/>
              <w:right w:type="dxa" w:w="100"/>
            </w:tcMar>
          </w:tcPr>
          <w:p>
            <w:pPr>
              <w:jc w:val="center"/>
            </w:pPr>
            <w:r>
              <w:rPr>
                <w:sz w:val="20"/>
                <w:szCs w:val="20"/>
              </w:rPr>
              <w:t xml:space="preserve">—</w:t>
            </w:r>
          </w:p>
        </w:tc>
        <w:tc>
          <w:tcPr>
            <w:tcW w:type="dxa" w:w="1600"/>
            <w:tcMar>
              <w:top w:type="dxa" w:w="50"/>
              <w:left w:type="dxa" w:w="100"/>
              <w:bottom w:type="dxa" w:w="50"/>
              <w:right w:type="dxa" w:w="100"/>
            </w:tcMar>
          </w:tcPr>
          <w:p>
            <w:pPr>
              <w:jc w:val="center"/>
            </w:pPr>
            <w:r>
              <w:rPr>
                <w:sz w:val="20"/>
                <w:szCs w:val="20"/>
              </w:rPr>
              <w:t xml:space="preserve">—</w:t>
            </w:r>
          </w:p>
        </w:tc>
      </w:tr>
      <w:tr>
        <w:tc>
          <w:tcPr>
            <w:tcW w:type="dxa" w:w="3400"/>
            <w:tcMar>
              <w:top w:type="dxa" w:w="50"/>
              <w:left w:type="dxa" w:w="100"/>
              <w:bottom w:type="dxa" w:w="50"/>
              <w:right w:type="dxa" w:w="100"/>
            </w:tcMar>
          </w:tcPr>
          <w:p>
            <w:pPr>
              <w:jc w:val="left"/>
            </w:pPr>
            <w:r>
              <w:rPr>
                <w:sz w:val="20"/>
                <w:szCs w:val="20"/>
              </w:rPr>
              <w:t xml:space="preserve">without symmetry weights</w:t>
            </w:r>
          </w:p>
        </w:tc>
        <w:tc>
          <w:tcPr>
            <w:tcW w:type="dxa" w:w="1600"/>
            <w:tcMar>
              <w:top w:type="dxa" w:w="50"/>
              <w:left w:type="dxa" w:w="100"/>
              <w:bottom w:type="dxa" w:w="50"/>
              <w:right w:type="dxa" w:w="100"/>
            </w:tcMar>
          </w:tcPr>
          <w:p>
            <w:pPr>
              <w:jc w:val="center"/>
            </w:pPr>
            <w:r>
              <w:rPr>
                <w:sz w:val="20"/>
                <w:szCs w:val="20"/>
              </w:rPr>
              <w:t xml:space="preserve">—</w:t>
            </w:r>
          </w:p>
        </w:tc>
        <w:tc>
          <w:tcPr>
            <w:tcW w:type="dxa" w:w="1600"/>
            <w:tcMar>
              <w:top w:type="dxa" w:w="50"/>
              <w:left w:type="dxa" w:w="100"/>
              <w:bottom w:type="dxa" w:w="50"/>
              <w:right w:type="dxa" w:w="100"/>
            </w:tcMar>
          </w:tcPr>
          <w:p>
            <w:pPr>
              <w:jc w:val="center"/>
            </w:pPr>
            <w:r>
              <w:rPr>
                <w:sz w:val="20"/>
                <w:szCs w:val="20"/>
              </w:rPr>
              <w:t xml:space="preserve">—</w:t>
            </w:r>
          </w:p>
        </w:tc>
        <w:tc>
          <w:tcPr>
            <w:tcW w:type="dxa" w:w="1600"/>
            <w:tcMar>
              <w:top w:type="dxa" w:w="50"/>
              <w:left w:type="dxa" w:w="100"/>
              <w:bottom w:type="dxa" w:w="50"/>
              <w:right w:type="dxa" w:w="100"/>
            </w:tcMar>
          </w:tcPr>
          <w:p>
            <w:pPr>
              <w:jc w:val="center"/>
            </w:pPr>
            <w:r>
              <w:rPr>
                <w:sz w:val="20"/>
                <w:szCs w:val="20"/>
              </w:rPr>
              <w:t xml:space="preserve">—</w:t>
            </w:r>
          </w:p>
        </w:tc>
      </w:tr>
    </w:tbl>
    <w:p>
      <w:pPr>
        <w:spacing w:after="160"/>
        <w:jc w:val="center"/>
      </w:pPr>
      <w:r>
        <w:rPr>
          <w:i/>
          <w:iCs/>
          <w:sz w:val="20"/>
          <w:szCs w:val="20"/>
        </w:rPr>
        <w:t xml:space="preserve">Table 2. Ablation of the two new stages (to be filled in).</w:t>
      </w:r>
    </w:p>
    <w:p>
      <w:pPr>
        <w:spacing w:after="60" w:before="140"/>
      </w:pPr>
      <w:r>
        <w:rPr>
          <w:b/>
          <w:bCs/>
          <w:i/>
          <w:iCs/>
          <w:sz w:val="23"/>
          <w:szCs w:val="23"/>
        </w:rPr>
        <w:t xml:space="preserve">Discussion</w:t>
      </w:r>
    </w:p>
    <w:p>
      <w:pPr>
        <w:spacing w:after="120" w:line="276"/>
        <w:jc w:val="both"/>
      </w:pPr>
      <w:r>
        <w:rPr>
          <w:sz w:val="22"/>
          <w:szCs w:val="22"/>
        </w:rPr>
        <w:t xml:space="preserve">The symmetry weights in Equation (1) are what hold down the false positives that texture would otherwise cause: one-sided responses from cracks and streaks are pulled toward zero, while the round-void responses come through untouched. Since the integral image makes each extra scale almost free, we can add scales for finer size coverage without paying for it in runtime, and the O(KN) cost keeps a full batch within reach. </w:t>
      </w:r>
      <w:r>
        <w:rPr>
          <w:color w:val="C00000"/>
          <w:sz w:val="22"/>
          <w:szCs w:val="22"/>
        </w:rPr>
        <w:t xml:space="preserve">[Add the measured runtime, the drop in false positives, and any findings broken down by void size here]</w:t>
      </w:r>
      <w:r>
        <w:rPr>
          <w:sz w:val="22"/>
          <w:szCs w:val="22"/>
        </w:rPr>
        <w:t xml:space="preserve">.</w:t>
      </w:r>
    </w:p>
    <w:p>
      <w:pPr>
        <w:spacing w:after="60" w:before="140"/>
      </w:pPr>
      <w:r>
        <w:rPr>
          <w:b/>
          <w:bCs/>
          <w:i/>
          <w:iCs/>
          <w:sz w:val="23"/>
          <w:szCs w:val="23"/>
        </w:rPr>
        <w:t xml:space="preserve">Limitations</w:t>
      </w:r>
    </w:p>
    <w:p>
      <w:pPr>
        <w:spacing w:after="120" w:line="276"/>
        <w:jc w:val="both"/>
      </w:pPr>
      <w:r>
        <w:rPr>
          <w:sz w:val="22"/>
          <w:szCs w:val="22"/>
        </w:rPr>
        <w:t xml:space="preserve">The method is built for compact, roughly round voids. Long or branching defects are deliberately damped by the symmetry weights, and are better handled by a separate detector aimed at line-like features. Sensitivity is capped by the radiograph itself: a void whose density difference falls below what the acquisition can register will not appear, and no amount of processing recovers it. The edge-removal stage assumes a void does not sit right on a structural line; a void on the case-bond line may be partly painted over, and such cases should be sent for manual review. The evaluation here is per slice and two-dimensional, and checking that detections agree from one slice to the next is left for later.</w:t>
      </w:r>
    </w:p>
    <w:p>
      <w:pPr>
        <w:spacing w:after="100" w:before="240"/>
      </w:pPr>
      <w:r>
        <w:rPr>
          <w:b/>
          <w:bCs/>
          <w:color w:val="1F3864"/>
          <w:sz w:val="26"/>
          <w:szCs w:val="26"/>
        </w:rPr>
        <w:t xml:space="preserve">6. Conclusion</w:t>
      </w:r>
    </w:p>
    <w:p>
      <w:pPr>
        <w:spacing w:after="120" w:line="276"/>
        <w:jc w:val="both"/>
      </w:pPr>
      <w:r>
        <w:rPr>
          <w:sz w:val="22"/>
          <w:szCs w:val="22"/>
        </w:rPr>
        <w:t xml:space="preserve">We have described a deterministic way to find voids in solid rocket motor radiographs. Its two new parts are the removal of structural edges by inpainting before the search begins, and a multi-scale blob filter with a symmetry weight that keeps round voids and rejects cracks and streaks at a fixed cost per scale, which together give a method that runs in close to linear time. It uses no training data and can be inspected at every step, which suits a safety-critical acceptance process, and it comes as a batch tool with a three-dimensional review view that can sit in a production line. We plan to take it to CT volumes with checks across slices, add a detector for cracks, move the processing closer to acquisition time, and put the integral-image and box-filter stages on a GPU.</w:t>
      </w:r>
    </w:p>
    <w:p>
      <w:pPr>
        <w:spacing w:after="100" w:before="240"/>
      </w:pPr>
      <w:r>
        <w:rPr>
          <w:b/>
          <w:bCs/>
          <w:color w:val="1F3864"/>
          <w:sz w:val="26"/>
          <w:szCs w:val="26"/>
        </w:rPr>
        <w:t xml:space="preserve">References</w:t>
      </w:r>
    </w:p>
    <w:p>
      <w:pPr>
        <w:spacing w:after="60"/>
      </w:pPr>
      <w:r>
        <w:rPr>
          <w:sz w:val="20"/>
          <w:szCs w:val="20"/>
        </w:rPr>
        <w:t xml:space="preserve">[1] </w:t>
      </w:r>
      <w:r>
        <w:rPr>
          <w:sz w:val="22"/>
          <w:szCs w:val="22"/>
        </w:rPr>
        <w:t xml:space="preserve">J. Canny, “A computational approach to edge detection,” </w:t>
      </w:r>
      <w:r>
        <w:rPr>
          <w:i/>
          <w:iCs/>
          <w:sz w:val="22"/>
          <w:szCs w:val="22"/>
        </w:rPr>
        <w:t xml:space="preserve">IEEE Trans. Pattern Anal. Mach. Intell.</w:t>
      </w:r>
      <w:r>
        <w:rPr>
          <w:sz w:val="22"/>
          <w:szCs w:val="22"/>
        </w:rPr>
        <w:t xml:space="preserve">, vol. 8, no. 6, pp. 679–698, 1986.</w:t>
      </w:r>
    </w:p>
    <w:p>
      <w:pPr>
        <w:spacing w:after="60"/>
      </w:pPr>
      <w:r>
        <w:rPr>
          <w:sz w:val="20"/>
          <w:szCs w:val="20"/>
        </w:rPr>
        <w:t xml:space="preserve">[2] </w:t>
      </w:r>
      <w:r>
        <w:rPr>
          <w:sz w:val="22"/>
          <w:szCs w:val="22"/>
        </w:rPr>
        <w:t xml:space="preserve">S. M. Pizer et al., “Adaptive histogram equalization and its variations,” </w:t>
      </w:r>
      <w:r>
        <w:rPr>
          <w:i/>
          <w:iCs/>
          <w:sz w:val="22"/>
          <w:szCs w:val="22"/>
        </w:rPr>
        <w:t xml:space="preserve">Comput. Vis. Graph. Image Process.</w:t>
      </w:r>
      <w:r>
        <w:rPr>
          <w:sz w:val="22"/>
          <w:szCs w:val="22"/>
        </w:rPr>
        <w:t xml:space="preserve">, vol. 39, no. 3, pp. 355–368, 1987.</w:t>
      </w:r>
    </w:p>
    <w:p>
      <w:pPr>
        <w:spacing w:after="60"/>
      </w:pPr>
      <w:r>
        <w:rPr>
          <w:sz w:val="20"/>
          <w:szCs w:val="20"/>
        </w:rPr>
        <w:t xml:space="preserve">[3] </w:t>
      </w:r>
      <w:r>
        <w:rPr>
          <w:sz w:val="22"/>
          <w:szCs w:val="22"/>
        </w:rPr>
        <w:t xml:space="preserve">K. Zuiderveld, “Contrast limited adaptive histogram equalization,” in </w:t>
      </w:r>
      <w:r>
        <w:rPr>
          <w:i/>
          <w:iCs/>
          <w:sz w:val="22"/>
          <w:szCs w:val="22"/>
        </w:rPr>
        <w:t xml:space="preserve">Graphics Gems IV</w:t>
      </w:r>
      <w:r>
        <w:rPr>
          <w:sz w:val="22"/>
          <w:szCs w:val="22"/>
        </w:rPr>
        <w:t xml:space="preserve">. Academic Press, 1994, pp. 474–485.</w:t>
      </w:r>
    </w:p>
    <w:p>
      <w:pPr>
        <w:spacing w:after="60"/>
      </w:pPr>
      <w:r>
        <w:rPr>
          <w:sz w:val="20"/>
          <w:szCs w:val="20"/>
        </w:rPr>
        <w:t xml:space="preserve">[4] </w:t>
      </w:r>
      <w:r>
        <w:rPr>
          <w:sz w:val="22"/>
          <w:szCs w:val="22"/>
        </w:rPr>
        <w:t xml:space="preserve">D. Marr and E. Hildreth, “Theory of edge detection,” </w:t>
      </w:r>
      <w:r>
        <w:rPr>
          <w:i/>
          <w:iCs/>
          <w:sz w:val="22"/>
          <w:szCs w:val="22"/>
        </w:rPr>
        <w:t xml:space="preserve">Proc. R. Soc. Lond. B</w:t>
      </w:r>
      <w:r>
        <w:rPr>
          <w:sz w:val="22"/>
          <w:szCs w:val="22"/>
        </w:rPr>
        <w:t xml:space="preserve">, vol. 207, no. 1167, pp. 187–217, 1980.</w:t>
      </w:r>
    </w:p>
    <w:p>
      <w:pPr>
        <w:spacing w:after="60"/>
      </w:pPr>
      <w:r>
        <w:rPr>
          <w:sz w:val="20"/>
          <w:szCs w:val="20"/>
        </w:rPr>
        <w:t xml:space="preserve">[5] </w:t>
      </w:r>
      <w:r>
        <w:rPr>
          <w:sz w:val="22"/>
          <w:szCs w:val="22"/>
        </w:rPr>
        <w:t xml:space="preserve">T. Lindeberg, “Feature detection with automatic scale selection,” </w:t>
      </w:r>
      <w:r>
        <w:rPr>
          <w:i/>
          <w:iCs/>
          <w:sz w:val="22"/>
          <w:szCs w:val="22"/>
        </w:rPr>
        <w:t xml:space="preserve">Int. J. Comput. Vis.</w:t>
      </w:r>
      <w:r>
        <w:rPr>
          <w:sz w:val="22"/>
          <w:szCs w:val="22"/>
        </w:rPr>
        <w:t xml:space="preserve">, vol. 30, no. 2, pp. 79–116, 1998.</w:t>
      </w:r>
    </w:p>
    <w:p>
      <w:pPr>
        <w:spacing w:after="60"/>
      </w:pPr>
      <w:r>
        <w:rPr>
          <w:sz w:val="20"/>
          <w:szCs w:val="20"/>
        </w:rPr>
        <w:t xml:space="preserve">[6] </w:t>
      </w:r>
      <w:r>
        <w:rPr>
          <w:sz w:val="22"/>
          <w:szCs w:val="22"/>
        </w:rPr>
        <w:t xml:space="preserve">T. Lindeberg, </w:t>
      </w:r>
      <w:r>
        <w:rPr>
          <w:i/>
          <w:iCs/>
          <w:sz w:val="22"/>
          <w:szCs w:val="22"/>
        </w:rPr>
        <w:t xml:space="preserve">Scale-Space Theory in Computer Vision</w:t>
      </w:r>
      <w:r>
        <w:rPr>
          <w:sz w:val="22"/>
          <w:szCs w:val="22"/>
        </w:rPr>
        <w:t xml:space="preserve">. Kluwer Academic, 1994.</w:t>
      </w:r>
    </w:p>
    <w:p>
      <w:pPr>
        <w:spacing w:after="60"/>
      </w:pPr>
      <w:r>
        <w:rPr>
          <w:sz w:val="20"/>
          <w:szCs w:val="20"/>
        </w:rPr>
        <w:t xml:space="preserve">[7] </w:t>
      </w:r>
      <w:r>
        <w:rPr>
          <w:sz w:val="22"/>
          <w:szCs w:val="22"/>
        </w:rPr>
        <w:t xml:space="preserve">F. C. Crow, “Summed-area tables for texture mapping,” in </w:t>
      </w:r>
      <w:r>
        <w:rPr>
          <w:i/>
          <w:iCs/>
          <w:sz w:val="22"/>
          <w:szCs w:val="22"/>
        </w:rPr>
        <w:t xml:space="preserve">Proc. SIGGRAPH</w:t>
      </w:r>
      <w:r>
        <w:rPr>
          <w:sz w:val="22"/>
          <w:szCs w:val="22"/>
        </w:rPr>
        <w:t xml:space="preserve">, 1984, pp. 207–212.</w:t>
      </w:r>
    </w:p>
    <w:p>
      <w:pPr>
        <w:spacing w:after="60"/>
      </w:pPr>
      <w:r>
        <w:rPr>
          <w:sz w:val="20"/>
          <w:szCs w:val="20"/>
        </w:rPr>
        <w:t xml:space="preserve">[8] </w:t>
      </w:r>
      <w:r>
        <w:rPr>
          <w:sz w:val="22"/>
          <w:szCs w:val="22"/>
        </w:rPr>
        <w:t xml:space="preserve">P. Viola and M. Jones, “Rapid object detection using a boosted cascade of simple features,” in </w:t>
      </w:r>
      <w:r>
        <w:rPr>
          <w:i/>
          <w:iCs/>
          <w:sz w:val="22"/>
          <w:szCs w:val="22"/>
        </w:rPr>
        <w:t xml:space="preserve">Proc. IEEE CVPR</w:t>
      </w:r>
      <w:r>
        <w:rPr>
          <w:sz w:val="22"/>
          <w:szCs w:val="22"/>
        </w:rPr>
        <w:t xml:space="preserve">, 2001, pp. I-511–I-518.</w:t>
      </w:r>
    </w:p>
    <w:p>
      <w:pPr>
        <w:spacing w:after="60"/>
      </w:pPr>
      <w:r>
        <w:rPr>
          <w:sz w:val="20"/>
          <w:szCs w:val="20"/>
        </w:rPr>
        <w:t xml:space="preserve">[9] </w:t>
      </w:r>
      <w:r>
        <w:rPr>
          <w:sz w:val="22"/>
          <w:szCs w:val="22"/>
        </w:rPr>
        <w:t xml:space="preserve">H. Bay, A. Ess, T. Tuytelaars, and L. Van Gool, “Speeded-up robust features (SURF),” </w:t>
      </w:r>
      <w:r>
        <w:rPr>
          <w:i/>
          <w:iCs/>
          <w:sz w:val="22"/>
          <w:szCs w:val="22"/>
        </w:rPr>
        <w:t xml:space="preserve">Comput. Vis. Image Underst.</w:t>
      </w:r>
      <w:r>
        <w:rPr>
          <w:sz w:val="22"/>
          <w:szCs w:val="22"/>
        </w:rPr>
        <w:t xml:space="preserve">, vol. 110, no. 3, pp. 346–359, 2008.</w:t>
      </w:r>
    </w:p>
    <w:p>
      <w:pPr>
        <w:spacing w:after="60"/>
      </w:pPr>
      <w:r>
        <w:rPr>
          <w:sz w:val="20"/>
          <w:szCs w:val="20"/>
        </w:rPr>
        <w:t xml:space="preserve">[10] </w:t>
      </w:r>
      <w:r>
        <w:rPr>
          <w:sz w:val="22"/>
          <w:szCs w:val="22"/>
        </w:rPr>
        <w:t xml:space="preserve">A. Telea, “An image inpainting technique based on the fast marching method,” </w:t>
      </w:r>
      <w:r>
        <w:rPr>
          <w:i/>
          <w:iCs/>
          <w:sz w:val="22"/>
          <w:szCs w:val="22"/>
        </w:rPr>
        <w:t xml:space="preserve">J. Graph. Tools</w:t>
      </w:r>
      <w:r>
        <w:rPr>
          <w:sz w:val="22"/>
          <w:szCs w:val="22"/>
        </w:rPr>
        <w:t xml:space="preserve">, vol. 9, no. 1, pp. 23–34, 2004.</w:t>
      </w:r>
    </w:p>
    <w:p>
      <w:pPr>
        <w:spacing w:after="60"/>
      </w:pPr>
      <w:r>
        <w:rPr>
          <w:sz w:val="20"/>
          <w:szCs w:val="20"/>
        </w:rPr>
        <w:t xml:space="preserve">[11] </w:t>
      </w:r>
      <w:r>
        <w:rPr>
          <w:sz w:val="22"/>
          <w:szCs w:val="22"/>
        </w:rPr>
        <w:t xml:space="preserve">M. Bertalmío, A. L. Bertozzi, and G. Sapiro, “Navier–Stokes, fluid dynamics, and image and video inpainting,” in </w:t>
      </w:r>
      <w:r>
        <w:rPr>
          <w:i/>
          <w:iCs/>
          <w:sz w:val="22"/>
          <w:szCs w:val="22"/>
        </w:rPr>
        <w:t xml:space="preserve">Proc. IEEE CVPR</w:t>
      </w:r>
      <w:r>
        <w:rPr>
          <w:sz w:val="22"/>
          <w:szCs w:val="22"/>
        </w:rPr>
        <w:t xml:space="preserve">, 2001, pp. I-355–I-362.</w:t>
      </w:r>
    </w:p>
    <w:p>
      <w:pPr>
        <w:spacing w:after="60"/>
      </w:pPr>
      <w:r>
        <w:rPr>
          <w:sz w:val="20"/>
          <w:szCs w:val="20"/>
        </w:rPr>
        <w:t xml:space="preserve">[12] </w:t>
      </w:r>
      <w:r>
        <w:rPr>
          <w:sz w:val="22"/>
          <w:szCs w:val="22"/>
        </w:rPr>
        <w:t xml:space="preserve">G. Bradski, “The OpenCV library,” </w:t>
      </w:r>
      <w:r>
        <w:rPr>
          <w:i/>
          <w:iCs/>
          <w:sz w:val="22"/>
          <w:szCs w:val="22"/>
        </w:rPr>
        <w:t xml:space="preserve">Dr. Dobb's Journal</w:t>
      </w:r>
      <w:r>
        <w:rPr>
          <w:sz w:val="22"/>
          <w:szCs w:val="22"/>
        </w:rPr>
        <w:t xml:space="preserve">, 2000.</w:t>
      </w:r>
    </w:p>
    <w:p>
      <w:pPr>
        <w:spacing w:after="60"/>
      </w:pPr>
      <w:r>
        <w:rPr>
          <w:sz w:val="20"/>
          <w:szCs w:val="20"/>
        </w:rPr>
        <w:t xml:space="preserve">[13] </w:t>
      </w:r>
      <w:r>
        <w:rPr>
          <w:sz w:val="22"/>
          <w:szCs w:val="22"/>
        </w:rPr>
        <w:t xml:space="preserve">S. van der Walt et al., “scikit-image: Image processing in Python,” </w:t>
      </w:r>
      <w:r>
        <w:rPr>
          <w:i/>
          <w:iCs/>
          <w:sz w:val="22"/>
          <w:szCs w:val="22"/>
        </w:rPr>
        <w:t xml:space="preserve">PeerJ</w:t>
      </w:r>
      <w:r>
        <w:rPr>
          <w:sz w:val="22"/>
          <w:szCs w:val="22"/>
        </w:rPr>
        <w:t xml:space="preserve">, vol. 2, p. e453, 2014.</w:t>
      </w:r>
    </w:p>
    <w:p>
      <w:pPr>
        <w:spacing w:after="60"/>
      </w:pPr>
      <w:r>
        <w:rPr>
          <w:sz w:val="20"/>
          <w:szCs w:val="20"/>
        </w:rPr>
        <w:t xml:space="preserve">[14] </w:t>
      </w:r>
      <w:r>
        <w:rPr>
          <w:color w:val="C00000"/>
          <w:sz w:val="22"/>
          <w:szCs w:val="22"/>
        </w:rPr>
        <w:t xml:space="preserve">[Add a real reference on SRM structural integrity / radiographic NDT of cast propellant grains]</w:t>
      </w:r>
    </w:p>
    <w:p>
      <w:pPr>
        <w:spacing w:after="60"/>
      </w:pPr>
      <w:r>
        <w:rPr>
          <w:sz w:val="20"/>
          <w:szCs w:val="20"/>
        </w:rPr>
        <w:t xml:space="preserve">[15] </w:t>
      </w:r>
      <w:r>
        <w:rPr>
          <w:color w:val="C00000"/>
          <w:sz w:val="22"/>
          <w:szCs w:val="22"/>
        </w:rPr>
        <w:t xml:space="preserve">[Add a real reference on inspector error / fatigue in radiographic inspection]</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Deterministic void detection in SRM radiographs</dc:title>
  <dc:creator>ICORT paper</dc:creator>
  <cp:lastModifiedBy>Un-named</cp:lastModifiedBy>
  <cp:revision>1</cp:revision>
  <dcterms:created xsi:type="dcterms:W3CDTF">2026-09-09T02:45:36.815Z</dcterms:created>
  <dcterms:modified xsi:type="dcterms:W3CDTF">2026-09-09T02:45:36.825Z</dcterms:modified>
</cp:coreProperties>
</file>

<file path=docProps/custom.xml><?xml version="1.0" encoding="utf-8"?>
<Properties xmlns="http://schemas.openxmlformats.org/officeDocument/2006/custom-properties" xmlns:vt="http://schemas.openxmlformats.org/officeDocument/2006/docPropsVTypes"/>
</file>