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kkg9ppad0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Minutes of Meeting (MOM)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Meeting Title:</w:t>
      </w:r>
      <w:r w:rsidDel="00000000" w:rsidR="00000000" w:rsidRPr="00000000">
        <w:rPr>
          <w:rtl w:val="0"/>
        </w:rPr>
        <w:t xml:space="preserve"> Discovery Call #5 - Home Care System (Intake Forms, Templates &amp; Facility Configuration)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January 23, 2026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nmpofrsjg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Brief discovery call focusing on intake form requirements, facility-specific branding and templates, subdomain configuration for multi-facility setup, and API integration field mapping for lead referrals from external platforms.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leutjvlkm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INTAKE FORM REQUIREMENTS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fyan3llrz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Current Intake Form Review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reviewed existing intake form in current system to understand structure and requirements for new system.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Intake Form Sections Identified: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Referral details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Demographics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Screening details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care information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notes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section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attachment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1kokvvvym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Intake Form Delivery Methods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Distribution Channels: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 Distribution:</w:t>
      </w:r>
      <w:r w:rsidDel="00000000" w:rsidR="00000000" w:rsidRPr="00000000">
        <w:rPr>
          <w:rtl w:val="0"/>
        </w:rPr>
        <w:t xml:space="preserve"> Based on workflow stage, intake form can be sent to lead/family via email for remote completion.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Walk-In Completion:</w:t>
      </w:r>
      <w:r w:rsidDel="00000000" w:rsidR="00000000" w:rsidRPr="00000000">
        <w:rPr>
          <w:rtl w:val="0"/>
        </w:rPr>
        <w:t xml:space="preserve"> For walk-in leads visiting facility, staff provides tablet/iPad with intake form for on-site digital completion.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Staff-Assisted Completion:</w:t>
      </w:r>
      <w:r w:rsidDel="00000000" w:rsidR="00000000" w:rsidRPr="00000000">
        <w:rPr>
          <w:rtl w:val="0"/>
        </w:rPr>
        <w:t xml:space="preserve"> Staff can fill intake form on behalf of lead/family during phone calls or in-person meetings when needed.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115gxl3w6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Tablet/iPad Responsiveness Requirement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Design Requirement:</w:t>
      </w:r>
      <w:r w:rsidDel="00000000" w:rsidR="00000000" w:rsidRPr="00000000">
        <w:rPr>
          <w:rtl w:val="0"/>
        </w:rPr>
        <w:t xml:space="preserve"> Since walk-in leads will complete intake forms on facility tablets/iPads, form design must be fully responsive and optimized for tablet screen sizes and touch interaction.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Experience Considerations: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touch-friendly input fields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navigation for multi-section form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indicators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Auto-save functionality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error correction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m92pe19xl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Service-Specific Intake Form Variations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Question:</w:t>
      </w:r>
      <w:r w:rsidDel="00000000" w:rsidR="00000000" w:rsidRPr="00000000">
        <w:rPr>
          <w:rtl w:val="0"/>
        </w:rPr>
        <w:t xml:space="preserve"> Is intake form the same across all service types (ADH, Assisted Living, Home Care)?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Answer:</w:t>
      </w:r>
      <w:r w:rsidDel="00000000" w:rsidR="00000000" w:rsidRPr="00000000">
        <w:rPr>
          <w:rtl w:val="0"/>
        </w:rPr>
        <w:t xml:space="preserve"> ADH intake form will be slightly different from Assisted Living. Separate template needs to be created for ADH.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Confirmed Similarities:</w:t>
      </w:r>
      <w:r w:rsidDel="00000000" w:rsidR="00000000" w:rsidRPr="00000000">
        <w:rPr>
          <w:rtl w:val="0"/>
        </w:rPr>
        <w:t xml:space="preserve"> ADH and Home Care will use exact same intake form template.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Type Template Matrix: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Assisted Living:</w:t>
      </w:r>
      <w:r w:rsidDel="00000000" w:rsidR="00000000" w:rsidRPr="00000000">
        <w:rPr>
          <w:rtl w:val="0"/>
        </w:rPr>
        <w:t xml:space="preserve"> Template 1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ADH:</w:t>
      </w:r>
      <w:r w:rsidDel="00000000" w:rsidR="00000000" w:rsidRPr="00000000">
        <w:rPr>
          <w:rtl w:val="0"/>
        </w:rPr>
        <w:t xml:space="preserve"> Template 2 (different from Assisted Living)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Care:</w:t>
      </w:r>
      <w:r w:rsidDel="00000000" w:rsidR="00000000" w:rsidRPr="00000000">
        <w:rPr>
          <w:rtl w:val="0"/>
        </w:rPr>
        <w:t xml:space="preserve"> Template 2 (same as ADH)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Care:</w:t>
      </w:r>
      <w:r w:rsidDel="00000000" w:rsidR="00000000" w:rsidRPr="00000000">
        <w:rPr>
          <w:rtl w:val="0"/>
        </w:rPr>
        <w:t xml:space="preserve"> To be confirmed (likely similar to Assisted Living)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w68a9c163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Form Builder Solution Proposed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Proposal: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Generic Base Form:</w:t>
      </w:r>
      <w:r w:rsidDel="00000000" w:rsidR="00000000" w:rsidRPr="00000000">
        <w:rPr>
          <w:rtl w:val="0"/>
        </w:rPr>
        <w:t xml:space="preserve"> Create one comprehensive generic intake form containing all possible fields needed across all service types.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 Customization Capability:</w:t>
      </w:r>
      <w:r w:rsidDel="00000000" w:rsidR="00000000" w:rsidRPr="00000000">
        <w:rPr>
          <w:rtl w:val="0"/>
        </w:rPr>
        <w:t xml:space="preserve"> Build form builder tool allowing facility to customize intake forms by: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Selecting which fields to include/exclude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Reordering sections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service-specific fields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specialized versions per service type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 Assignment:</w:t>
      </w:r>
      <w:r w:rsidDel="00000000" w:rsidR="00000000" w:rsidRPr="00000000">
        <w:rPr>
          <w:rtl w:val="0"/>
        </w:rPr>
        <w:t xml:space="preserve"> During lead onboarding, system assigns appropriate intake form template based on: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type selected (ADH, Assisted Living, Home Care)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 preferences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State-specific requirements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enters system with service type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auto-assigns appropriate intake form template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Lead/family completes assigned form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saves to database with service type mapping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Confirmation:</w:t>
      </w:r>
      <w:r w:rsidDel="00000000" w:rsidR="00000000" w:rsidRPr="00000000">
        <w:rPr>
          <w:rtl w:val="0"/>
        </w:rPr>
        <w:t xml:space="preserve"> Client agreed with this flexible form builder approach.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cbil25d78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API INTEGRATION - LEAD REFERRAL FIELD MAPPING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yto56mpr5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API Integration Data Flow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Explanation:</w:t>
      </w:r>
      <w:r w:rsidDel="00000000" w:rsidR="00000000" w:rsidRPr="00000000">
        <w:rPr>
          <w:rtl w:val="0"/>
        </w:rPr>
        <w:t xml:space="preserve"> When API integration is established with referral platforms (A Place for Mom, Caring.com, other senior living advisors), all these summary fields and details will automatically populate into system database.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Requirement:</w:t>
      </w:r>
      <w:r w:rsidDel="00000000" w:rsidR="00000000" w:rsidRPr="00000000">
        <w:rPr>
          <w:rtl w:val="0"/>
        </w:rPr>
        <w:t xml:space="preserve"> Database schema must include all these fields to receive and store API data from external referral sources.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Eliminates manual data entry for referrals received through integrated platforms. Complete lead profile created automatically from API data.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0c36fk8y7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Service Type Confirmation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Assisted Living Focus:</w:t>
      </w:r>
      <w:r w:rsidDel="00000000" w:rsidR="00000000" w:rsidRPr="00000000">
        <w:rPr>
          <w:rtl w:val="0"/>
        </w:rPr>
        <w:t xml:space="preserve"> The referral example shown was specifically for Assisted Living service type, demonstrating that API integrations will work across different service types with appropriate field mappings.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ja44cemu6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FACILITY-SPECIFIC BRANDING &amp; TEMPLATES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420ubne3c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Document Header Customization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demonstrated actual signed service agreement document showing facility-specific branding requirements.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Header Elements: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Facility Logo:</w:t>
      </w:r>
      <w:r w:rsidDel="00000000" w:rsidR="00000000" w:rsidRPr="00000000">
        <w:rPr>
          <w:rtl w:val="0"/>
        </w:rPr>
        <w:t xml:space="preserve"> Each facility has own logo that appears at top of all documents generated by that facility.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"Loving Hands Senior Center" logo displayed prominently.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Facility Name in Header:</w:t>
      </w:r>
      <w:r w:rsidDel="00000000" w:rsidR="00000000" w:rsidRPr="00000000">
        <w:rPr>
          <w:rtl w:val="0"/>
        </w:rPr>
        <w:t xml:space="preserve"> Legal entity name of specific facility location (not corporate parent company name) appears in document header.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"Loving Hands Senior Center" name displayed below logo.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d06mms4gh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Document Template Structure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Common Document Body:</w:t>
      </w:r>
      <w:r w:rsidDel="00000000" w:rsidR="00000000" w:rsidRPr="00000000">
        <w:rPr>
          <w:rtl w:val="0"/>
        </w:rPr>
        <w:t xml:space="preserve"> Standard service agreement text and legal language remains consistent across facilities (example: "Adult Day Center Services Agreement and Consent for Services").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Variable Header/Footer:</w:t>
      </w:r>
      <w:r w:rsidDel="00000000" w:rsidR="00000000" w:rsidRPr="00000000">
        <w:rPr>
          <w:rtl w:val="0"/>
        </w:rPr>
        <w:t xml:space="preserve"> Only header (logo and facility name) and footer change based on which facility generates the document.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Confirmation:</w:t>
      </w:r>
      <w:r w:rsidDel="00000000" w:rsidR="00000000" w:rsidRPr="00000000">
        <w:rPr>
          <w:rtl w:val="0"/>
        </w:rPr>
        <w:t xml:space="preserve"> Logo and facility name branding is what changes per facility location, while document content/structure remains standardized.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ck0sf8ksd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Multi-Facility Logo Management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Multiple Facilities in System:</w:t>
      </w:r>
      <w:r w:rsidDel="00000000" w:rsidR="00000000" w:rsidRPr="00000000">
        <w:rPr>
          <w:rtl w:val="0"/>
        </w:rPr>
        <w:t xml:space="preserve"> System must support multiple facility locations, each with their own branding.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Logo Assignment:</w:t>
      </w:r>
      <w:r w:rsidDel="00000000" w:rsidR="00000000" w:rsidRPr="00000000">
        <w:rPr>
          <w:rtl w:val="0"/>
        </w:rPr>
        <w:t xml:space="preserve"> Each facility profile in system has associated logo file that automatically populates in all documents generated by that facility.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Consistency Requirement:</w:t>
      </w:r>
      <w:r w:rsidDel="00000000" w:rsidR="00000000" w:rsidRPr="00000000">
        <w:rPr>
          <w:rtl w:val="0"/>
        </w:rPr>
        <w:t xml:space="preserve"> When staff logs into system, they see their facility's logo throughout interface and all generated documents bear their facility's branding.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jgd812o93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SUBDOMAIN CONFIGURATION FOR FACILITIES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21gar03cu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Subdomain Requirements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Question:</w:t>
      </w:r>
      <w:r w:rsidDel="00000000" w:rsidR="00000000" w:rsidRPr="00000000">
        <w:rPr>
          <w:rtl w:val="0"/>
        </w:rPr>
        <w:t xml:space="preserve"> Do facilities need their own subdomains for accessing system?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Confirmation:</w:t>
      </w:r>
      <w:r w:rsidDel="00000000" w:rsidR="00000000" w:rsidRPr="00000000">
        <w:rPr>
          <w:rtl w:val="0"/>
        </w:rPr>
        <w:t xml:space="preserve"> Yes, subdomain functionality is required.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d3ll5f5hy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Subdomain Structure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Structure: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domain: nemicare.com (corporate domain)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 subdomain: lovinghands.namcare.com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facility gets unique subdomain based on facility name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Allows each facility to have branded URL for: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 login portal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Patient/family portals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materials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communications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m0xs1wjxd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Subdomain Branding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Consistent Branding:</w:t>
      </w:r>
      <w:r w:rsidDel="00000000" w:rsidR="00000000" w:rsidRPr="00000000">
        <w:rPr>
          <w:rtl w:val="0"/>
        </w:rPr>
        <w:t xml:space="preserve"> When facility staff or families access system via facility subdomain: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Facility logo displays throughout interface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 name appears in header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generated documents show facility branding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white-label appearance per facility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Confirmation:</w:t>
      </w:r>
      <w:r w:rsidDel="00000000" w:rsidR="00000000" w:rsidRPr="00000000">
        <w:rPr>
          <w:rtl w:val="0"/>
        </w:rPr>
        <w:t xml:space="preserve"> Team confirmed they can implement subdomain architecture with facility-specific branding tied to each subdomain.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7ro5l67dx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TEMPLATE &amp; LOGO CONFIGURATION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br1lnagfo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Default Configuration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System-Wide Defaults: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Nemicare logo for corporate/admin views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templates for all standard documents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branding for non-facility-specific areas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t504x921b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Facility-Level Overrides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Per-Facility Configuration:</w:t>
      </w:r>
      <w:r w:rsidDel="00000000" w:rsidR="00000000" w:rsidRPr="00000000">
        <w:rPr>
          <w:rtl w:val="0"/>
        </w:rPr>
        <w:t xml:space="preserve"> Each facility can configure: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logo upload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 legal name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Subdomain assignment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header/footer preferences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6yc4qvr2e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Print &amp; Document Generation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 Document Types:</w:t>
      </w:r>
      <w:r w:rsidDel="00000000" w:rsidR="00000000" w:rsidRPr="00000000">
        <w:rPr>
          <w:rtl w:val="0"/>
        </w:rPr>
        <w:t xml:space="preserve"> Facility-specific logo and branding applies to: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Printed forms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generated documents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templates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Intake forms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agreements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customer-facing materials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Commitment:</w:t>
      </w:r>
      <w:r w:rsidDel="00000000" w:rsidR="00000000" w:rsidRPr="00000000">
        <w:rPr>
          <w:rtl w:val="0"/>
        </w:rPr>
        <w:t xml:space="preserve"> Team confirmed capability to implement facility-specific headers, footers, and logos across all document types with print support.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5f8tqeqr4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WORKFLOW UPDATES STATUS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03x3c702i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Transportation Workflow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Completed:</w:t>
      </w:r>
      <w:r w:rsidDel="00000000" w:rsidR="00000000" w:rsidRPr="00000000">
        <w:rPr>
          <w:rtl w:val="0"/>
        </w:rPr>
        <w:t xml:space="preserve"> Team has updated transportation workflow based on previous day's clarification that VERIDA is brokerage agency (middleware between state and facility), not direct transportation provider.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Pending Review:</w:t>
      </w:r>
      <w:r w:rsidDel="00000000" w:rsidR="00000000" w:rsidRPr="00000000">
        <w:rPr>
          <w:rtl w:val="0"/>
        </w:rPr>
        <w:t xml:space="preserve"> Updated workflow diagram ready for internal team review before presenting to client.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  <w:t xml:space="preserve"> Once internal review complete, updated transportation workflow will be shared with client for validation.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u8drexgqm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Clinical Workflows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Clinical operation workflows (vitals, progress notes, face-to-face events, care plans) are being developed based on yesterday's discussion.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apeifaycj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Intake Form Integration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Today's Discussion Impact:</w:t>
      </w:r>
      <w:r w:rsidDel="00000000" w:rsidR="00000000" w:rsidRPr="00000000">
        <w:rPr>
          <w:rtl w:val="0"/>
        </w:rPr>
        <w:t xml:space="preserve"> Intake form requirements discussed today will be incorporated into lead-to-member onboarding workflow, showing: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intake form is sent/provided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completes form (lead, family, staff)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data flows from intake to member record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Service-specific form variations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cpmepx4ms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ITEMS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72.137124338558"/>
        <w:gridCol w:w="1484.9046763045296"/>
        <w:gridCol w:w="2268.4700103805353"/>
        <w:tblGridChange w:id="0">
          <w:tblGrid>
            <w:gridCol w:w="5272.137124338558"/>
            <w:gridCol w:w="1484.9046763045296"/>
            <w:gridCol w:w="2268.470010380535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Provide ADH-specific intake form template differences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Sam Shah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ASAP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Provide complete list of facility locations with branding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Sam Shah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Next week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Provide logo files for all facilities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Sam Shah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Next week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Complete internal review of updated transportation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Dnyaneshwri Vaishnav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Before Tuesday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Complete clinical operations workflow diagrams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Dnyaneshwri Vaishnav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Before Tuesday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TEAM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Design intake form for tablet/iPad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Shubham Patil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Create form builder UI mockups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Shubham Patil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Next week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Design facility branding configuration screens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Shubham Patil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Next week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TEAM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Prepare questions/clarifications for Tuesday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All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Before Tuesday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Review all updated workflows internally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Team Leads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Monday/Tuesday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zw7x4sjr3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684ojk3q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 Be Delivered by Thinkitive: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Tablet-responsive intake form design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builder functionality specification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 configuration module design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field mapping documentation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transportation workflow (after internal review)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operations workflow diagrams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qtv514xvl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DECISIONS &amp; CLARIFICATIONS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y1a6uafut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Intake Form Approach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Build flexible form builder allowing creation of service-specific intake form templates rather than hard-coding separate forms for each service type.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Provides scalability and customization capability as new services or facilities are added.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53b6gso2q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Tablet Optimization Critical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Requirement:</w:t>
      </w:r>
      <w:r w:rsidDel="00000000" w:rsidR="00000000" w:rsidRPr="00000000">
        <w:rPr>
          <w:rtl w:val="0"/>
        </w:rPr>
        <w:t xml:space="preserve"> Intake forms must be fully tablet-responsive since walk-in leads will complete forms on facility-provided iPads/tablets.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Design must prioritize touch-friendly interface, larger inputs, clear navigation.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75iwihx7s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ADH vs Assisted Living Templates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Clarification:</w:t>
      </w:r>
      <w:r w:rsidDel="00000000" w:rsidR="00000000" w:rsidRPr="00000000">
        <w:rPr>
          <w:rtl w:val="0"/>
        </w:rPr>
        <w:t xml:space="preserve"> ADH intake form differs from Assisted Living template. ADH and Home Care share same template.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Client to provide specific field differences for ADH template creation.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p8ppd2c6s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Multi-Facility Branding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Confirmed:</w:t>
      </w:r>
      <w:r w:rsidDel="00000000" w:rsidR="00000000" w:rsidRPr="00000000">
        <w:rPr>
          <w:rtl w:val="0"/>
        </w:rPr>
        <w:t xml:space="preserve"> Each facility requires: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logo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Facility-specific legal name in documents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subdomain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Branded document headers/footers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  <w:t xml:space="preserve"> System must support facility-level branding configuration with automatic application to all generated documents.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zr4ci4glg0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API Integration Field Requirements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Comprehensive Data:</w:t>
      </w:r>
      <w:r w:rsidDel="00000000" w:rsidR="00000000" w:rsidRPr="00000000">
        <w:rPr>
          <w:rtl w:val="0"/>
        </w:rPr>
        <w:t xml:space="preserve"> API integrations from referral platforms will provide extensive lead data including family summary, resident assessment, care needs, and contact information.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 Design:</w:t>
      </w:r>
      <w:r w:rsidDel="00000000" w:rsidR="00000000" w:rsidRPr="00000000">
        <w:rPr>
          <w:rtl w:val="0"/>
        </w:rPr>
        <w:t xml:space="preserve"> Schema must accommodate all fields shown in referral example to fully leverage API integration benefits.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s2sxaav6dh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SUMMARY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a brief but focused discovery call addressing intake form requirements, facility branding configuration, and API integration field mapping. Team gained clarity on multi-facility architecture requirements including subdomain setup and facility-specific logo/branding that must appear on all documents. Client demonstrated actual referral data structure from external senior living advisor, showing comprehensive fields that will populate through API integrations.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decisions included building flexible form builder for intake templates rather than hard-coded forms, ensuring tablet responsiveness for walk-in lead completion, and implementing facility-level branding overrides throughout system. Team confirmed updated transportation workflow is ready for review and clinical workflows are in progress.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