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AMAZON REVIEWS</w:t>
        <w:br/>
        <w:t>SENTIMENT ANALYSIS</w:t>
      </w:r>
    </w:p>
    <w:p>
      <w:pPr>
        <w:jc w:val="center"/>
      </w:pPr>
      <w:r>
        <w:rPr>
          <w:i/>
          <w:sz w:val="28"/>
        </w:rPr>
        <w:t>Project Summary Report</w:t>
      </w:r>
    </w:p>
    <w:p>
      <w:pPr>
        <w:jc w:val="center"/>
      </w:pPr>
      <w:r>
        <w:rPr>
          <w:sz w:val="20"/>
        </w:rPr>
        <w:t>E-commerce | Natural Language Processing | Machine Learning</w:t>
      </w:r>
    </w:p>
    <w:p>
      <w:pPr>
        <w:pStyle w:val="Heading1"/>
      </w:pPr>
      <w:r>
        <w:t>1. Executive Summary</w:t>
      </w:r>
    </w:p>
    <w:p>
      <w:r>
        <w:t>This project explores sentiment classification of Amazon product reviews into Positive, Neutral, and Negative categories. The work compares traditional machine-learning models, lexicon-based sentiment analysis, an ensemble model, and LSTM neural networks. A major challenge is the strong class imbalance: most available training reviews are Positive, while Neutral and Negative reviews are much less common. Accuracy is therefore considered alongside macro F1 and per-class precision and recall.</w:t>
      </w:r>
    </w:p>
    <w:p>
      <w:r>
        <w:t>On the validation split, the Naive Bayes–XGBoost probability ensemble achieved the highest macro F1 score (0.6727; accuracy 94.17%). The class-weighted SVM achieved the highest validation accuracy (95.06%; macro F1 0.5937). The saved SMOTE-trained Multinomial Naive Bayes model was used to produce the 1,000-row prediction file. Its additional evaluation on the labelled test dataset yielded 89.80% accuracy and 0.5497 macro F1.</w:t>
      </w:r>
    </w:p>
    <w:p>
      <w:pPr>
        <w:pStyle w:val="Heading1"/>
      </w:pPr>
      <w:r>
        <w:t>2. Project Objectives</w:t>
      </w:r>
    </w:p>
    <w:p>
      <w:pPr>
        <w:pStyle w:val="ListBullet"/>
      </w:pPr>
      <w:r>
        <w:t>Understand sentiment expressed in consumer product reviews.</w:t>
      </w:r>
    </w:p>
    <w:p>
      <w:pPr>
        <w:pStyle w:val="ListBullet"/>
      </w:pPr>
      <w:r>
        <w:t>Prepare review text for machine-learning analysis.</w:t>
      </w:r>
    </w:p>
    <w:p>
      <w:pPr>
        <w:pStyle w:val="ListBullet"/>
      </w:pPr>
      <w:r>
        <w:t>Address class imbalance among Positive, Neutral, and Negative reviews.</w:t>
      </w:r>
    </w:p>
    <w:p>
      <w:pPr>
        <w:pStyle w:val="ListBullet"/>
      </w:pPr>
      <w:r>
        <w:t>Compare traditional ML, lexicon-based, ensemble, and neural-network approaches.</w:t>
      </w:r>
    </w:p>
    <w:p>
      <w:pPr>
        <w:pStyle w:val="ListBullet"/>
      </w:pPr>
      <w:r>
        <w:t>Evaluate models using accuracy, per-class metrics, macro F1, and ROC-AUC where available.</w:t>
      </w:r>
    </w:p>
    <w:p>
      <w:pPr>
        <w:pStyle w:val="ListBullet"/>
      </w:pPr>
      <w:r>
        <w:t>Explore topic modelling to identify recurring themes in reviews.</w:t>
      </w:r>
    </w:p>
    <w:p>
      <w:pPr>
        <w:pStyle w:val="ListBullet"/>
      </w:pPr>
      <w:r>
        <w:t>Generate sentiment predictions for the unlabelled test file.</w:t>
      </w:r>
    </w:p>
    <w:p>
      <w:pPr>
        <w:pStyle w:val="Heading1"/>
      </w:pPr>
      <w:r>
        <w:t>3. Dataset Overview</w:t>
      </w:r>
    </w:p>
    <w:p>
      <w:r>
        <w:t>The provided training file contained 4,000 rows and 8 columns: product name, product brand, categories, primary categories, review date, review text, review title, and sentiment. The unlabelled test file contained 1,000 rows and 7 columns, with sentiment omitted. A separate labelled test file contained 1,000 rows and sentiment labels and was used for an additional evaluation.</w:t>
      </w:r>
    </w:p>
    <w:p>
      <w:r>
        <w:t>The training sentiment distribution was highly imbalanced: Positive 3,749 (93.72%), Neutral 158 (3.95%), and Negative 93 (2.33%). These counts describe the provided training file; they should not be confused with the larger dataset size mentioned in the assignment brief.</w:t>
      </w:r>
    </w:p>
    <w:p>
      <w:pPr>
        <w:pStyle w:val="Heading1"/>
      </w:pPr>
      <w:r>
        <w:t>4. Data Cleaning and Preprocessing</w:t>
      </w:r>
    </w:p>
    <w:p>
      <w:pPr>
        <w:pStyle w:val="ListBullet"/>
      </w:pPr>
      <w:r>
        <w:t>Inspected the data shape, column names, missing values, duplicates, and sentiment distribution.</w:t>
      </w:r>
    </w:p>
    <w:p>
      <w:pPr>
        <w:pStyle w:val="ListBullet"/>
      </w:pPr>
      <w:r>
        <w:t>Found 10 missing review-title values.</w:t>
      </w:r>
    </w:p>
    <w:p>
      <w:pPr>
        <w:pStyle w:val="ListBullet"/>
      </w:pPr>
      <w:r>
        <w:t>Removed 58 exact duplicate rows, reducing the training data from 4,000 to 3,942 rows.</w:t>
      </w:r>
    </w:p>
    <w:p>
      <w:pPr>
        <w:pStyle w:val="ListBullet"/>
      </w:pPr>
      <w:r>
        <w:t>Combined review titles and review text into a single review-text field for modelling.</w:t>
      </w:r>
    </w:p>
    <w:p>
      <w:pPr>
        <w:pStyle w:val="ListBullet"/>
      </w:pPr>
      <w:r>
        <w:t>Confirmed that the combined review field had no missing or empty entries after cleaning.</w:t>
      </w:r>
    </w:p>
    <w:p>
      <w:pPr>
        <w:pStyle w:val="ListBullet"/>
      </w:pPr>
      <w:r>
        <w:t>Used a stratified train/validation split to preserve the class proportions as much as possible.</w:t>
      </w:r>
    </w:p>
    <w:p>
      <w:pPr>
        <w:pStyle w:val="Heading1"/>
      </w:pPr>
      <w:r>
        <w:t>5. Feature Engineering and Methods</w:t>
      </w:r>
    </w:p>
    <w:p>
      <w:r>
        <w:t>TF-IDF vectorization converted review text into numerical features. The configuration used lowercase text, English stop-word removal, unigrams and bigrams, and a maximum vocabulary size of 20,000 features. VADER compound and component sentiment scores were also calculated for a lexicon-based baseline and as additional features for Logistic Regression.</w:t>
      </w:r>
    </w:p>
    <w:p>
      <w:r>
        <w:t>To address imbalance, the project tested SMOTE for the Naive Bayes training data and class weighting for selected classifiers. LDA and NMF topic models were trained to identify groups of commonly co-occurring terms. An LSTM model and a smaller tuned LSTM variant were also evaluated.</w:t>
      </w:r>
    </w:p>
    <w:p>
      <w:pPr>
        <w:pStyle w:val="Heading1"/>
      </w:pPr>
      <w:r>
        <w:t>6. Model Evaluation Results</w:t>
      </w:r>
    </w:p>
    <w:p>
      <w:r>
        <w:t>The following table summarizes the reported validation metrics. Values are rounded to four decimal places and reflect the experiments recorded in the notebook.</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20"/>
            </w:pPr>
            <w:r>
              <w:rPr>
                <w:sz w:val="18"/>
              </w:rPr>
              <w:t>Model</w:t>
            </w:r>
          </w:p>
        </w:tc>
        <w:tc>
          <w:tcPr>
            <w:tcW w:type="dxa" w:w="3312"/>
            <w:vAlign w:val="center"/>
          </w:tcPr>
          <w:p>
            <w:pPr>
              <w:spacing w:after="20"/>
            </w:pPr>
            <w:r>
              <w:rPr>
                <w:sz w:val="18"/>
              </w:rPr>
              <w:t>Validation Accuracy</w:t>
            </w:r>
          </w:p>
        </w:tc>
        <w:tc>
          <w:tcPr>
            <w:tcW w:type="dxa" w:w="3312"/>
            <w:vAlign w:val="center"/>
          </w:tcPr>
          <w:p>
            <w:pPr>
              <w:spacing w:after="20"/>
            </w:pPr>
            <w:r>
              <w:rPr>
                <w:sz w:val="18"/>
              </w:rPr>
              <w:t>Validation Macro F1</w:t>
            </w:r>
          </w:p>
        </w:tc>
      </w:tr>
      <w:tr>
        <w:tc>
          <w:tcPr>
            <w:tcW w:type="dxa" w:w="3312"/>
            <w:vAlign w:val="center"/>
          </w:tcPr>
          <w:p>
            <w:pPr>
              <w:spacing w:after="20"/>
            </w:pPr>
            <w:r>
              <w:rPr>
                <w:sz w:val="18"/>
              </w:rPr>
              <w:t>Naive Bayes + XGBoost Ensemble</w:t>
            </w:r>
          </w:p>
        </w:tc>
        <w:tc>
          <w:tcPr>
            <w:tcW w:type="dxa" w:w="3312"/>
            <w:vAlign w:val="center"/>
          </w:tcPr>
          <w:p>
            <w:pPr>
              <w:spacing w:after="20"/>
            </w:pPr>
            <w:r>
              <w:rPr>
                <w:sz w:val="18"/>
              </w:rPr>
              <w:t>0.9417</w:t>
            </w:r>
          </w:p>
        </w:tc>
        <w:tc>
          <w:tcPr>
            <w:tcW w:type="dxa" w:w="3312"/>
            <w:vAlign w:val="center"/>
          </w:tcPr>
          <w:p>
            <w:pPr>
              <w:spacing w:after="20"/>
            </w:pPr>
            <w:r>
              <w:rPr>
                <w:sz w:val="18"/>
              </w:rPr>
              <w:t>0.6727</w:t>
            </w:r>
          </w:p>
        </w:tc>
      </w:tr>
      <w:tr>
        <w:tc>
          <w:tcPr>
            <w:tcW w:type="dxa" w:w="3312"/>
            <w:vAlign w:val="center"/>
          </w:tcPr>
          <w:p>
            <w:pPr>
              <w:spacing w:after="20"/>
            </w:pPr>
            <w:r>
              <w:rPr>
                <w:sz w:val="18"/>
              </w:rPr>
              <w:t>SMOTE + Naive Bayes</w:t>
            </w:r>
          </w:p>
        </w:tc>
        <w:tc>
          <w:tcPr>
            <w:tcW w:type="dxa" w:w="3312"/>
            <w:vAlign w:val="center"/>
          </w:tcPr>
          <w:p>
            <w:pPr>
              <w:spacing w:after="20"/>
            </w:pPr>
            <w:r>
              <w:rPr>
                <w:sz w:val="18"/>
              </w:rPr>
              <w:t>0.9113</w:t>
            </w:r>
          </w:p>
        </w:tc>
        <w:tc>
          <w:tcPr>
            <w:tcW w:type="dxa" w:w="3312"/>
            <w:vAlign w:val="center"/>
          </w:tcPr>
          <w:p>
            <w:pPr>
              <w:spacing w:after="20"/>
            </w:pPr>
            <w:r>
              <w:rPr>
                <w:sz w:val="18"/>
              </w:rPr>
              <w:t>0.6300</w:t>
            </w:r>
          </w:p>
        </w:tc>
      </w:tr>
      <w:tr>
        <w:tc>
          <w:tcPr>
            <w:tcW w:type="dxa" w:w="3312"/>
            <w:vAlign w:val="center"/>
          </w:tcPr>
          <w:p>
            <w:pPr>
              <w:spacing w:after="20"/>
            </w:pPr>
            <w:r>
              <w:rPr>
                <w:sz w:val="18"/>
              </w:rPr>
              <w:t>Logistic Regression + VADER</w:t>
            </w:r>
          </w:p>
        </w:tc>
        <w:tc>
          <w:tcPr>
            <w:tcW w:type="dxa" w:w="3312"/>
            <w:vAlign w:val="center"/>
          </w:tcPr>
          <w:p>
            <w:pPr>
              <w:spacing w:after="20"/>
            </w:pPr>
            <w:r>
              <w:rPr>
                <w:sz w:val="18"/>
              </w:rPr>
              <w:t>0.9252</w:t>
            </w:r>
          </w:p>
        </w:tc>
        <w:tc>
          <w:tcPr>
            <w:tcW w:type="dxa" w:w="3312"/>
            <w:vAlign w:val="center"/>
          </w:tcPr>
          <w:p>
            <w:pPr>
              <w:spacing w:after="20"/>
            </w:pPr>
            <w:r>
              <w:rPr>
                <w:sz w:val="18"/>
              </w:rPr>
              <w:t>0.6036</w:t>
            </w:r>
          </w:p>
        </w:tc>
      </w:tr>
      <w:tr>
        <w:tc>
          <w:tcPr>
            <w:tcW w:type="dxa" w:w="3312"/>
            <w:vAlign w:val="center"/>
          </w:tcPr>
          <w:p>
            <w:pPr>
              <w:spacing w:after="20"/>
            </w:pPr>
            <w:r>
              <w:rPr>
                <w:sz w:val="18"/>
              </w:rPr>
              <w:t>Class-weighted SVM</w:t>
            </w:r>
          </w:p>
        </w:tc>
        <w:tc>
          <w:tcPr>
            <w:tcW w:type="dxa" w:w="3312"/>
            <w:vAlign w:val="center"/>
          </w:tcPr>
          <w:p>
            <w:pPr>
              <w:spacing w:after="20"/>
            </w:pPr>
            <w:r>
              <w:rPr>
                <w:sz w:val="18"/>
              </w:rPr>
              <w:t>0.9506</w:t>
            </w:r>
          </w:p>
        </w:tc>
        <w:tc>
          <w:tcPr>
            <w:tcW w:type="dxa" w:w="3312"/>
            <w:vAlign w:val="center"/>
          </w:tcPr>
          <w:p>
            <w:pPr>
              <w:spacing w:after="20"/>
            </w:pPr>
            <w:r>
              <w:rPr>
                <w:sz w:val="18"/>
              </w:rPr>
              <w:t>0.5937</w:t>
            </w:r>
          </w:p>
        </w:tc>
      </w:tr>
      <w:tr>
        <w:tc>
          <w:tcPr>
            <w:tcW w:type="dxa" w:w="3312"/>
            <w:vAlign w:val="center"/>
          </w:tcPr>
          <w:p>
            <w:pPr>
              <w:spacing w:after="20"/>
            </w:pPr>
            <w:r>
              <w:rPr>
                <w:sz w:val="18"/>
              </w:rPr>
              <w:t>XGBoost</w:t>
            </w:r>
          </w:p>
        </w:tc>
        <w:tc>
          <w:tcPr>
            <w:tcW w:type="dxa" w:w="3312"/>
            <w:vAlign w:val="center"/>
          </w:tcPr>
          <w:p>
            <w:pPr>
              <w:spacing w:after="20"/>
            </w:pPr>
            <w:r>
              <w:rPr>
                <w:sz w:val="18"/>
              </w:rPr>
              <w:t>0.9176</w:t>
            </w:r>
          </w:p>
        </w:tc>
        <w:tc>
          <w:tcPr>
            <w:tcW w:type="dxa" w:w="3312"/>
            <w:vAlign w:val="center"/>
          </w:tcPr>
          <w:p>
            <w:pPr>
              <w:spacing w:after="20"/>
            </w:pPr>
            <w:r>
              <w:rPr>
                <w:sz w:val="18"/>
              </w:rPr>
              <w:t>0.5852</w:t>
            </w:r>
          </w:p>
        </w:tc>
      </w:tr>
      <w:tr>
        <w:tc>
          <w:tcPr>
            <w:tcW w:type="dxa" w:w="3312"/>
            <w:vAlign w:val="center"/>
          </w:tcPr>
          <w:p>
            <w:pPr>
              <w:spacing w:after="20"/>
            </w:pPr>
            <w:r>
              <w:rPr>
                <w:sz w:val="18"/>
              </w:rPr>
              <w:t>VADER</w:t>
            </w:r>
          </w:p>
        </w:tc>
        <w:tc>
          <w:tcPr>
            <w:tcW w:type="dxa" w:w="3312"/>
            <w:vAlign w:val="center"/>
          </w:tcPr>
          <w:p>
            <w:pPr>
              <w:spacing w:after="20"/>
            </w:pPr>
            <w:r>
              <w:rPr>
                <w:sz w:val="18"/>
              </w:rPr>
              <w:t>0.9366</w:t>
            </w:r>
          </w:p>
        </w:tc>
        <w:tc>
          <w:tcPr>
            <w:tcW w:type="dxa" w:w="3312"/>
            <w:vAlign w:val="center"/>
          </w:tcPr>
          <w:p>
            <w:pPr>
              <w:spacing w:after="20"/>
            </w:pPr>
            <w:r>
              <w:rPr>
                <w:sz w:val="18"/>
              </w:rPr>
              <w:t>0.5486</w:t>
            </w:r>
          </w:p>
        </w:tc>
      </w:tr>
      <w:tr>
        <w:tc>
          <w:tcPr>
            <w:tcW w:type="dxa" w:w="3312"/>
            <w:vAlign w:val="center"/>
          </w:tcPr>
          <w:p>
            <w:pPr>
              <w:spacing w:after="20"/>
            </w:pPr>
            <w:r>
              <w:rPr>
                <w:sz w:val="18"/>
              </w:rPr>
              <w:t>Original LSTM</w:t>
            </w:r>
          </w:p>
        </w:tc>
        <w:tc>
          <w:tcPr>
            <w:tcW w:type="dxa" w:w="3312"/>
            <w:vAlign w:val="center"/>
          </w:tcPr>
          <w:p>
            <w:pPr>
              <w:spacing w:after="20"/>
            </w:pPr>
            <w:r>
              <w:rPr>
                <w:sz w:val="18"/>
              </w:rPr>
              <w:t>0.9303</w:t>
            </w:r>
          </w:p>
        </w:tc>
        <w:tc>
          <w:tcPr>
            <w:tcW w:type="dxa" w:w="3312"/>
            <w:vAlign w:val="center"/>
          </w:tcPr>
          <w:p>
            <w:pPr>
              <w:spacing w:after="20"/>
            </w:pPr>
            <w:r>
              <w:rPr>
                <w:sz w:val="18"/>
              </w:rPr>
              <w:t>0.4613</w:t>
            </w:r>
          </w:p>
        </w:tc>
      </w:tr>
      <w:tr>
        <w:tc>
          <w:tcPr>
            <w:tcW w:type="dxa" w:w="3312"/>
            <w:vAlign w:val="center"/>
          </w:tcPr>
          <w:p>
            <w:pPr>
              <w:spacing w:after="20"/>
            </w:pPr>
            <w:r>
              <w:rPr>
                <w:sz w:val="18"/>
              </w:rPr>
              <w:t>Tuned LSTM</w:t>
            </w:r>
          </w:p>
        </w:tc>
        <w:tc>
          <w:tcPr>
            <w:tcW w:type="dxa" w:w="3312"/>
            <w:vAlign w:val="center"/>
          </w:tcPr>
          <w:p>
            <w:pPr>
              <w:spacing w:after="20"/>
            </w:pPr>
            <w:r>
              <w:rPr>
                <w:sz w:val="18"/>
              </w:rPr>
              <w:t>0.8783</w:t>
            </w:r>
          </w:p>
        </w:tc>
        <w:tc>
          <w:tcPr>
            <w:tcW w:type="dxa" w:w="3312"/>
            <w:vAlign w:val="center"/>
          </w:tcPr>
          <w:p>
            <w:pPr>
              <w:spacing w:after="20"/>
            </w:pPr>
            <w:r>
              <w:rPr>
                <w:sz w:val="18"/>
              </w:rPr>
              <w:t>0.4136</w:t>
            </w:r>
          </w:p>
        </w:tc>
      </w:tr>
      <w:tr>
        <w:tc>
          <w:tcPr>
            <w:tcW w:type="dxa" w:w="3312"/>
            <w:vAlign w:val="center"/>
          </w:tcPr>
          <w:p>
            <w:pPr>
              <w:spacing w:after="20"/>
            </w:pPr>
            <w:r>
              <w:rPr>
                <w:sz w:val="18"/>
              </w:rPr>
              <w:t>Baseline Naive Bayes</w:t>
            </w:r>
          </w:p>
        </w:tc>
        <w:tc>
          <w:tcPr>
            <w:tcW w:type="dxa" w:w="3312"/>
            <w:vAlign w:val="center"/>
          </w:tcPr>
          <w:p>
            <w:pPr>
              <w:spacing w:after="20"/>
            </w:pPr>
            <w:r>
              <w:rPr>
                <w:sz w:val="18"/>
              </w:rPr>
              <w:t>0.9366</w:t>
            </w:r>
          </w:p>
        </w:tc>
        <w:tc>
          <w:tcPr>
            <w:tcW w:type="dxa" w:w="3312"/>
            <w:vAlign w:val="center"/>
          </w:tcPr>
          <w:p>
            <w:pPr>
              <w:spacing w:after="20"/>
            </w:pPr>
            <w:r>
              <w:rPr>
                <w:sz w:val="18"/>
              </w:rPr>
              <w:t>0.3200</w:t>
            </w:r>
          </w:p>
        </w:tc>
      </w:tr>
    </w:tbl>
    <w:p>
      <w:r>
        <w:t>Interpretation: The ensemble had the highest macro F1, indicating the strongest overall balance across the three sentiment classes among these validation experiments. The class-weighted SVM had the highest accuracy. The baseline Naive Bayes model's high accuracy was misleading because it predicted the majority Positive class and failed to identify the minority classes effectively.</w:t>
      </w:r>
    </w:p>
    <w:p>
      <w:pPr>
        <w:pStyle w:val="Heading1"/>
      </w:pPr>
      <w:r>
        <w:t>7. Additional Evaluation of the Saved Model</w:t>
      </w:r>
    </w:p>
    <w:p>
      <w:r>
        <w:t>The saved SMOTE-trained Multinomial Naive Bayes model was evaluated on the separate labelled test dataset. Reported accuracy was 0.8980 and macro F1 was 0.5497. Per-class results were:</w:t>
      </w:r>
    </w:p>
    <w:p>
      <w:pPr>
        <w:pStyle w:val="ListBullet"/>
      </w:pPr>
      <w:r>
        <w:t>Positive: precision 0.98, recall 0.93, F1-score 0.95 (937 examples).</w:t>
      </w:r>
    </w:p>
    <w:p>
      <w:pPr>
        <w:pStyle w:val="ListBullet"/>
      </w:pPr>
      <w:r>
        <w:t>Neutral: precision 0.20, recall 0.38, F1-score 0.26 (39 examples).</w:t>
      </w:r>
    </w:p>
    <w:p>
      <w:pPr>
        <w:pStyle w:val="ListBullet"/>
      </w:pPr>
      <w:r>
        <w:t>Negative: precision 0.39, recall 0.50, F1-score 0.44 (24 examples).</w:t>
      </w:r>
    </w:p>
    <w:p>
      <w:r>
        <w:t>These test-set results are reported separately from the validation comparison. The labelled test file was available for this additional evaluation, so the figures should not be described as a strictly untouched final benchmark if that file was used during project iteration.</w:t>
      </w:r>
    </w:p>
    <w:p>
      <w:pPr>
        <w:pStyle w:val="Heading1"/>
      </w:pPr>
      <w:r>
        <w:t>8. Topic Modelling: LDA and NMF</w:t>
      </w:r>
    </w:p>
    <w:p>
      <w:pPr>
        <w:pStyle w:val="Heading2"/>
      </w:pPr>
      <w:r>
        <w:t>8.1 LDA topics</w:t>
      </w:r>
    </w:p>
    <w:p>
      <w:pPr>
        <w:pStyle w:val="ListBullet"/>
      </w:pPr>
      <w:r>
        <w:t>Smart-home devices and sound: Echo, Amazon, home, sound, Alexa, smart.</w:t>
      </w:r>
    </w:p>
    <w:p>
      <w:pPr>
        <w:pStyle w:val="ListBullet"/>
      </w:pPr>
      <w:r>
        <w:t>Tablet purchases and value: tablet, bought, gift, easy, use, price.</w:t>
      </w:r>
    </w:p>
    <w:p>
      <w:pPr>
        <w:pStyle w:val="ListBullet"/>
      </w:pPr>
      <w:r>
        <w:t>Children's tablets and apps: kids, apps, play, tablet, price.</w:t>
      </w:r>
    </w:p>
    <w:p>
      <w:pPr>
        <w:pStyle w:val="ListBullet"/>
      </w:pPr>
      <w:r>
        <w:t>Alexa, music, and ease of use: Alexa, Echo, music, fun, easy.</w:t>
      </w:r>
    </w:p>
    <w:p>
      <w:pPr>
        <w:pStyle w:val="ListBullet"/>
      </w:pPr>
      <w:r>
        <w:t>Kindle and reading: Kindle, reading, books, reader, read.</w:t>
      </w:r>
    </w:p>
    <w:p>
      <w:pPr>
        <w:pStyle w:val="Heading2"/>
      </w:pPr>
      <w:r>
        <w:t>8.2 NMF topics</w:t>
      </w:r>
    </w:p>
    <w:p>
      <w:pPr>
        <w:pStyle w:val="ListBullet"/>
      </w:pPr>
      <w:r>
        <w:t>Tablets for children: tablet, kids, loves, daughter, games.</w:t>
      </w:r>
    </w:p>
    <w:p>
      <w:pPr>
        <w:pStyle w:val="ListBullet"/>
      </w:pPr>
      <w:r>
        <w:t>Echo and Alexa devices: Echo, Alexa, Amazon, music, home.</w:t>
      </w:r>
    </w:p>
    <w:p>
      <w:pPr>
        <w:pStyle w:val="ListBullet"/>
      </w:pPr>
      <w:r>
        <w:t>Product quality and value: product, great, works, quality, price.</w:t>
      </w:r>
    </w:p>
    <w:p>
      <w:pPr>
        <w:pStyle w:val="ListBullet"/>
      </w:pPr>
      <w:r>
        <w:t>Ease of use and setup: easy, use, setup, navigate, gift.</w:t>
      </w:r>
    </w:p>
    <w:p>
      <w:pPr>
        <w:pStyle w:val="ListBullet"/>
      </w:pPr>
      <w:r>
        <w:t>Kindle and reading experience: Kindle, books, reading, screen, reader.</w:t>
      </w:r>
    </w:p>
    <w:p>
      <w:r>
        <w:t>The LDA and NMF results show recurring themes related to smart-home devices, tablets, children's use, product quality and value, setup, and reading devices. Topic labels are interpretations of the most prominent terms rather than manually verified categories.</w:t>
      </w:r>
    </w:p>
    <w:p>
      <w:pPr>
        <w:pStyle w:val="Heading1"/>
      </w:pPr>
      <w:r>
        <w:t>9. Prediction Output and Saved Artifacts</w:t>
      </w:r>
    </w:p>
    <w:p>
      <w:r>
        <w:t>The prediction output file, amazon_sentiment_predictions.csv, contains 1,000 rows and a predicted_sentiment column. Its predicted distribution was Positive 893, Neutral 76, and Negative 31. No missing or unexpected sentiment labels were reported.</w:t>
      </w:r>
    </w:p>
    <w:p>
      <w:r>
        <w:t>The project also saved amazon_tfidf_vectorizer.pkl and amazon_smote_nb_model.pkl. These are supporting artifacts for reproducing predictions with the saved TF-IDF vectorizer and SMOTE-trained Naive Bayes model.</w:t>
      </w:r>
    </w:p>
    <w:p>
      <w:pPr>
        <w:pStyle w:val="Heading1"/>
      </w:pPr>
      <w:r>
        <w:t>10. Limitations</w:t>
      </w:r>
    </w:p>
    <w:p>
      <w:pPr>
        <w:pStyle w:val="ListBullet"/>
      </w:pPr>
      <w:r>
        <w:t>The training data is strongly imbalanced, and Neutral and Negative reviews have much smaller support.</w:t>
      </w:r>
    </w:p>
    <w:p>
      <w:pPr>
        <w:pStyle w:val="ListBullet"/>
      </w:pPr>
      <w:r>
        <w:t>Minority-class precision and recall remain weaker than Positive-class performance.</w:t>
      </w:r>
    </w:p>
    <w:p>
      <w:pPr>
        <w:pStyle w:val="ListBullet"/>
      </w:pPr>
      <w:r>
        <w:t>Validation metrics and labelled-test metrics come from different splits and should not be compared as if they were the same evaluation set.</w:t>
      </w:r>
    </w:p>
    <w:p>
      <w:pPr>
        <w:pStyle w:val="ListBullet"/>
      </w:pPr>
      <w:r>
        <w:t>The saved prediction file was generated with SMOTE + Naive Bayes, although the ensemble had the highest validation macro F1 in the comparison table.</w:t>
      </w:r>
    </w:p>
    <w:p>
      <w:pPr>
        <w:pStyle w:val="ListBullet"/>
      </w:pPr>
      <w:r>
        <w:t>Topic-model topics require human interpretation, and model performance may vary with random splits, preprocessing, and hyperparameters.</w:t>
      </w:r>
    </w:p>
    <w:p>
      <w:pPr>
        <w:pStyle w:val="Heading1"/>
      </w:pPr>
      <w:r>
        <w:t>11. Conclusion</w:t>
      </w:r>
    </w:p>
    <w:p>
      <w:r>
        <w:t>This project compared several methods for classifying Amazon product reviews as Positive, Neutral, or Negative. Preprocessing and TF-IDF features supported the traditional machine-learning models, while VADER added lexicon-based sentiment signals. SMOTE and class weighting were explored to reduce the effects of class imbalance, and LDA/NMF were used to investigate recurring review themes.</w:t>
      </w:r>
    </w:p>
    <w:p>
      <w:r>
        <w:t>The Naive Bayes–XGBoost ensemble was the strongest validation candidate by macro F1 (0.6727; accuracy 94.17%), while the class-weighted SVM achieved the highest validation accuracy (95.06%). However, Neutral and Negative sentiment remained more difficult to classify than Positive sentiment. The saved SMOTE-trained Naive Bayes model was used to create predictions for the 1,000 unlabelled test reviews; its evaluation on the labelled test dataset yielded 89.80% accuracy and 0.5497 macro F1.</w:t>
      </w:r>
    </w:p>
    <w:p>
      <w:r>
        <w:t>Overall, the project demonstrates a practical sentiment-analysis workflow, highlights why macro F1 and per-class metrics matter for imbalanced data, and identifies minority-class detection as the key area for further improvement.</w:t>
      </w:r>
    </w:p>
    <w:p>
      <w:pPr>
        <w:pStyle w:val="Heading1"/>
      </w:pPr>
      <w:r>
        <w:t>12. Files</w:t>
      </w:r>
    </w:p>
    <w:p>
      <w:pPr>
        <w:pStyle w:val="ListBullet"/>
      </w:pPr>
      <w:r>
        <w:t>Amazon_reviews.ipynb — notebook containing data preparation, experiments, evaluation, topic modelling, and comparison.</w:t>
      </w:r>
    </w:p>
    <w:p>
      <w:pPr>
        <w:pStyle w:val="ListBullet"/>
      </w:pPr>
      <w:r>
        <w:t>Amazon_Reviews_Sentiment_Analysis_Project_Report.docx — this project summary report.</w:t>
      </w:r>
    </w:p>
    <w:p>
      <w:pPr>
        <w:pStyle w:val="ListBullet"/>
      </w:pPr>
      <w:r>
        <w:t>amazon_sentiment_predictions.csv — predictions for the unlabelled test data.</w:t>
      </w:r>
    </w:p>
    <w:p>
      <w:pPr>
        <w:pStyle w:val="ListBullet"/>
      </w:pPr>
      <w:r>
        <w:t>amazon_tfidf_vectorizer.pkl — fitted text vectorizer.</w:t>
      </w:r>
    </w:p>
    <w:p>
      <w:pPr>
        <w:pStyle w:val="ListBullet"/>
      </w:pPr>
      <w:r>
        <w:t>amazon_smote_nb_model.pkl — saved SMOTE-trained Naive Bayes classifier.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Amazon Reviews Sentiment Analysis | Project Summary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