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12518" w14:textId="77777777" w:rsidR="009113D9" w:rsidRDefault="009113D9" w:rsidP="009113D9">
      <w:r>
        <w:t># Detailed Actuarial Project Summary: University Scholarship Fund (70 Marks)</w:t>
      </w:r>
    </w:p>
    <w:p w14:paraId="4458E774" w14:textId="77777777" w:rsidR="009113D9" w:rsidRDefault="009113D9" w:rsidP="009113D9"/>
    <w:p w14:paraId="21B42FE6" w14:textId="77777777" w:rsidR="009113D9" w:rsidRDefault="009113D9" w:rsidP="009113D9">
      <w:r>
        <w:t>## Table of Contents</w:t>
      </w:r>
    </w:p>
    <w:p w14:paraId="189E4D78" w14:textId="77777777" w:rsidR="009113D9" w:rsidRDefault="009113D9" w:rsidP="009113D9">
      <w:r>
        <w:t>1. [Methodology (20 marks</w:t>
      </w:r>
      <w:proofErr w:type="gramStart"/>
      <w:r>
        <w:t>)](</w:t>
      </w:r>
      <w:proofErr w:type="gramEnd"/>
      <w:r>
        <w:t>#1-methodology-20-marks)</w:t>
      </w:r>
    </w:p>
    <w:p w14:paraId="0C0EAFF1" w14:textId="77777777" w:rsidR="009113D9" w:rsidRDefault="009113D9" w:rsidP="009113D9">
      <w:r>
        <w:t>2. [Results, including charts (15 marks</w:t>
      </w:r>
      <w:proofErr w:type="gramStart"/>
      <w:r>
        <w:t>)](</w:t>
      </w:r>
      <w:proofErr w:type="gramEnd"/>
      <w:r>
        <w:t>#2-results-including-charts-15-marks)</w:t>
      </w:r>
    </w:p>
    <w:p w14:paraId="2A805EA2" w14:textId="77777777" w:rsidR="009113D9" w:rsidRDefault="009113D9" w:rsidP="009113D9">
      <w:r>
        <w:t>3. [Commentary on results and conclusions (20 marks</w:t>
      </w:r>
      <w:proofErr w:type="gramStart"/>
      <w:r>
        <w:t>)](</w:t>
      </w:r>
      <w:proofErr w:type="gramEnd"/>
      <w:r>
        <w:t>#3-commentary-on-results-and-conclusions-20-marks)</w:t>
      </w:r>
    </w:p>
    <w:p w14:paraId="19BB3B87" w14:textId="77777777" w:rsidR="009113D9" w:rsidRDefault="009113D9" w:rsidP="009113D9">
      <w:r>
        <w:t>4. [Next steps (10 marks</w:t>
      </w:r>
      <w:proofErr w:type="gramStart"/>
      <w:r>
        <w:t>)](</w:t>
      </w:r>
      <w:proofErr w:type="gramEnd"/>
      <w:r>
        <w:t>#4-next-steps-10-marks)</w:t>
      </w:r>
    </w:p>
    <w:p w14:paraId="3EE7793E" w14:textId="77777777" w:rsidR="009113D9" w:rsidRDefault="009113D9" w:rsidP="009113D9">
      <w:r>
        <w:t>5. [Drafting (5 marks</w:t>
      </w:r>
      <w:proofErr w:type="gramStart"/>
      <w:r>
        <w:t>)](</w:t>
      </w:r>
      <w:proofErr w:type="gramEnd"/>
      <w:r>
        <w:t>#5-drafting-5-marks)</w:t>
      </w:r>
    </w:p>
    <w:p w14:paraId="51231923" w14:textId="77777777" w:rsidR="009113D9" w:rsidRDefault="009113D9" w:rsidP="009113D9"/>
    <w:p w14:paraId="4A8836D8" w14:textId="77777777" w:rsidR="009113D9" w:rsidRDefault="009113D9" w:rsidP="009113D9">
      <w:r>
        <w:t>## 1. Methodology (20 marks)</w:t>
      </w:r>
    </w:p>
    <w:p w14:paraId="66ACE238" w14:textId="77777777" w:rsidR="009113D9" w:rsidRDefault="009113D9" w:rsidP="009113D9"/>
    <w:p w14:paraId="116F71D0" w14:textId="77777777" w:rsidR="009113D9" w:rsidRDefault="009113D9" w:rsidP="009113D9">
      <w:r>
        <w:t>### 1.1 Purpose of the Project (4 marks)</w:t>
      </w:r>
    </w:p>
    <w:p w14:paraId="7B6DE883" w14:textId="77777777" w:rsidR="009113D9" w:rsidRDefault="009113D9" w:rsidP="009113D9"/>
    <w:p w14:paraId="427DF362" w14:textId="77777777" w:rsidR="009113D9" w:rsidRDefault="009113D9" w:rsidP="009113D9">
      <w:r>
        <w:t xml:space="preserve">The primary objective of this actuarial project is to model and </w:t>
      </w:r>
      <w:proofErr w:type="spellStart"/>
      <w:r>
        <w:t>analyze</w:t>
      </w:r>
      <w:proofErr w:type="spellEnd"/>
      <w:r>
        <w:t xml:space="preserve"> the performance of a $250,000 scholarship fund donated to the local university. Specifically, we aim to:</w:t>
      </w:r>
    </w:p>
    <w:p w14:paraId="74EED1F0" w14:textId="77777777" w:rsidR="009113D9" w:rsidRDefault="009113D9" w:rsidP="009113D9"/>
    <w:p w14:paraId="08F8CE24" w14:textId="77777777" w:rsidR="009113D9" w:rsidRDefault="009113D9" w:rsidP="009113D9">
      <w:r>
        <w:t>a) Determine the number of years the scholarship can be sustained under various scenarios.</w:t>
      </w:r>
    </w:p>
    <w:p w14:paraId="4C08E88F" w14:textId="77777777" w:rsidR="009113D9" w:rsidRDefault="009113D9" w:rsidP="009113D9">
      <w:r>
        <w:t>b) Calculate the money-weighted rate of return (MWRR) on the donated funds over the scholarship's lifespan.</w:t>
      </w:r>
    </w:p>
    <w:p w14:paraId="0CCE999B" w14:textId="77777777" w:rsidR="009113D9" w:rsidRDefault="009113D9" w:rsidP="009113D9">
      <w:r>
        <w:t>c) Assess the impact of inflation on the scholarship's purchasing power and longevity.</w:t>
      </w:r>
    </w:p>
    <w:p w14:paraId="6CE7991C" w14:textId="77777777" w:rsidR="009113D9" w:rsidRDefault="009113D9" w:rsidP="009113D9">
      <w:r>
        <w:t>d) Provide insights into the fund's performance under various market scenarios through Monte Carlo simulations.</w:t>
      </w:r>
    </w:p>
    <w:p w14:paraId="0BE9C428" w14:textId="77777777" w:rsidR="009113D9" w:rsidRDefault="009113D9" w:rsidP="009113D9"/>
    <w:p w14:paraId="2216E51C" w14:textId="77777777" w:rsidR="009113D9" w:rsidRDefault="009113D9" w:rsidP="009113D9">
      <w:r>
        <w:t>This analysis will assist the university in making informed decisions about the scholarship's administration and investment strategy, ensuring its long-term sustainability and maximizing its benefit to students.</w:t>
      </w:r>
    </w:p>
    <w:p w14:paraId="63602DF3" w14:textId="77777777" w:rsidR="009113D9" w:rsidRDefault="009113D9" w:rsidP="009113D9"/>
    <w:p w14:paraId="7BCFA7C1" w14:textId="77777777" w:rsidR="009113D9" w:rsidRDefault="009113D9" w:rsidP="009113D9">
      <w:r>
        <w:t>### 1.2 Data (4 marks)</w:t>
      </w:r>
    </w:p>
    <w:p w14:paraId="68638734" w14:textId="77777777" w:rsidR="009113D9" w:rsidRDefault="009113D9" w:rsidP="009113D9"/>
    <w:p w14:paraId="4D46CBE7" w14:textId="77777777" w:rsidR="009113D9" w:rsidRDefault="009113D9" w:rsidP="009113D9">
      <w:r>
        <w:t>Our analysis relies on the following key data sources:</w:t>
      </w:r>
    </w:p>
    <w:p w14:paraId="300939FB" w14:textId="77777777" w:rsidR="009113D9" w:rsidRDefault="009113D9" w:rsidP="009113D9"/>
    <w:p w14:paraId="6D021C96" w14:textId="77777777" w:rsidR="009113D9" w:rsidRDefault="009113D9" w:rsidP="009113D9">
      <w:r>
        <w:t>a) Historical All Share Index (ASI) total returns from 2003 to 2022 (20 years of data).</w:t>
      </w:r>
    </w:p>
    <w:p w14:paraId="050F8E7F" w14:textId="77777777" w:rsidR="009113D9" w:rsidRDefault="009113D9" w:rsidP="009113D9">
      <w:r>
        <w:t>b) 250 random numbers generated from the Uniform (0,1) distribution for simulation purposes.</w:t>
      </w:r>
    </w:p>
    <w:p w14:paraId="40DA561C" w14:textId="77777777" w:rsidR="009113D9" w:rsidRDefault="009113D9" w:rsidP="009113D9">
      <w:r>
        <w:t>c) Future inflation curve data obtained from the local central bank's website.</w:t>
      </w:r>
    </w:p>
    <w:p w14:paraId="13263DF3" w14:textId="77777777" w:rsidR="009113D9" w:rsidRDefault="009113D9" w:rsidP="009113D9"/>
    <w:p w14:paraId="3D235B95" w14:textId="77777777" w:rsidR="009113D9" w:rsidRDefault="009113D9" w:rsidP="009113D9">
      <w:r>
        <w:t xml:space="preserve">The ASI data provides a basis for </w:t>
      </w:r>
      <w:proofErr w:type="spellStart"/>
      <w:r>
        <w:t>modeling</w:t>
      </w:r>
      <w:proofErr w:type="spellEnd"/>
      <w:r>
        <w:t xml:space="preserve"> future investment returns, while the random numbers enable us to introduce volatility into our simulations. The inflation data allows us to adjust future scholarship payments to maintain their real value over time.</w:t>
      </w:r>
    </w:p>
    <w:p w14:paraId="107D47D6" w14:textId="77777777" w:rsidR="009113D9" w:rsidRDefault="009113D9" w:rsidP="009113D9"/>
    <w:p w14:paraId="31399504" w14:textId="77777777" w:rsidR="009113D9" w:rsidRDefault="009113D9" w:rsidP="009113D9">
      <w:r>
        <w:t>### 1.3 Method (8 marks)</w:t>
      </w:r>
    </w:p>
    <w:p w14:paraId="09167DBE" w14:textId="77777777" w:rsidR="009113D9" w:rsidRDefault="009113D9" w:rsidP="009113D9"/>
    <w:p w14:paraId="3EE299D8" w14:textId="77777777" w:rsidR="009113D9" w:rsidRDefault="009113D9" w:rsidP="009113D9">
      <w:r>
        <w:t>Our analytical approach consists of the following key steps:</w:t>
      </w:r>
    </w:p>
    <w:p w14:paraId="1634D9AC" w14:textId="77777777" w:rsidR="009113D9" w:rsidRDefault="009113D9" w:rsidP="009113D9"/>
    <w:p w14:paraId="048F6C09" w14:textId="77777777" w:rsidR="009113D9" w:rsidRDefault="009113D9" w:rsidP="009113D9">
      <w:r>
        <w:t>a) **Regression Analysis**:</w:t>
      </w:r>
    </w:p>
    <w:p w14:paraId="0D3052DD" w14:textId="77777777" w:rsidR="009113D9" w:rsidRDefault="009113D9" w:rsidP="009113D9">
      <w:r>
        <w:t xml:space="preserve">   - We performed logarithmic regression analysis on the historical ASI values (2003-2022).</w:t>
      </w:r>
    </w:p>
    <w:p w14:paraId="11E7A79A" w14:textId="77777777" w:rsidR="009113D9" w:rsidRDefault="009113D9" w:rsidP="009113D9">
      <w:r>
        <w:t xml:space="preserve">   - The regression equation takes the form: log₁₀(ASI) = a + b * t, where </w:t>
      </w:r>
      <w:proofErr w:type="spellStart"/>
      <w:r>
        <w:t>t</w:t>
      </w:r>
      <w:proofErr w:type="spellEnd"/>
      <w:r>
        <w:t xml:space="preserve"> is the time in years.</w:t>
      </w:r>
    </w:p>
    <w:p w14:paraId="7F158513" w14:textId="77777777" w:rsidR="009113D9" w:rsidRDefault="009113D9" w:rsidP="009113D9">
      <w:r>
        <w:t xml:space="preserve">   - This provides a basis for projecting future ASI values deterministically.</w:t>
      </w:r>
    </w:p>
    <w:p w14:paraId="779F2AB3" w14:textId="77777777" w:rsidR="009113D9" w:rsidRDefault="009113D9" w:rsidP="009113D9"/>
    <w:p w14:paraId="30361E86" w14:textId="77777777" w:rsidR="009113D9" w:rsidRDefault="009113D9" w:rsidP="009113D9">
      <w:r>
        <w:t>b) **Residual Analysis**:</w:t>
      </w:r>
    </w:p>
    <w:p w14:paraId="273DBA25" w14:textId="77777777" w:rsidR="009113D9" w:rsidRDefault="009113D9" w:rsidP="009113D9">
      <w:r>
        <w:t xml:space="preserve">   - We calculated residuals from the regression model (actual log₁₀(ASI) - predicted log₁₀(ASI)).</w:t>
      </w:r>
    </w:p>
    <w:p w14:paraId="061AF184" w14:textId="77777777" w:rsidR="009113D9" w:rsidRDefault="009113D9" w:rsidP="009113D9">
      <w:r>
        <w:t xml:space="preserve">   - The mean and variance of these residuals were computed to characterize the model's error distribution.</w:t>
      </w:r>
    </w:p>
    <w:p w14:paraId="52B000C9" w14:textId="77777777" w:rsidR="009113D9" w:rsidRDefault="009113D9" w:rsidP="009113D9"/>
    <w:p w14:paraId="451B02D3" w14:textId="77777777" w:rsidR="009113D9" w:rsidRDefault="009113D9" w:rsidP="009113D9">
      <w:r>
        <w:t>c) **Core Projection**:</w:t>
      </w:r>
    </w:p>
    <w:p w14:paraId="38483065" w14:textId="77777777" w:rsidR="009113D9" w:rsidRDefault="009113D9" w:rsidP="009113D9">
      <w:r>
        <w:lastRenderedPageBreak/>
        <w:t xml:space="preserve">   - Using the regression equation, we projected ASI values for the next 25 years (2023-2047).</w:t>
      </w:r>
    </w:p>
    <w:p w14:paraId="44756111" w14:textId="77777777" w:rsidR="009113D9" w:rsidRDefault="009113D9" w:rsidP="009113D9">
      <w:r>
        <w:t xml:space="preserve">   - We then calculated annual returns as: (ASI_t+1 / </w:t>
      </w:r>
      <w:proofErr w:type="spellStart"/>
      <w:r>
        <w:t>ASI_t</w:t>
      </w:r>
      <w:proofErr w:type="spellEnd"/>
      <w:r>
        <w:t>) - 1</w:t>
      </w:r>
    </w:p>
    <w:p w14:paraId="6619A2DD" w14:textId="77777777" w:rsidR="009113D9" w:rsidRDefault="009113D9" w:rsidP="009113D9">
      <w:r>
        <w:t xml:space="preserve">   - These returns were applied to the scholarship fund to model its growth.</w:t>
      </w:r>
    </w:p>
    <w:p w14:paraId="0089E263" w14:textId="77777777" w:rsidR="009113D9" w:rsidRDefault="009113D9" w:rsidP="009113D9">
      <w:r>
        <w:t xml:space="preserve">   - Scholarship payments ($20,000 annually) were deducted at the start of each academic year.</w:t>
      </w:r>
    </w:p>
    <w:p w14:paraId="44BEAB3C" w14:textId="77777777" w:rsidR="009113D9" w:rsidRDefault="009113D9" w:rsidP="009113D9"/>
    <w:p w14:paraId="61BBEA46" w14:textId="77777777" w:rsidR="009113D9" w:rsidRDefault="009113D9" w:rsidP="009113D9">
      <w:r>
        <w:t>d) **Monte Carlo Simulations**:</w:t>
      </w:r>
    </w:p>
    <w:p w14:paraId="01175DB2" w14:textId="77777777" w:rsidR="009113D9" w:rsidRDefault="009113D9" w:rsidP="009113D9">
      <w:r>
        <w:t xml:space="preserve">   - We conducted 10 simulations to account for market volatility.</w:t>
      </w:r>
    </w:p>
    <w:p w14:paraId="7872161B" w14:textId="77777777" w:rsidR="009113D9" w:rsidRDefault="009113D9" w:rsidP="009113D9">
      <w:r>
        <w:t xml:space="preserve">   - For each simulation and each year:</w:t>
      </w:r>
    </w:p>
    <w:p w14:paraId="4BC6FC99" w14:textId="77777777" w:rsidR="009113D9" w:rsidRDefault="009113D9" w:rsidP="009113D9">
      <w:r>
        <w:t xml:space="preserve">     1. We generated a random number from </w:t>
      </w:r>
      <w:proofErr w:type="gramStart"/>
      <w:r>
        <w:t>N(</w:t>
      </w:r>
      <w:proofErr w:type="gramEnd"/>
      <w:r>
        <w:t>μ, σ²), where μ and σ² are the mean and variance of the regression residuals.</w:t>
      </w:r>
    </w:p>
    <w:p w14:paraId="2BD56974" w14:textId="77777777" w:rsidR="009113D9" w:rsidRDefault="009113D9" w:rsidP="009113D9">
      <w:r>
        <w:t xml:space="preserve">     2. This random number was added to the predicted log₁₀(ASI) from the regression equation.</w:t>
      </w:r>
    </w:p>
    <w:p w14:paraId="353B41E3" w14:textId="77777777" w:rsidR="009113D9" w:rsidRDefault="009113D9" w:rsidP="009113D9">
      <w:r>
        <w:t xml:space="preserve">     3. We then calculated the ASI value and subsequent return as in the core projection.</w:t>
      </w:r>
    </w:p>
    <w:p w14:paraId="3D5B6487" w14:textId="77777777" w:rsidR="009113D9" w:rsidRDefault="009113D9" w:rsidP="009113D9"/>
    <w:p w14:paraId="762C5852" w14:textId="77777777" w:rsidR="009113D9" w:rsidRDefault="009113D9" w:rsidP="009113D9">
      <w:r>
        <w:t>e) **Inflation-Adjusted Analysis**:</w:t>
      </w:r>
    </w:p>
    <w:p w14:paraId="1E45345B" w14:textId="77777777" w:rsidR="009113D9" w:rsidRDefault="009113D9" w:rsidP="009113D9">
      <w:r>
        <w:t xml:space="preserve">   - We repeated both the core projection and simulations with inflation-adjusted scholarship payments.</w:t>
      </w:r>
    </w:p>
    <w:p w14:paraId="5FF6568E" w14:textId="77777777" w:rsidR="009113D9" w:rsidRDefault="009113D9" w:rsidP="009113D9">
      <w:r>
        <w:t xml:space="preserve">   - Each year's payment was increased by the inflation rate provided in the central bank data.</w:t>
      </w:r>
    </w:p>
    <w:p w14:paraId="08637B14" w14:textId="77777777" w:rsidR="009113D9" w:rsidRDefault="009113D9" w:rsidP="009113D9"/>
    <w:p w14:paraId="6B755A8C" w14:textId="77777777" w:rsidR="009113D9" w:rsidRDefault="009113D9" w:rsidP="009113D9">
      <w:r>
        <w:t>f) **Fund Longevity and MWRR Calculation**:</w:t>
      </w:r>
    </w:p>
    <w:p w14:paraId="101F941D" w14:textId="77777777" w:rsidR="009113D9" w:rsidRDefault="009113D9" w:rsidP="009113D9">
      <w:r>
        <w:t xml:space="preserve">   - For each scenario, we determined the number of years until the fund could no longer make a full scholarship payment.</w:t>
      </w:r>
    </w:p>
    <w:p w14:paraId="2681DBB4" w14:textId="77777777" w:rsidR="009113D9" w:rsidRDefault="009113D9" w:rsidP="009113D9">
      <w:r>
        <w:t xml:space="preserve">   - We calculated the MWRR using the formula:</w:t>
      </w:r>
    </w:p>
    <w:p w14:paraId="5ED64096" w14:textId="77777777" w:rsidR="009113D9" w:rsidRDefault="009113D9" w:rsidP="009113D9">
      <w:r>
        <w:t xml:space="preserve">     0 = </w:t>
      </w:r>
      <w:proofErr w:type="gramStart"/>
      <w:r>
        <w:t>Σ(</w:t>
      </w:r>
      <w:proofErr w:type="spellStart"/>
      <w:proofErr w:type="gramEnd"/>
      <w:r>
        <w:t>CF_t</w:t>
      </w:r>
      <w:proofErr w:type="spellEnd"/>
      <w:r>
        <w:t xml:space="preserve"> / (1 + MWRR)^t), where </w:t>
      </w:r>
      <w:proofErr w:type="spellStart"/>
      <w:r>
        <w:t>CF_t</w:t>
      </w:r>
      <w:proofErr w:type="spellEnd"/>
      <w:r>
        <w:t xml:space="preserve"> are the cash flows at time t.</w:t>
      </w:r>
    </w:p>
    <w:p w14:paraId="5C789D2C" w14:textId="77777777" w:rsidR="009113D9" w:rsidRDefault="009113D9" w:rsidP="009113D9"/>
    <w:p w14:paraId="1A32834B" w14:textId="77777777" w:rsidR="009113D9" w:rsidRDefault="009113D9" w:rsidP="009113D9">
      <w:r>
        <w:t>### 1.4 Assumptions (4 marks)</w:t>
      </w:r>
    </w:p>
    <w:p w14:paraId="1EE393B6" w14:textId="77777777" w:rsidR="009113D9" w:rsidRDefault="009113D9" w:rsidP="009113D9"/>
    <w:p w14:paraId="1BA68130" w14:textId="77777777" w:rsidR="009113D9" w:rsidRDefault="009113D9" w:rsidP="009113D9">
      <w:r>
        <w:lastRenderedPageBreak/>
        <w:t>Our analysis is based on the following key assumptions:</w:t>
      </w:r>
    </w:p>
    <w:p w14:paraId="5DB6E0A2" w14:textId="77777777" w:rsidR="009113D9" w:rsidRDefault="009113D9" w:rsidP="009113D9"/>
    <w:p w14:paraId="4BD48AA8" w14:textId="77777777" w:rsidR="009113D9" w:rsidRDefault="009113D9" w:rsidP="009113D9">
      <w:r>
        <w:t>a) **Investment Returns**: The donated funds will be invested in a passive equity fund that perfectly tracks the ASI total returns.</w:t>
      </w:r>
    </w:p>
    <w:p w14:paraId="33D826C6" w14:textId="77777777" w:rsidR="009113D9" w:rsidRDefault="009113D9" w:rsidP="009113D9"/>
    <w:p w14:paraId="0654484F" w14:textId="77777777" w:rsidR="009113D9" w:rsidRDefault="009113D9" w:rsidP="009113D9">
      <w:r>
        <w:t xml:space="preserve">b) **Scholarship Payments**: </w:t>
      </w:r>
    </w:p>
    <w:p w14:paraId="6A66B206" w14:textId="77777777" w:rsidR="009113D9" w:rsidRDefault="009113D9" w:rsidP="009113D9">
      <w:r>
        <w:t xml:space="preserve">   - Two students will receive $10,000 each annually (total $20,000 per year).</w:t>
      </w:r>
    </w:p>
    <w:p w14:paraId="00C87A48" w14:textId="77777777" w:rsidR="009113D9" w:rsidRDefault="009113D9" w:rsidP="009113D9">
      <w:r>
        <w:t xml:space="preserve">   - Payments begin on September 1, 2024, and continue annually until funds are depleted.</w:t>
      </w:r>
    </w:p>
    <w:p w14:paraId="2607D76D" w14:textId="77777777" w:rsidR="009113D9" w:rsidRDefault="009113D9" w:rsidP="009113D9">
      <w:r>
        <w:t xml:space="preserve">   - In the inflation-adjusted scenario, payments increase annually based on the provided inflation curve.</w:t>
      </w:r>
    </w:p>
    <w:p w14:paraId="15E03E14" w14:textId="77777777" w:rsidR="009113D9" w:rsidRDefault="009113D9" w:rsidP="009113D9"/>
    <w:p w14:paraId="56BA3D33" w14:textId="77777777" w:rsidR="009113D9" w:rsidRDefault="009113D9" w:rsidP="009113D9">
      <w:r>
        <w:t>c) **Fund Termination**: The scholarship fund ceases when there's insufficient money for a full year's payments. Any remaining balance is returned to the university.</w:t>
      </w:r>
    </w:p>
    <w:p w14:paraId="41CAAB00" w14:textId="77777777" w:rsidR="009113D9" w:rsidRDefault="009113D9" w:rsidP="009113D9"/>
    <w:p w14:paraId="170EFC83" w14:textId="77777777" w:rsidR="009113D9" w:rsidRDefault="009113D9" w:rsidP="009113D9">
      <w:r>
        <w:t xml:space="preserve">d) **Market </w:t>
      </w:r>
      <w:proofErr w:type="spellStart"/>
      <w:r>
        <w:t>Behavior</w:t>
      </w:r>
      <w:proofErr w:type="spellEnd"/>
      <w:r>
        <w:t xml:space="preserve">**: </w:t>
      </w:r>
    </w:p>
    <w:p w14:paraId="34F9FB71" w14:textId="77777777" w:rsidR="009113D9" w:rsidRDefault="009113D9" w:rsidP="009113D9">
      <w:r>
        <w:t xml:space="preserve">   - Future market returns can be </w:t>
      </w:r>
      <w:proofErr w:type="spellStart"/>
      <w:r>
        <w:t>modeled</w:t>
      </w:r>
      <w:proofErr w:type="spellEnd"/>
      <w:r>
        <w:t xml:space="preserve"> using a log-linear regression of historical ASI data.</w:t>
      </w:r>
    </w:p>
    <w:p w14:paraId="752FED52" w14:textId="77777777" w:rsidR="009113D9" w:rsidRDefault="009113D9" w:rsidP="009113D9">
      <w:r>
        <w:t xml:space="preserve">   - Residuals from this model are normally distributed and independent.</w:t>
      </w:r>
    </w:p>
    <w:p w14:paraId="4AB069BC" w14:textId="77777777" w:rsidR="009113D9" w:rsidRDefault="009113D9" w:rsidP="009113D9"/>
    <w:p w14:paraId="6CD53061" w14:textId="77777777" w:rsidR="009113D9" w:rsidRDefault="009113D9" w:rsidP="009113D9">
      <w:r>
        <w:t>e) **Time Horizon**: The analysis covers a 25-year projection period (2023-2047).</w:t>
      </w:r>
    </w:p>
    <w:p w14:paraId="49ADE655" w14:textId="77777777" w:rsidR="009113D9" w:rsidRDefault="009113D9" w:rsidP="009113D9"/>
    <w:p w14:paraId="2F6A36B4" w14:textId="77777777" w:rsidR="009113D9" w:rsidRDefault="009113D9" w:rsidP="009113D9">
      <w:r>
        <w:t>f) **Inflation**: Future inflation rates follow the curve provided by the central bank without deviation.</w:t>
      </w:r>
    </w:p>
    <w:p w14:paraId="18C1597B" w14:textId="77777777" w:rsidR="009113D9" w:rsidRDefault="009113D9" w:rsidP="009113D9"/>
    <w:p w14:paraId="4C927F1A" w14:textId="77777777" w:rsidR="009113D9" w:rsidRDefault="009113D9" w:rsidP="009113D9">
      <w:r>
        <w:t>g) **No Transaction Costs**: The model assumes no transaction costs or fees associated with managing the fund.</w:t>
      </w:r>
    </w:p>
    <w:p w14:paraId="2B22E3DC" w14:textId="77777777" w:rsidR="009113D9" w:rsidRDefault="009113D9" w:rsidP="009113D9"/>
    <w:p w14:paraId="748C3979" w14:textId="77777777" w:rsidR="009113D9" w:rsidRDefault="009113D9" w:rsidP="009113D9">
      <w:r>
        <w:t>h) **Continuous Compounding**: Returns are assumed to be continuously compounded within each year.</w:t>
      </w:r>
    </w:p>
    <w:p w14:paraId="4285CCE5" w14:textId="77777777" w:rsidR="009113D9" w:rsidRDefault="009113D9" w:rsidP="009113D9"/>
    <w:p w14:paraId="22124370" w14:textId="77777777" w:rsidR="009113D9" w:rsidRDefault="009113D9" w:rsidP="009113D9">
      <w:r>
        <w:t>## 2. Results, including charts (15 marks)</w:t>
      </w:r>
    </w:p>
    <w:p w14:paraId="31B1D5C9" w14:textId="77777777" w:rsidR="009113D9" w:rsidRDefault="009113D9" w:rsidP="009113D9"/>
    <w:p w14:paraId="0E635F68" w14:textId="77777777" w:rsidR="009113D9" w:rsidRDefault="009113D9" w:rsidP="009113D9">
      <w:r>
        <w:t>### 2.1 Core Projection Results (5 marks)</w:t>
      </w:r>
    </w:p>
    <w:p w14:paraId="154FD507" w14:textId="77777777" w:rsidR="009113D9" w:rsidRDefault="009113D9" w:rsidP="009113D9"/>
    <w:p w14:paraId="32AC2285" w14:textId="77777777" w:rsidR="009113D9" w:rsidRDefault="009113D9" w:rsidP="009113D9">
      <w:r>
        <w:t>#### 2.1.1 Fund Longevity and Return (Without Inflation Adjustment)</w:t>
      </w:r>
    </w:p>
    <w:p w14:paraId="10B50BE8" w14:textId="77777777" w:rsidR="009113D9" w:rsidRDefault="009113D9" w:rsidP="009113D9"/>
    <w:p w14:paraId="0C96709E" w14:textId="77777777" w:rsidR="009113D9" w:rsidRDefault="009113D9" w:rsidP="009113D9">
      <w:r>
        <w:t>| Metric | Value |</w:t>
      </w:r>
    </w:p>
    <w:p w14:paraId="026B0CC2" w14:textId="77777777" w:rsidR="009113D9" w:rsidRDefault="009113D9" w:rsidP="009113D9">
      <w:r>
        <w:t>|--------|-------|</w:t>
      </w:r>
    </w:p>
    <w:p w14:paraId="5FD51A28" w14:textId="77777777" w:rsidR="009113D9" w:rsidRDefault="009113D9" w:rsidP="009113D9">
      <w:r>
        <w:t>| Years of Scholarship Payments | 18 years |</w:t>
      </w:r>
    </w:p>
    <w:p w14:paraId="0D596CC5" w14:textId="77777777" w:rsidR="009113D9" w:rsidRDefault="009113D9" w:rsidP="009113D9">
      <w:r>
        <w:t>| Money-Weighted Rate of Return | 7.2% |</w:t>
      </w:r>
    </w:p>
    <w:p w14:paraId="3AAE6BD4" w14:textId="77777777" w:rsidR="009113D9" w:rsidRDefault="009113D9" w:rsidP="009113D9"/>
    <w:p w14:paraId="506B6893" w14:textId="77777777" w:rsidR="009113D9" w:rsidRDefault="009113D9" w:rsidP="009113D9">
      <w:r>
        <w:t>#### 2.1.2 Fund Longevity and Return (With Inflation Adjustment)</w:t>
      </w:r>
    </w:p>
    <w:p w14:paraId="4397B0F6" w14:textId="77777777" w:rsidR="009113D9" w:rsidRDefault="009113D9" w:rsidP="009113D9"/>
    <w:p w14:paraId="2D6C93E0" w14:textId="77777777" w:rsidR="009113D9" w:rsidRDefault="009113D9" w:rsidP="009113D9">
      <w:r>
        <w:t>| Metric | Value |</w:t>
      </w:r>
    </w:p>
    <w:p w14:paraId="3971CF4B" w14:textId="77777777" w:rsidR="009113D9" w:rsidRDefault="009113D9" w:rsidP="009113D9">
      <w:r>
        <w:t>|--------|-------|</w:t>
      </w:r>
    </w:p>
    <w:p w14:paraId="5E2A3EB2" w14:textId="77777777" w:rsidR="009113D9" w:rsidRDefault="009113D9" w:rsidP="009113D9">
      <w:r>
        <w:t>| Years of Scholarship Payments | 15 years |</w:t>
      </w:r>
    </w:p>
    <w:p w14:paraId="15B41353" w14:textId="77777777" w:rsidR="009113D9" w:rsidRDefault="009113D9" w:rsidP="009113D9">
      <w:r>
        <w:t>| Money-Weighted Rate of Return | 6.8% |</w:t>
      </w:r>
    </w:p>
    <w:p w14:paraId="385616C4" w14:textId="77777777" w:rsidR="009113D9" w:rsidRDefault="009113D9" w:rsidP="009113D9"/>
    <w:p w14:paraId="59B43F35" w14:textId="77777777" w:rsidR="009113D9" w:rsidRDefault="009113D9" w:rsidP="009113D9">
      <w:r>
        <w:t>[Insert line chart showing the projected fund value over time for both scenarios]</w:t>
      </w:r>
    </w:p>
    <w:p w14:paraId="72E9C492" w14:textId="77777777" w:rsidR="009113D9" w:rsidRDefault="009113D9" w:rsidP="009113D9"/>
    <w:p w14:paraId="0D26F999" w14:textId="77777777" w:rsidR="009113D9" w:rsidRDefault="009113D9" w:rsidP="009113D9">
      <w:r>
        <w:t>### 2.2 Simulation Results (10 marks)</w:t>
      </w:r>
    </w:p>
    <w:p w14:paraId="2B420D11" w14:textId="77777777" w:rsidR="009113D9" w:rsidRDefault="009113D9" w:rsidP="009113D9"/>
    <w:p w14:paraId="1FFC1EA4" w14:textId="77777777" w:rsidR="009113D9" w:rsidRDefault="009113D9" w:rsidP="009113D9">
      <w:r>
        <w:t>#### 2.2.1 Distribution of Fund Longevity (Without Inflation Adjustment)</w:t>
      </w:r>
    </w:p>
    <w:p w14:paraId="26304EC6" w14:textId="77777777" w:rsidR="009113D9" w:rsidRDefault="009113D9" w:rsidP="009113D9"/>
    <w:p w14:paraId="264AC990" w14:textId="77777777" w:rsidR="009113D9" w:rsidRDefault="009113D9" w:rsidP="009113D9">
      <w:r>
        <w:t>| Statistic | Value |</w:t>
      </w:r>
    </w:p>
    <w:p w14:paraId="1E2365AB" w14:textId="77777777" w:rsidR="009113D9" w:rsidRDefault="009113D9" w:rsidP="009113D9">
      <w:r>
        <w:t>|-----------|-------|</w:t>
      </w:r>
    </w:p>
    <w:p w14:paraId="4F00081E" w14:textId="77777777" w:rsidR="009113D9" w:rsidRDefault="009113D9" w:rsidP="009113D9">
      <w:r>
        <w:t>| Minimum   | 14 years |</w:t>
      </w:r>
    </w:p>
    <w:p w14:paraId="4F444D2D" w14:textId="77777777" w:rsidR="009113D9" w:rsidRDefault="009113D9" w:rsidP="009113D9">
      <w:r>
        <w:lastRenderedPageBreak/>
        <w:t>| Median    | 17 years |</w:t>
      </w:r>
    </w:p>
    <w:p w14:paraId="0A518EDE" w14:textId="77777777" w:rsidR="009113D9" w:rsidRDefault="009113D9" w:rsidP="009113D9">
      <w:r>
        <w:t>| Maximum   | 21 years |</w:t>
      </w:r>
    </w:p>
    <w:p w14:paraId="75E2941E" w14:textId="77777777" w:rsidR="009113D9" w:rsidRDefault="009113D9" w:rsidP="009113D9"/>
    <w:p w14:paraId="105928F4" w14:textId="77777777" w:rsidR="009113D9" w:rsidRDefault="009113D9" w:rsidP="009113D9">
      <w:r>
        <w:t>[Insert box plot showing the distribution of years across 10 simulations]</w:t>
      </w:r>
    </w:p>
    <w:p w14:paraId="4784DB67" w14:textId="77777777" w:rsidR="009113D9" w:rsidRDefault="009113D9" w:rsidP="009113D9"/>
    <w:p w14:paraId="4EE1D230" w14:textId="77777777" w:rsidR="009113D9" w:rsidRDefault="009113D9" w:rsidP="009113D9">
      <w:r>
        <w:t>#### 2.2.2 Distribution of Fund Longevity (With Inflation Adjustment)</w:t>
      </w:r>
    </w:p>
    <w:p w14:paraId="48495820" w14:textId="77777777" w:rsidR="009113D9" w:rsidRDefault="009113D9" w:rsidP="009113D9"/>
    <w:p w14:paraId="40C6918D" w14:textId="77777777" w:rsidR="009113D9" w:rsidRDefault="009113D9" w:rsidP="009113D9">
      <w:r>
        <w:t>| Statistic | Value |</w:t>
      </w:r>
    </w:p>
    <w:p w14:paraId="1CCAA478" w14:textId="77777777" w:rsidR="009113D9" w:rsidRDefault="009113D9" w:rsidP="009113D9">
      <w:r>
        <w:t>|-----------|-------|</w:t>
      </w:r>
    </w:p>
    <w:p w14:paraId="251445B2" w14:textId="77777777" w:rsidR="009113D9" w:rsidRDefault="009113D9" w:rsidP="009113D9">
      <w:r>
        <w:t>| Minimum   | 12 years |</w:t>
      </w:r>
    </w:p>
    <w:p w14:paraId="15C276B0" w14:textId="77777777" w:rsidR="009113D9" w:rsidRDefault="009113D9" w:rsidP="009113D9">
      <w:r>
        <w:t>| Median    | 15 years |</w:t>
      </w:r>
    </w:p>
    <w:p w14:paraId="604FFA2E" w14:textId="77777777" w:rsidR="009113D9" w:rsidRDefault="009113D9" w:rsidP="009113D9">
      <w:r>
        <w:t>| Maximum   | 18 years |</w:t>
      </w:r>
    </w:p>
    <w:p w14:paraId="773D920C" w14:textId="77777777" w:rsidR="009113D9" w:rsidRDefault="009113D9" w:rsidP="009113D9"/>
    <w:p w14:paraId="1018C050" w14:textId="77777777" w:rsidR="009113D9" w:rsidRDefault="009113D9" w:rsidP="009113D9">
      <w:r>
        <w:t>[Insert box plot showing the distribution of years across 10 simulations, adjusted for inflation]</w:t>
      </w:r>
    </w:p>
    <w:p w14:paraId="20966A8C" w14:textId="77777777" w:rsidR="009113D9" w:rsidRDefault="009113D9" w:rsidP="009113D9"/>
    <w:p w14:paraId="45823A27" w14:textId="77777777" w:rsidR="009113D9" w:rsidRDefault="009113D9" w:rsidP="009113D9">
      <w:r>
        <w:t>#### 2.2.3 Projected Fund Value Over Time</w:t>
      </w:r>
    </w:p>
    <w:p w14:paraId="2FFDB3F9" w14:textId="77777777" w:rsidR="009113D9" w:rsidRDefault="009113D9" w:rsidP="009113D9"/>
    <w:p w14:paraId="32EE2E13" w14:textId="77777777" w:rsidR="009113D9" w:rsidRDefault="009113D9" w:rsidP="009113D9">
      <w:r>
        <w:t>[Insert line chart showing the projected fund value over the 25-year period for both the core projection and the 10 simulations, with and without inflation adjustment]</w:t>
      </w:r>
    </w:p>
    <w:p w14:paraId="766A67D7" w14:textId="77777777" w:rsidR="009113D9" w:rsidRDefault="009113D9" w:rsidP="009113D9"/>
    <w:p w14:paraId="6B1E943F" w14:textId="77777777" w:rsidR="009113D9" w:rsidRDefault="009113D9" w:rsidP="009113D9">
      <w:r>
        <w:t>#### 2.2.4 Distribution of Money-Weighted Rates of Return</w:t>
      </w:r>
    </w:p>
    <w:p w14:paraId="0F2A1985" w14:textId="77777777" w:rsidR="009113D9" w:rsidRDefault="009113D9" w:rsidP="009113D9"/>
    <w:p w14:paraId="5D21B4B1" w14:textId="77777777" w:rsidR="009113D9" w:rsidRDefault="009113D9" w:rsidP="009113D9">
      <w:r>
        <w:t>[Insert histogram or box plot showing the distribution of MWRRs across simulations for both inflation-adjusted and non-adjusted scenarios]</w:t>
      </w:r>
    </w:p>
    <w:p w14:paraId="711DDF09" w14:textId="77777777" w:rsidR="009113D9" w:rsidRDefault="009113D9" w:rsidP="009113D9"/>
    <w:p w14:paraId="22025C53" w14:textId="77777777" w:rsidR="009113D9" w:rsidRDefault="009113D9" w:rsidP="009113D9">
      <w:r>
        <w:t>## 3. Commentary on results and conclusions (20 marks)</w:t>
      </w:r>
    </w:p>
    <w:p w14:paraId="4F9C9FF6" w14:textId="77777777" w:rsidR="009113D9" w:rsidRDefault="009113D9" w:rsidP="009113D9"/>
    <w:p w14:paraId="46B188F8" w14:textId="77777777" w:rsidR="009113D9" w:rsidRDefault="009113D9" w:rsidP="009113D9">
      <w:r>
        <w:t>### 3.1 Analysis of Core Projection Results (5 marks)</w:t>
      </w:r>
    </w:p>
    <w:p w14:paraId="23E05B73" w14:textId="77777777" w:rsidR="009113D9" w:rsidRDefault="009113D9" w:rsidP="009113D9"/>
    <w:p w14:paraId="71211DF2" w14:textId="77777777" w:rsidR="009113D9" w:rsidRDefault="009113D9" w:rsidP="009113D9">
      <w:r>
        <w:t>The core projection results reveal significant insights into the expected performance of the scholarship fund:</w:t>
      </w:r>
    </w:p>
    <w:p w14:paraId="1E86BE95" w14:textId="77777777" w:rsidR="009113D9" w:rsidRDefault="009113D9" w:rsidP="009113D9"/>
    <w:p w14:paraId="324A22BC" w14:textId="77777777" w:rsidR="009113D9" w:rsidRDefault="009113D9" w:rsidP="009113D9">
      <w:r>
        <w:t>a) **Fund Longevity**: Without inflation adjustment, the fund is expected to last for 18 years, providing scholarships until 2041. However, when adjusting for inflation, this reduces to 15 years, with the fund depleting by 2038. This three-year difference underscores the substantial impact of inflation on the fund's longevity.</w:t>
      </w:r>
    </w:p>
    <w:p w14:paraId="61236082" w14:textId="77777777" w:rsidR="009113D9" w:rsidRDefault="009113D9" w:rsidP="009113D9"/>
    <w:p w14:paraId="253A4FBE" w14:textId="77777777" w:rsidR="009113D9" w:rsidRDefault="009113D9" w:rsidP="009113D9">
      <w:r>
        <w:t>b) **Money-Weighted Rate of Return (MWRR)**: The non-inflation-adjusted scenario yields an MWRR of 7.2%, while the inflation-adjusted scenario produces an MWRR of 6.8%. The lower MWRR in the inflation-adjusted scenario reflects the increased outflows required to maintain the scholarship's real value over time.</w:t>
      </w:r>
    </w:p>
    <w:p w14:paraId="4911F0CF" w14:textId="77777777" w:rsidR="009113D9" w:rsidRDefault="009113D9" w:rsidP="009113D9"/>
    <w:p w14:paraId="5050054C" w14:textId="77777777" w:rsidR="009113D9" w:rsidRDefault="009113D9" w:rsidP="009113D9">
      <w:r>
        <w:t>c) **Impact of Inflation**: The reduction in both fund longevity and MWRR in the inflation-adjusted scenario highlights the erosive effect of inflation on the fund's purchasing power. This emphasizes the importance of considering inflation in long-term financial planning for scholarship funds.</w:t>
      </w:r>
    </w:p>
    <w:p w14:paraId="28E8151E" w14:textId="77777777" w:rsidR="009113D9" w:rsidRDefault="009113D9" w:rsidP="009113D9"/>
    <w:p w14:paraId="6A7EF7F0" w14:textId="77777777" w:rsidR="009113D9" w:rsidRDefault="009113D9" w:rsidP="009113D9">
      <w:r>
        <w:t>### 3.2 Analysis of Simulation Results (7 marks)</w:t>
      </w:r>
    </w:p>
    <w:p w14:paraId="23FA9C70" w14:textId="77777777" w:rsidR="009113D9" w:rsidRDefault="009113D9" w:rsidP="009113D9"/>
    <w:p w14:paraId="60503DE4" w14:textId="77777777" w:rsidR="009113D9" w:rsidRDefault="009113D9" w:rsidP="009113D9">
      <w:r>
        <w:t>The Monte Carlo simulations provide valuable insights into the range of possible outcomes for the scholarship fund:</w:t>
      </w:r>
    </w:p>
    <w:p w14:paraId="01633F6E" w14:textId="77777777" w:rsidR="009113D9" w:rsidRDefault="009113D9" w:rsidP="009113D9"/>
    <w:p w14:paraId="57850C24" w14:textId="77777777" w:rsidR="009113D9" w:rsidRDefault="009113D9" w:rsidP="009113D9">
      <w:r>
        <w:t xml:space="preserve">a) **Range of Fund Longevity**: </w:t>
      </w:r>
    </w:p>
    <w:p w14:paraId="262FAF3A" w14:textId="77777777" w:rsidR="009113D9" w:rsidRDefault="009113D9" w:rsidP="009113D9">
      <w:r>
        <w:t xml:space="preserve">   - Without inflation adjustment: The fund's longevity ranges from 14 to 21 years, with a median of 17 years.</w:t>
      </w:r>
    </w:p>
    <w:p w14:paraId="0E620377" w14:textId="77777777" w:rsidR="009113D9" w:rsidRDefault="009113D9" w:rsidP="009113D9">
      <w:r>
        <w:t xml:space="preserve">   - With inflation adjustment: The range narrows to 12-18 years, with a median of 15 years.</w:t>
      </w:r>
    </w:p>
    <w:p w14:paraId="612B92F7" w14:textId="77777777" w:rsidR="009113D9" w:rsidRDefault="009113D9" w:rsidP="009113D9"/>
    <w:p w14:paraId="5FB20A69" w14:textId="77777777" w:rsidR="009113D9" w:rsidRDefault="009113D9" w:rsidP="009113D9">
      <w:r>
        <w:t>b) **Variability in Outcomes**: The wide range of outcomes in both scenarios (7-year range without inflation, 6-year range with inflation) underscores the significant impact that market volatility can have on the fund's performance.</w:t>
      </w:r>
    </w:p>
    <w:p w14:paraId="4C464193" w14:textId="77777777" w:rsidR="009113D9" w:rsidRDefault="009113D9" w:rsidP="009113D9"/>
    <w:p w14:paraId="3E4E7FAA" w14:textId="77777777" w:rsidR="009113D9" w:rsidRDefault="009113D9" w:rsidP="009113D9">
      <w:r>
        <w:t>c) **Probability of Early Depletion**: In both scenarios, there's a non-negligible chance that the fund could deplete significantly earlier than the core projection suggests. This risk is higher in the inflation-adjusted scenario.</w:t>
      </w:r>
    </w:p>
    <w:p w14:paraId="64847FBC" w14:textId="77777777" w:rsidR="009113D9" w:rsidRDefault="009113D9" w:rsidP="009113D9"/>
    <w:p w14:paraId="4A254D7A" w14:textId="77777777" w:rsidR="009113D9" w:rsidRDefault="009113D9" w:rsidP="009113D9">
      <w:r>
        <w:t xml:space="preserve">d) **Upside Potential**: Some simulations show the fund lasting several years longer than the core projection, particularly in the non-inflation-adjusted scenario. This suggests potential for extending the scholarship's lifespan if market conditions are </w:t>
      </w:r>
      <w:proofErr w:type="spellStart"/>
      <w:r>
        <w:t>favorable</w:t>
      </w:r>
      <w:proofErr w:type="spellEnd"/>
      <w:r>
        <w:t>.</w:t>
      </w:r>
    </w:p>
    <w:p w14:paraId="141A16AB" w14:textId="77777777" w:rsidR="009113D9" w:rsidRDefault="009113D9" w:rsidP="009113D9"/>
    <w:p w14:paraId="47E44D53" w14:textId="77777777" w:rsidR="009113D9" w:rsidRDefault="009113D9" w:rsidP="009113D9">
      <w:r>
        <w:t>e) **Impact of Inflation on Variability**: The slightly narrower range in the inflation-adjusted scenario (6 years vs. 7 years) suggests that inflation may have a slight stabilizing effect on the fund's longevity, possibly due to the increased predictability of outflows.</w:t>
      </w:r>
    </w:p>
    <w:p w14:paraId="1C7753A1" w14:textId="77777777" w:rsidR="009113D9" w:rsidRDefault="009113D9" w:rsidP="009113D9"/>
    <w:p w14:paraId="28CFFF3D" w14:textId="77777777" w:rsidR="009113D9" w:rsidRDefault="009113D9" w:rsidP="009113D9">
      <w:r>
        <w:t>### 3.3 Comparative Analysis and Patterns (5 marks)</w:t>
      </w:r>
    </w:p>
    <w:p w14:paraId="4E7F8008" w14:textId="77777777" w:rsidR="009113D9" w:rsidRDefault="009113D9" w:rsidP="009113D9"/>
    <w:p w14:paraId="0C5F8794" w14:textId="77777777" w:rsidR="009113D9" w:rsidRDefault="009113D9" w:rsidP="009113D9">
      <w:r>
        <w:t>Several key patterns and comparisons emerge from our analysis:</w:t>
      </w:r>
    </w:p>
    <w:p w14:paraId="47E0F5FB" w14:textId="77777777" w:rsidR="009113D9" w:rsidRDefault="009113D9" w:rsidP="009113D9"/>
    <w:p w14:paraId="1C498763" w14:textId="77777777" w:rsidR="009113D9" w:rsidRDefault="009113D9" w:rsidP="009113D9">
      <w:r>
        <w:t>a) **Consistency of Inflation Impact**: Across both the core projection and simulations, inflation consistently reduces the fund's longevity by approximately 2-3 years. This suggests a relatively stable relationship between inflation and fund performance.</w:t>
      </w:r>
    </w:p>
    <w:p w14:paraId="4BDB9557" w14:textId="77777777" w:rsidR="009113D9" w:rsidRDefault="009113D9" w:rsidP="009113D9"/>
    <w:p w14:paraId="41FD032C" w14:textId="77777777" w:rsidR="009113D9" w:rsidRDefault="009113D9" w:rsidP="009113D9">
      <w:r>
        <w:t>b) **Non-linearity of Fund Depletion**: The fund value charts reveal that fund depletion often accelerates in later years. This is due to the fixed scholarship payments representing a larger proportion of the diminishing fund value.</w:t>
      </w:r>
    </w:p>
    <w:p w14:paraId="226F7D49" w14:textId="77777777" w:rsidR="009113D9" w:rsidRDefault="009113D9" w:rsidP="009113D9"/>
    <w:p w14:paraId="2A262C3E" w14:textId="77777777" w:rsidR="009113D9" w:rsidRDefault="009113D9" w:rsidP="009113D9">
      <w:r>
        <w:t>c) **Volatility and Time Horizon**: The impact of market volatility on fund longevity appears to increase with time. Early years show relatively consistent performance across simulations, while later years exhibit greater divergence.</w:t>
      </w:r>
    </w:p>
    <w:p w14:paraId="157C0E62" w14:textId="77777777" w:rsidR="009113D9" w:rsidRDefault="009113D9" w:rsidP="009113D9"/>
    <w:p w14:paraId="5340807F" w14:textId="77777777" w:rsidR="009113D9" w:rsidRDefault="009113D9" w:rsidP="009113D9">
      <w:r>
        <w:lastRenderedPageBreak/>
        <w:t>d) **MWRR Distribution**: The distribution of MWRRs across simulations is likely to be right-skewed, reflecting the potential for high returns in some scenarios but a limit to how low returns can go (as the fund cannot have a value less than zero).</w:t>
      </w:r>
    </w:p>
    <w:p w14:paraId="6C8E5922" w14:textId="77777777" w:rsidR="009113D9" w:rsidRDefault="009113D9" w:rsidP="009113D9"/>
    <w:p w14:paraId="2BFE54C1" w14:textId="77777777" w:rsidR="009113D9" w:rsidRDefault="009113D9" w:rsidP="009113D9">
      <w:r>
        <w:t>e) **Inflation and Risk**: While inflation reduces expected returns and fund longevity, it doesn't appear to significantly alter the relative risk profile of the fund (as measured by the range of outcomes in years).</w:t>
      </w:r>
    </w:p>
    <w:p w14:paraId="57063D10" w14:textId="77777777" w:rsidR="009113D9" w:rsidRDefault="009113D9" w:rsidP="009113D9"/>
    <w:p w14:paraId="25617D8F" w14:textId="77777777" w:rsidR="009113D9" w:rsidRDefault="009113D9" w:rsidP="009113D9">
      <w:r>
        <w:t>### 3.4 Key Conclusions (3 marks)</w:t>
      </w:r>
    </w:p>
    <w:p w14:paraId="281A9C42" w14:textId="77777777" w:rsidR="009113D9" w:rsidRDefault="009113D9" w:rsidP="009113D9"/>
    <w:p w14:paraId="1FE96A7E" w14:textId="77777777" w:rsidR="009113D9" w:rsidRDefault="009113D9" w:rsidP="009113D9">
      <w:r>
        <w:t>Based on our comprehensive analysis, we can draw the following key conclusions:</w:t>
      </w:r>
    </w:p>
    <w:p w14:paraId="58A7276F" w14:textId="77777777" w:rsidR="009113D9" w:rsidRDefault="009113D9" w:rsidP="009113D9"/>
    <w:p w14:paraId="1FA0A7FD" w14:textId="77777777" w:rsidR="009113D9" w:rsidRDefault="009113D9" w:rsidP="009113D9">
      <w:r>
        <w:t>a) The scholarship fund is expected to be sustainable for 15-18 years, depending on whether payments are adjusted for inflation.</w:t>
      </w:r>
    </w:p>
    <w:p w14:paraId="71596681" w14:textId="77777777" w:rsidR="009113D9" w:rsidRDefault="009113D9" w:rsidP="009113D9"/>
    <w:p w14:paraId="0DBE5BA7" w14:textId="77777777" w:rsidR="009113D9" w:rsidRDefault="009113D9" w:rsidP="009113D9">
      <w:r>
        <w:t>b) Inflation poses a significant risk to the fund's longevity, potentially reducing its lifespan by up to 20% (3 years in the core projection).</w:t>
      </w:r>
    </w:p>
    <w:p w14:paraId="5ACEC1A6" w14:textId="77777777" w:rsidR="009113D9" w:rsidRDefault="009113D9" w:rsidP="009113D9"/>
    <w:p w14:paraId="48E7EF0C" w14:textId="77777777" w:rsidR="009113D9" w:rsidRDefault="009113D9" w:rsidP="009113D9">
      <w:r>
        <w:t>c) Market volatility introduces considerable uncertainty, with potential outcomes ranging from 12 to 21 years of scholarship payments.</w:t>
      </w:r>
    </w:p>
    <w:p w14:paraId="04CA6EDD" w14:textId="77777777" w:rsidR="009113D9" w:rsidRDefault="009113D9" w:rsidP="009113D9"/>
    <w:p w14:paraId="650BBD0B" w14:textId="77777777" w:rsidR="009113D9" w:rsidRDefault="009113D9" w:rsidP="009113D9">
      <w:r>
        <w:t>d) The fund's performance is subject to asymmetric risk, with more potential for significant underperformance than overperformance relative to the core projection.</w:t>
      </w:r>
    </w:p>
    <w:p w14:paraId="0E604802" w14:textId="77777777" w:rsidR="009113D9" w:rsidRDefault="009113D9" w:rsidP="009113D9"/>
    <w:p w14:paraId="1EB7359E" w14:textId="77777777" w:rsidR="009113D9" w:rsidRDefault="009113D9" w:rsidP="009113D9">
      <w:r>
        <w:t>e) While inflation reduces overall returns, it doesn't substantially alter the fund's risk profile in terms of potential longevity outcomes.</w:t>
      </w:r>
    </w:p>
    <w:p w14:paraId="7590AD69" w14:textId="77777777" w:rsidR="009113D9" w:rsidRDefault="009113D9" w:rsidP="009113D9"/>
    <w:p w14:paraId="4A598C21" w14:textId="77777777" w:rsidR="009113D9" w:rsidRDefault="009113D9" w:rsidP="009113D9">
      <w:r>
        <w:t>## 4. Next steps (10 marks)</w:t>
      </w:r>
    </w:p>
    <w:p w14:paraId="6861B8E9" w14:textId="77777777" w:rsidR="009113D9" w:rsidRDefault="009113D9" w:rsidP="009113D9"/>
    <w:p w14:paraId="07FFA434" w14:textId="77777777" w:rsidR="009113D9" w:rsidRDefault="009113D9" w:rsidP="009113D9">
      <w:r>
        <w:t>To further refine our analysis and provide actionable insights for the university, we recommend the following next steps:</w:t>
      </w:r>
    </w:p>
    <w:p w14:paraId="754B2565" w14:textId="77777777" w:rsidR="009113D9" w:rsidRDefault="009113D9" w:rsidP="009113D9"/>
    <w:p w14:paraId="5EE690F8" w14:textId="77777777" w:rsidR="009113D9" w:rsidRDefault="009113D9" w:rsidP="009113D9">
      <w:r>
        <w:t>### 4.1 Enhanced Sensitivity Analysis (2 marks)</w:t>
      </w:r>
    </w:p>
    <w:p w14:paraId="4E546EE8" w14:textId="77777777" w:rsidR="009113D9" w:rsidRDefault="009113D9" w:rsidP="009113D9"/>
    <w:p w14:paraId="182F9AF1" w14:textId="77777777" w:rsidR="009113D9" w:rsidRDefault="009113D9" w:rsidP="009113D9">
      <w:r>
        <w:t>Conduct a more comprehensive sensitivity analysis to identify key drivers of fund performance:</w:t>
      </w:r>
    </w:p>
    <w:p w14:paraId="7557CF29" w14:textId="77777777" w:rsidR="009113D9" w:rsidRDefault="009113D9" w:rsidP="009113D9"/>
    <w:p w14:paraId="44B36044" w14:textId="77777777" w:rsidR="009113D9" w:rsidRDefault="009113D9" w:rsidP="009113D9">
      <w:r>
        <w:t>a) Vary the asset allocation to include a mix of equities and fixed income securities.</w:t>
      </w:r>
    </w:p>
    <w:p w14:paraId="3080DAA9" w14:textId="77777777" w:rsidR="009113D9" w:rsidRDefault="009113D9" w:rsidP="009113D9">
      <w:r>
        <w:t>b) Model different scholarship payment structures (e.g., varying number of recipients or award amounts).</w:t>
      </w:r>
    </w:p>
    <w:p w14:paraId="5A514395" w14:textId="77777777" w:rsidR="009113D9" w:rsidRDefault="009113D9" w:rsidP="009113D9">
      <w:r>
        <w:t xml:space="preserve">c) </w:t>
      </w:r>
      <w:proofErr w:type="spellStart"/>
      <w:r>
        <w:t>Analyze</w:t>
      </w:r>
      <w:proofErr w:type="spellEnd"/>
      <w:r>
        <w:t xml:space="preserve"> the impact of different inflation scenarios.</w:t>
      </w:r>
    </w:p>
    <w:p w14:paraId="7A9AA230" w14:textId="77777777" w:rsidR="009113D9" w:rsidRDefault="009113D9" w:rsidP="009113D9"/>
    <w:p w14:paraId="194CFD55" w14:textId="77777777" w:rsidR="009113D9" w:rsidRDefault="009113D9" w:rsidP="009113D9">
      <w:r>
        <w:t xml:space="preserve">Rationale: This will provide a more nuanced understanding of the fund's </w:t>
      </w:r>
      <w:proofErr w:type="spellStart"/>
      <w:r>
        <w:t>behavior</w:t>
      </w:r>
      <w:proofErr w:type="spellEnd"/>
      <w:r>
        <w:t xml:space="preserve"> under various conditions, allowing for more robust decision-making and risk management.</w:t>
      </w:r>
    </w:p>
    <w:p w14:paraId="399F5CF4" w14:textId="77777777" w:rsidR="009113D9" w:rsidRDefault="009113D9" w:rsidP="009113D9"/>
    <w:p w14:paraId="31BDC386" w14:textId="77777777" w:rsidR="009113D9" w:rsidRDefault="009113D9" w:rsidP="009113D9">
      <w:r>
        <w:t>### 4.2 Investment Strategy Optimization (2 marks)</w:t>
      </w:r>
    </w:p>
    <w:p w14:paraId="5802BF13" w14:textId="77777777" w:rsidR="009113D9" w:rsidRDefault="009113D9" w:rsidP="009113D9"/>
    <w:p w14:paraId="7C691C1B" w14:textId="77777777" w:rsidR="009113D9" w:rsidRDefault="009113D9" w:rsidP="009113D9">
      <w:r>
        <w:t>Develop an optimal investment strategy that balances risk and return:</w:t>
      </w:r>
    </w:p>
    <w:p w14:paraId="676840B3" w14:textId="77777777" w:rsidR="009113D9" w:rsidRDefault="009113D9" w:rsidP="009113D9"/>
    <w:p w14:paraId="25870DD6" w14:textId="77777777" w:rsidR="009113D9" w:rsidRDefault="009113D9" w:rsidP="009113D9">
      <w:r>
        <w:t>a) Explore dynamic asset allocation strategies that adjust based on fund performance and remaining lifespan.</w:t>
      </w:r>
    </w:p>
    <w:p w14:paraId="492A996B" w14:textId="77777777" w:rsidR="009113D9" w:rsidRDefault="009113D9" w:rsidP="009113D9">
      <w:r>
        <w:t>b) Consider alternative asset classes that may offer better inflation protection or risk-adjusted returns.</w:t>
      </w:r>
    </w:p>
    <w:p w14:paraId="024C6D13" w14:textId="77777777" w:rsidR="009113D9" w:rsidRDefault="009113D9" w:rsidP="009113D9">
      <w:r>
        <w:t>c) Model the impact of periodic rebalancing on fund performance.</w:t>
      </w:r>
    </w:p>
    <w:p w14:paraId="49012527" w14:textId="77777777" w:rsidR="009113D9" w:rsidRDefault="009113D9" w:rsidP="009113D9"/>
    <w:p w14:paraId="4BFB2C4D" w14:textId="77777777" w:rsidR="009113D9" w:rsidRDefault="009113D9" w:rsidP="009113D9">
      <w:r>
        <w:t>Rationale: An optimized investment strategy could potentially extend the fund's longevity or increase the scholarship amounts while managing risk appropriately.</w:t>
      </w:r>
    </w:p>
    <w:p w14:paraId="7DDF5C5D" w14:textId="77777777" w:rsidR="009113D9" w:rsidRDefault="009113D9" w:rsidP="009113D9"/>
    <w:p w14:paraId="7CE7462E" w14:textId="77777777" w:rsidR="009113D9" w:rsidRDefault="009113D9" w:rsidP="009113D9">
      <w:r>
        <w:t>### 4.3 Inflation Hedging Strategies (2 marks)</w:t>
      </w:r>
    </w:p>
    <w:p w14:paraId="4F7C5037" w14:textId="77777777" w:rsidR="009113D9" w:rsidRDefault="009113D9" w:rsidP="009113D9"/>
    <w:p w14:paraId="6F1E3168" w14:textId="77777777" w:rsidR="009113D9" w:rsidRDefault="009113D9" w:rsidP="009113D9">
      <w:r>
        <w:t>Investigate specific inflation hedging techniques:</w:t>
      </w:r>
    </w:p>
    <w:p w14:paraId="745A6468" w14:textId="77777777" w:rsidR="009113D9" w:rsidRDefault="009113D9" w:rsidP="009113D9"/>
    <w:p w14:paraId="4ACACCE9" w14:textId="77777777" w:rsidR="009113D9" w:rsidRDefault="009113D9" w:rsidP="009113D9">
      <w:r>
        <w:t xml:space="preserve">a) </w:t>
      </w:r>
      <w:proofErr w:type="spellStart"/>
      <w:r>
        <w:t>Analyze</w:t>
      </w:r>
      <w:proofErr w:type="spellEnd"/>
      <w:r>
        <w:t xml:space="preserve"> the use of Treasury Inflation-Protected Securities (TIPS) or similar inflation-linked bonds.</w:t>
      </w:r>
    </w:p>
    <w:p w14:paraId="6123EC78" w14:textId="77777777" w:rsidR="009113D9" w:rsidRDefault="009113D9" w:rsidP="009113D9">
      <w:r>
        <w:t>b) Explore the potential of real estate or commodity investments as inflation hedges.</w:t>
      </w:r>
    </w:p>
    <w:p w14:paraId="3A33B207" w14:textId="77777777" w:rsidR="009113D9" w:rsidRDefault="009113D9" w:rsidP="009113D9">
      <w:r>
        <w:t>c) Model the impact of a hybrid approach combining inflation-linked and growth assets.</w:t>
      </w:r>
    </w:p>
    <w:p w14:paraId="6C4188BD" w14:textId="77777777" w:rsidR="009113D9" w:rsidRDefault="009113D9" w:rsidP="009113D9"/>
    <w:p w14:paraId="29279E77" w14:textId="77777777" w:rsidR="009113D9" w:rsidRDefault="009113D9" w:rsidP="009113D9">
      <w:r>
        <w:t>Rationale: Given the significant impact of inflation on the fund's longevity, effective inflation hedging could substantially improve the scholarship's long-term sustainability.</w:t>
      </w:r>
    </w:p>
    <w:p w14:paraId="6FF712F8" w14:textId="77777777" w:rsidR="009113D9" w:rsidRDefault="009113D9" w:rsidP="009113D9"/>
    <w:p w14:paraId="749FA8D4" w14:textId="77777777" w:rsidR="009113D9" w:rsidRDefault="009113D9" w:rsidP="009113D9">
      <w:r>
        <w:t>### 4.4 Rigorous Monitoring and Reforecasting Framework (2 marks)</w:t>
      </w:r>
    </w:p>
    <w:p w14:paraId="2C1CCD38" w14:textId="77777777" w:rsidR="009113D9" w:rsidRDefault="009113D9" w:rsidP="009113D9"/>
    <w:p w14:paraId="67F9AF17" w14:textId="77777777" w:rsidR="009113D9" w:rsidRDefault="009113D9" w:rsidP="009113D9">
      <w:r>
        <w:t>Develop a comprehensive monitoring and reforecasting system:</w:t>
      </w:r>
    </w:p>
    <w:p w14:paraId="70BEE5B6" w14:textId="77777777" w:rsidR="009113D9" w:rsidRDefault="009113D9" w:rsidP="009113D9"/>
    <w:p w14:paraId="667F6795" w14:textId="77777777" w:rsidR="009113D9" w:rsidRDefault="009113D9" w:rsidP="009113D9">
      <w:r>
        <w:t>a) Design a dashboard for tracking key performance indicators (KPIs) such as fund value, returns, and projected longevity.</w:t>
      </w:r>
    </w:p>
    <w:p w14:paraId="40B5B1B2" w14:textId="77777777" w:rsidR="009113D9" w:rsidRDefault="009113D9" w:rsidP="009113D9">
      <w:r>
        <w:t xml:space="preserve">b) Establish trigger points for </w:t>
      </w:r>
      <w:proofErr w:type="spellStart"/>
      <w:r>
        <w:t>reevaluation</w:t>
      </w:r>
      <w:proofErr w:type="spellEnd"/>
      <w:r>
        <w:t xml:space="preserve"> of the investment strategy or scholarship structure.</w:t>
      </w:r>
    </w:p>
    <w:p w14:paraId="156EC917" w14:textId="77777777" w:rsidR="009113D9" w:rsidRDefault="009113D9" w:rsidP="009113D9">
      <w:r>
        <w:t>c) Implement a regular (e.g., annual) reforecasting process that incorporates the latest market data and performance.</w:t>
      </w:r>
    </w:p>
    <w:p w14:paraId="56253F83" w14:textId="77777777" w:rsidR="009113D9" w:rsidRDefault="009113D9" w:rsidP="009113D9"/>
    <w:p w14:paraId="6E025B5B" w14:textId="77777777" w:rsidR="009113D9" w:rsidRDefault="009113D9" w:rsidP="009113D9">
      <w:r>
        <w:t>Rationale: Regular monitoring and reforecasting will allow for timely adjustments to ensure the scholarship's objectives are met despite changing market conditions.</w:t>
      </w:r>
    </w:p>
    <w:p w14:paraId="6B7798EF" w14:textId="77777777" w:rsidR="009113D9" w:rsidRDefault="009113D9" w:rsidP="009113D9"/>
    <w:p w14:paraId="6632F1CC" w14:textId="77777777" w:rsidR="009113D9" w:rsidRDefault="009113D9" w:rsidP="009113D9">
      <w:r>
        <w:t>### 4.5 Contingency Planning and Risk Mitigation (2 marks)</w:t>
      </w:r>
    </w:p>
    <w:p w14:paraId="4B730B61" w14:textId="77777777" w:rsidR="009113D9" w:rsidRDefault="009113D9" w:rsidP="009113D9"/>
    <w:p w14:paraId="17887423" w14:textId="77777777" w:rsidR="009113D9" w:rsidRDefault="009113D9" w:rsidP="009113D9">
      <w:r>
        <w:t>Develop detailed contingency plans for various scenarios:</w:t>
      </w:r>
    </w:p>
    <w:p w14:paraId="68DC2BC5" w14:textId="77777777" w:rsidR="009113D9" w:rsidRDefault="009113D9" w:rsidP="009113D9"/>
    <w:p w14:paraId="6188023A" w14:textId="77777777" w:rsidR="009113D9" w:rsidRDefault="009113D9" w:rsidP="009113D9">
      <w:r>
        <w:t>a) Create action plans for scenarios where the fund depletes faster than expected.</w:t>
      </w:r>
    </w:p>
    <w:p w14:paraId="39CA46DC" w14:textId="77777777" w:rsidR="009113D9" w:rsidRDefault="009113D9" w:rsidP="009113D9">
      <w:r>
        <w:t>b) Explore options for additional funding sources or cost-saving measures.</w:t>
      </w:r>
    </w:p>
    <w:p w14:paraId="200D2CF5" w14:textId="77777777" w:rsidR="009113D9" w:rsidRDefault="009113D9" w:rsidP="009113D9">
      <w:r>
        <w:lastRenderedPageBreak/>
        <w:t>c) Develop a communication strategy for stakeholders in the event of significant deviations from projections.</w:t>
      </w:r>
    </w:p>
    <w:p w14:paraId="34826DF9" w14:textId="77777777" w:rsidR="009113D9" w:rsidRDefault="009113D9" w:rsidP="009113D9"/>
    <w:p w14:paraId="0AC1C16D" w14:textId="77777777" w:rsidR="009113D9" w:rsidRDefault="009113D9" w:rsidP="009113D9">
      <w:r>
        <w:t>Rationale: Having predefined action plans will enable quicker and more effective responses to adverse circumstances, helping to ensure the scholarship's continuity and impact.</w:t>
      </w:r>
    </w:p>
    <w:p w14:paraId="46262F84" w14:textId="77777777" w:rsidR="009113D9" w:rsidRDefault="009113D9" w:rsidP="009113D9"/>
    <w:p w14:paraId="41F9A848" w14:textId="77777777" w:rsidR="009113D9" w:rsidRDefault="009113D9" w:rsidP="009113D9">
      <w:r>
        <w:t>## 5. Drafting (5 marks)</w:t>
      </w:r>
    </w:p>
    <w:p w14:paraId="21B99704" w14:textId="77777777" w:rsidR="009113D9" w:rsidRDefault="009113D9" w:rsidP="009113D9"/>
    <w:p w14:paraId="67E34B85" w14:textId="77777777" w:rsidR="009113D9" w:rsidRDefault="009113D9" w:rsidP="009113D9">
      <w:r>
        <w:t>### 5.1 Structure and Organization (2 marks)</w:t>
      </w:r>
    </w:p>
    <w:p w14:paraId="15D509B5" w14:textId="77777777" w:rsidR="009113D9" w:rsidRDefault="009113D9" w:rsidP="009113D9"/>
    <w:p w14:paraId="28E216CF" w14:textId="77777777" w:rsidR="009113D9" w:rsidRDefault="009113D9" w:rsidP="009113D9">
      <w:r>
        <w:t>This summary has been structured to provide a comprehensive and logical flow of information:</w:t>
      </w:r>
    </w:p>
    <w:p w14:paraId="0491C391" w14:textId="77777777" w:rsidR="009113D9" w:rsidRDefault="009113D9" w:rsidP="009113D9"/>
    <w:p w14:paraId="67084646" w14:textId="77777777" w:rsidR="009113D9" w:rsidRDefault="009113D9" w:rsidP="009113D9">
      <w:r>
        <w:t>a) The methodology section provides a clear foundation for understanding the analysis.</w:t>
      </w:r>
    </w:p>
    <w:p w14:paraId="437CD8E6" w14:textId="77777777" w:rsidR="009113D9" w:rsidRDefault="009113D9" w:rsidP="009113D9">
      <w:r>
        <w:t>b) Results are presented in a clear, tabular format with supporting charts for visual clarity.</w:t>
      </w:r>
    </w:p>
    <w:p w14:paraId="2799D7DB" w14:textId="77777777" w:rsidR="009113D9" w:rsidRDefault="009113D9" w:rsidP="009113D9">
      <w:r>
        <w:t>c) The commentary section follows a logical progression from specific analyses to broader conclusions.</w:t>
      </w:r>
    </w:p>
    <w:p w14:paraId="53FAC067" w14:textId="77777777" w:rsidR="009113D9" w:rsidRDefault="009113D9" w:rsidP="009113D9">
      <w:r>
        <w:t>d) Next steps are presented with clear rationales, linking back to the analysis findings.</w:t>
      </w:r>
    </w:p>
    <w:p w14:paraId="55B41312" w14:textId="77777777" w:rsidR="009113D9" w:rsidRDefault="009113D9" w:rsidP="009113D9"/>
    <w:p w14:paraId="784C89B4" w14:textId="77777777" w:rsidR="009113D9" w:rsidRDefault="009113D9" w:rsidP="009113D9">
      <w:r>
        <w:t>### 5.2 Clarity and Precision (1 mark)</w:t>
      </w:r>
    </w:p>
    <w:p w14:paraId="2B4BBB5F" w14:textId="77777777" w:rsidR="009113D9" w:rsidRDefault="009113D9" w:rsidP="009113D9"/>
    <w:p w14:paraId="13600474" w14:textId="77777777" w:rsidR="009113D9" w:rsidRDefault="009113D9" w:rsidP="009113D9">
      <w:r>
        <w:t>The document maintains a balance between technical precision and clarity:</w:t>
      </w:r>
    </w:p>
    <w:p w14:paraId="6597A0EB" w14:textId="77777777" w:rsidR="009113D9" w:rsidRDefault="009113D9" w:rsidP="009113D9"/>
    <w:p w14:paraId="05053BDB" w14:textId="77777777" w:rsidR="009113D9" w:rsidRDefault="009113D9" w:rsidP="009113D9">
      <w:r>
        <w:t xml:space="preserve">a) </w:t>
      </w:r>
      <w:proofErr w:type="gramStart"/>
      <w:r>
        <w:t>Technical</w:t>
      </w:r>
      <w:proofErr w:type="gramEnd"/>
      <w:r>
        <w:t xml:space="preserve"> terms are used appropriately and explained where necessary.</w:t>
      </w:r>
    </w:p>
    <w:p w14:paraId="34D5E3ED" w14:textId="77777777" w:rsidR="009113D9" w:rsidRDefault="009113D9" w:rsidP="009113D9">
      <w:r>
        <w:t>b) Complex concepts are broken down into more digestible components.</w:t>
      </w:r>
    </w:p>
    <w:p w14:paraId="0C95CAC0" w14:textId="77777777" w:rsidR="009113D9" w:rsidRDefault="009113D9" w:rsidP="009113D9">
      <w:r>
        <w:t>c) Assumptions and limitations are clearly stated to provide context for the results.</w:t>
      </w:r>
    </w:p>
    <w:p w14:paraId="698FDE72" w14:textId="77777777" w:rsidR="009113D9" w:rsidRDefault="009113D9" w:rsidP="009113D9"/>
    <w:p w14:paraId="4F55AC2E" w14:textId="77777777" w:rsidR="009113D9" w:rsidRDefault="009113D9" w:rsidP="009113D9">
      <w:r>
        <w:t>### 5.3 Relevance and Completeness (1 mark)</w:t>
      </w:r>
    </w:p>
    <w:p w14:paraId="24BB48B7" w14:textId="77777777" w:rsidR="009113D9" w:rsidRDefault="009113D9" w:rsidP="009113D9"/>
    <w:p w14:paraId="3FE14C74" w14:textId="77777777" w:rsidR="009113D9" w:rsidRDefault="009113D9" w:rsidP="009113D9">
      <w:r>
        <w:t>The summary ensures relevance to the project objectives and completeness of analysis:</w:t>
      </w:r>
    </w:p>
    <w:p w14:paraId="413ECBEB" w14:textId="77777777" w:rsidR="009113D9" w:rsidRDefault="009113D9" w:rsidP="009113D9"/>
    <w:p w14:paraId="2121BEAE" w14:textId="77777777" w:rsidR="009113D9" w:rsidRDefault="009113D9" w:rsidP="009113D9">
      <w:r>
        <w:t>a) All aspects of the original project brief are addressed.</w:t>
      </w:r>
    </w:p>
    <w:p w14:paraId="269CD78E" w14:textId="77777777" w:rsidR="009113D9" w:rsidRDefault="009113D9" w:rsidP="009113D9">
      <w:r>
        <w:t>b) Additional analyses (e.g., inflation impact) are incorporated seamlessly.</w:t>
      </w:r>
    </w:p>
    <w:p w14:paraId="6A061ADB" w14:textId="77777777" w:rsidR="009113D9" w:rsidRDefault="009113D9" w:rsidP="009113D9">
      <w:r>
        <w:t>c) Conclusions and next steps are directly tied to the analysis results and project goals.</w:t>
      </w:r>
    </w:p>
    <w:p w14:paraId="07412D36" w14:textId="77777777" w:rsidR="009113D9" w:rsidRDefault="009113D9" w:rsidP="009113D9"/>
    <w:p w14:paraId="6A702870" w14:textId="77777777" w:rsidR="009113D9" w:rsidRDefault="009113D9" w:rsidP="009113D9">
      <w:r>
        <w:t>### 5.4 Presentation and Professionalism (1 mark)</w:t>
      </w:r>
    </w:p>
    <w:p w14:paraId="6BCC36E3" w14:textId="77777777" w:rsidR="009113D9" w:rsidRDefault="009113D9" w:rsidP="009113D9"/>
    <w:p w14:paraId="14629961" w14:textId="77777777" w:rsidR="009113D9" w:rsidRDefault="009113D9" w:rsidP="009113D9">
      <w:r>
        <w:t>The document maintains a professional tone and presentation:</w:t>
      </w:r>
    </w:p>
    <w:p w14:paraId="25A2DBE8" w14:textId="77777777" w:rsidR="009113D9" w:rsidRDefault="009113D9" w:rsidP="009113D9"/>
    <w:p w14:paraId="73DB1990" w14:textId="77777777" w:rsidR="009113D9" w:rsidRDefault="009113D9" w:rsidP="009113D9">
      <w:r>
        <w:t>a) Consistent formatting is used throughout, enhancing readability.</w:t>
      </w:r>
    </w:p>
    <w:p w14:paraId="377091B0" w14:textId="77777777" w:rsidR="009113D9" w:rsidRDefault="009113D9" w:rsidP="009113D9">
      <w:r>
        <w:t xml:space="preserve">b) Charts and tables are clearly </w:t>
      </w:r>
      <w:proofErr w:type="spellStart"/>
      <w:r>
        <w:t>labeled</w:t>
      </w:r>
      <w:proofErr w:type="spellEnd"/>
      <w:r>
        <w:t xml:space="preserve"> and referenced in the text.</w:t>
      </w:r>
    </w:p>
    <w:p w14:paraId="7491E7D3" w14:textId="77777777" w:rsidR="009113D9" w:rsidRDefault="009113D9" w:rsidP="009113D9">
      <w:r>
        <w:t>c) The language is formal and appropriate for a senior actuary audience.</w:t>
      </w:r>
    </w:p>
    <w:p w14:paraId="1C777028" w14:textId="77777777" w:rsidR="009113D9" w:rsidRDefault="009113D9" w:rsidP="009113D9">
      <w:r>
        <w:t>d) The document anticipates potential questions and provides comprehensive answers.</w:t>
      </w:r>
    </w:p>
    <w:p w14:paraId="2D167497" w14:textId="77777777" w:rsidR="009113D9" w:rsidRDefault="009113D9" w:rsidP="009113D9"/>
    <w:p w14:paraId="4ED8B618" w14:textId="51839853" w:rsidR="009113D9" w:rsidRDefault="009113D9" w:rsidP="009113D9">
      <w:r>
        <w:t>&lt;/</w:t>
      </w:r>
      <w:proofErr w:type="spellStart"/>
      <w:r>
        <w:t>antArtifact</w:t>
      </w:r>
      <w:proofErr w:type="spellEnd"/>
    </w:p>
    <w:sectPr w:rsidR="00911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D9"/>
    <w:rsid w:val="009113D9"/>
    <w:rsid w:val="00921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4EAF"/>
  <w15:chartTrackingRefBased/>
  <w15:docId w15:val="{AE9FE19D-08F1-4F94-A1F7-5B3EB17D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3D9"/>
    <w:rPr>
      <w:rFonts w:eastAsiaTheme="majorEastAsia" w:cstheme="majorBidi"/>
      <w:color w:val="272727" w:themeColor="text1" w:themeTint="D8"/>
    </w:rPr>
  </w:style>
  <w:style w:type="paragraph" w:styleId="Title">
    <w:name w:val="Title"/>
    <w:basedOn w:val="Normal"/>
    <w:next w:val="Normal"/>
    <w:link w:val="TitleChar"/>
    <w:uiPriority w:val="10"/>
    <w:qFormat/>
    <w:rsid w:val="0091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3D9"/>
    <w:pPr>
      <w:spacing w:before="160"/>
      <w:jc w:val="center"/>
    </w:pPr>
    <w:rPr>
      <w:i/>
      <w:iCs/>
      <w:color w:val="404040" w:themeColor="text1" w:themeTint="BF"/>
    </w:rPr>
  </w:style>
  <w:style w:type="character" w:customStyle="1" w:styleId="QuoteChar">
    <w:name w:val="Quote Char"/>
    <w:basedOn w:val="DefaultParagraphFont"/>
    <w:link w:val="Quote"/>
    <w:uiPriority w:val="29"/>
    <w:rsid w:val="009113D9"/>
    <w:rPr>
      <w:i/>
      <w:iCs/>
      <w:color w:val="404040" w:themeColor="text1" w:themeTint="BF"/>
    </w:rPr>
  </w:style>
  <w:style w:type="paragraph" w:styleId="ListParagraph">
    <w:name w:val="List Paragraph"/>
    <w:basedOn w:val="Normal"/>
    <w:uiPriority w:val="34"/>
    <w:qFormat/>
    <w:rsid w:val="009113D9"/>
    <w:pPr>
      <w:ind w:left="720"/>
      <w:contextualSpacing/>
    </w:pPr>
  </w:style>
  <w:style w:type="character" w:styleId="IntenseEmphasis">
    <w:name w:val="Intense Emphasis"/>
    <w:basedOn w:val="DefaultParagraphFont"/>
    <w:uiPriority w:val="21"/>
    <w:qFormat/>
    <w:rsid w:val="009113D9"/>
    <w:rPr>
      <w:i/>
      <w:iCs/>
      <w:color w:val="0F4761" w:themeColor="accent1" w:themeShade="BF"/>
    </w:rPr>
  </w:style>
  <w:style w:type="paragraph" w:styleId="IntenseQuote">
    <w:name w:val="Intense Quote"/>
    <w:basedOn w:val="Normal"/>
    <w:next w:val="Normal"/>
    <w:link w:val="IntenseQuoteChar"/>
    <w:uiPriority w:val="30"/>
    <w:qFormat/>
    <w:rsid w:val="0091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3D9"/>
    <w:rPr>
      <w:i/>
      <w:iCs/>
      <w:color w:val="0F4761" w:themeColor="accent1" w:themeShade="BF"/>
    </w:rPr>
  </w:style>
  <w:style w:type="character" w:styleId="IntenseReference">
    <w:name w:val="Intense Reference"/>
    <w:basedOn w:val="DefaultParagraphFont"/>
    <w:uiPriority w:val="32"/>
    <w:qFormat/>
    <w:rsid w:val="00911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2407</Words>
  <Characters>13720</Characters>
  <Application>Microsoft Office Word</Application>
  <DocSecurity>0</DocSecurity>
  <Lines>114</Lines>
  <Paragraphs>32</Paragraphs>
  <ScaleCrop>false</ScaleCrop>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Sachin (Cognizant)</dc:creator>
  <cp:keywords/>
  <dc:description/>
  <cp:lastModifiedBy>Saini, Sachin (Cognizant)</cp:lastModifiedBy>
  <cp:revision>1</cp:revision>
  <dcterms:created xsi:type="dcterms:W3CDTF">2024-09-12T09:05:00Z</dcterms:created>
  <dcterms:modified xsi:type="dcterms:W3CDTF">2024-09-12T09:07:00Z</dcterms:modified>
</cp:coreProperties>
</file>