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346" w:rsidRPr="00264346" w:rsidRDefault="00264346" w:rsidP="002643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64346">
        <w:rPr>
          <w:rFonts w:ascii="Segoe UI" w:eastAsia="Times New Roman" w:hAnsi="Segoe UI" w:cs="Segoe UI"/>
          <w:b/>
          <w:bCs/>
          <w:color w:val="0D0D0D"/>
          <w:sz w:val="24"/>
          <w:szCs w:val="24"/>
          <w:bdr w:val="single" w:sz="2" w:space="0" w:color="E3E3E3" w:frame="1"/>
          <w:lang w:eastAsia="en-IN"/>
        </w:rPr>
        <w:t>Introduction</w:t>
      </w:r>
      <w:r w:rsidRPr="00264346">
        <w:rPr>
          <w:rFonts w:ascii="Segoe UI" w:eastAsia="Times New Roman" w:hAnsi="Segoe UI" w:cs="Segoe UI"/>
          <w:color w:val="0D0D0D"/>
          <w:sz w:val="24"/>
          <w:szCs w:val="24"/>
          <w:lang w:eastAsia="en-IN"/>
        </w:rPr>
        <w:t>:</w:t>
      </w:r>
    </w:p>
    <w:p w:rsidR="00264346" w:rsidRPr="00264346" w:rsidRDefault="00264346" w:rsidP="0026434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64346">
        <w:rPr>
          <w:rFonts w:ascii="Segoe UI" w:eastAsia="Times New Roman" w:hAnsi="Segoe UI" w:cs="Segoe UI"/>
          <w:color w:val="0D0D0D"/>
          <w:sz w:val="24"/>
          <w:szCs w:val="24"/>
          <w:lang w:eastAsia="en-IN"/>
        </w:rPr>
        <w:t>Provide a brief overview of the project, including its objectives and scope.</w:t>
      </w:r>
    </w:p>
    <w:p w:rsidR="00264346" w:rsidRDefault="00264346" w:rsidP="0026434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64346">
        <w:rPr>
          <w:rFonts w:ascii="Segoe UI" w:eastAsia="Times New Roman" w:hAnsi="Segoe UI" w:cs="Segoe UI"/>
          <w:color w:val="0D0D0D"/>
          <w:sz w:val="24"/>
          <w:szCs w:val="24"/>
          <w:lang w:eastAsia="en-IN"/>
        </w:rPr>
        <w:t>Introduce the dataset used for the analysis.</w:t>
      </w:r>
    </w:p>
    <w:p w:rsidR="008C7692" w:rsidRDefault="008C7692" w:rsidP="0026434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264346" w:rsidRPr="008C7692" w:rsidRDefault="008C7692" w:rsidP="0026434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It times to move further with more analysis part to understand and predict our model to have better insight for </w:t>
      </w:r>
      <w:r>
        <w:rPr>
          <w:b/>
          <w:bCs/>
          <w:color w:val="000000"/>
          <w:sz w:val="28"/>
          <w:szCs w:val="28"/>
          <w:u w:val="single"/>
        </w:rPr>
        <w:t>Real Estate Pricing</w:t>
      </w:r>
      <w:r>
        <w:rPr>
          <w:b/>
          <w:bCs/>
          <w:color w:val="000000"/>
          <w:sz w:val="28"/>
          <w:szCs w:val="28"/>
          <w:u w:val="single"/>
        </w:rPr>
        <w:t xml:space="preserve"> </w:t>
      </w:r>
      <w:r w:rsidRPr="008C7692">
        <w:rPr>
          <w:bCs/>
          <w:color w:val="000000"/>
          <w:sz w:val="28"/>
          <w:szCs w:val="28"/>
        </w:rPr>
        <w:t xml:space="preserve">such as </w:t>
      </w:r>
    </w:p>
    <w:p w:rsidR="008C7692" w:rsidRDefault="008C7692" w:rsidP="008C7692">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sidRPr="008C7692">
        <w:rPr>
          <w:rFonts w:ascii="Segoe UI" w:eastAsia="Times New Roman" w:hAnsi="Segoe UI" w:cs="Segoe UI"/>
          <w:bCs/>
          <w:kern w:val="36"/>
          <w:lang w:eastAsia="en-IN"/>
        </w:rPr>
        <w:t>Feature Engineering and Size Impact</w:t>
      </w:r>
    </w:p>
    <w:p w:rsidR="008C7692" w:rsidRPr="008C7692" w:rsidRDefault="008C7692" w:rsidP="008C769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C7692">
        <w:rPr>
          <w:rFonts w:ascii="Segoe UI" w:eastAsia="Times New Roman" w:hAnsi="Segoe UI" w:cs="Segoe UI"/>
          <w:color w:val="0D0D0D"/>
          <w:sz w:val="24"/>
          <w:szCs w:val="24"/>
          <w:lang w:eastAsia="en-IN"/>
        </w:rPr>
        <w:t>Discuss the process of feature engineering, including the creation of new variables or transformations of existing ones.</w:t>
      </w:r>
    </w:p>
    <w:p w:rsidR="008C7692" w:rsidRPr="008C7692" w:rsidRDefault="008C7692" w:rsidP="008C769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C7692">
        <w:rPr>
          <w:rFonts w:ascii="Segoe UI" w:eastAsia="Times New Roman" w:hAnsi="Segoe UI" w:cs="Segoe UI"/>
          <w:color w:val="0D0D0D"/>
          <w:sz w:val="24"/>
          <w:szCs w:val="24"/>
          <w:lang w:eastAsia="en-IN"/>
        </w:rPr>
        <w:t>Explore the</w:t>
      </w:r>
      <w:r w:rsidR="00A84FA5">
        <w:rPr>
          <w:rFonts w:ascii="Segoe UI" w:eastAsia="Times New Roman" w:hAnsi="Segoe UI" w:cs="Segoe UI"/>
          <w:color w:val="0D0D0D"/>
          <w:sz w:val="24"/>
          <w:szCs w:val="24"/>
          <w:lang w:eastAsia="en-IN"/>
        </w:rPr>
        <w:t xml:space="preserve"> impact of property size (e.g.,</w:t>
      </w:r>
      <w:r w:rsidRPr="008C7692">
        <w:rPr>
          <w:rFonts w:ascii="Segoe UI" w:eastAsia="Times New Roman" w:hAnsi="Segoe UI" w:cs="Segoe UI"/>
          <w:color w:val="0D0D0D"/>
          <w:sz w:val="24"/>
          <w:szCs w:val="24"/>
          <w:lang w:eastAsia="en-IN"/>
        </w:rPr>
        <w:t xml:space="preserve"> number of bedrooms/bathrooms) on pricing.</w:t>
      </w:r>
    </w:p>
    <w:p w:rsidR="008C7692" w:rsidRPr="008C7692" w:rsidRDefault="008C7692" w:rsidP="008C769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C7692">
        <w:rPr>
          <w:rFonts w:ascii="Segoe UI" w:eastAsia="Times New Roman" w:hAnsi="Segoe UI" w:cs="Segoe UI"/>
          <w:color w:val="0D0D0D"/>
          <w:sz w:val="24"/>
          <w:szCs w:val="24"/>
          <w:lang w:eastAsia="en-IN"/>
        </w:rPr>
        <w:t>Use visualizations and statistical analysis to demonstrate relationships between property size and pricing.</w:t>
      </w:r>
    </w:p>
    <w:p w:rsidR="008C7692" w:rsidRDefault="008C7692" w:rsidP="008C7692">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p>
    <w:p w:rsidR="008C7692" w:rsidRDefault="008C7692" w:rsidP="008C7692">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sidRPr="008C7692">
        <w:rPr>
          <w:rFonts w:ascii="Segoe UI" w:eastAsia="Times New Roman" w:hAnsi="Segoe UI" w:cs="Segoe UI"/>
          <w:bCs/>
          <w:kern w:val="36"/>
          <w:lang w:eastAsia="en-IN"/>
        </w:rPr>
        <w:t>Market Trends and Historical Pricing</w:t>
      </w:r>
    </w:p>
    <w:p w:rsidR="008C7692" w:rsidRPr="008C7692" w:rsidRDefault="00A84FA5" w:rsidP="008C769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Analysis</w:t>
      </w:r>
      <w:r w:rsidR="008C7692" w:rsidRPr="008C7692">
        <w:rPr>
          <w:rFonts w:ascii="Segoe UI" w:eastAsia="Times New Roman" w:hAnsi="Segoe UI" w:cs="Segoe UI"/>
          <w:color w:val="0D0D0D"/>
          <w:sz w:val="24"/>
          <w:szCs w:val="24"/>
          <w:lang w:eastAsia="en-IN"/>
        </w:rPr>
        <w:t xml:space="preserve"> historical pricing trends over time using time series analysis techniques.</w:t>
      </w:r>
    </w:p>
    <w:p w:rsidR="008C7692" w:rsidRPr="008C7692" w:rsidRDefault="008C7692" w:rsidP="008C769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C7692">
        <w:rPr>
          <w:rFonts w:ascii="Segoe UI" w:eastAsia="Times New Roman" w:hAnsi="Segoe UI" w:cs="Segoe UI"/>
          <w:color w:val="0D0D0D"/>
          <w:sz w:val="24"/>
          <w:szCs w:val="24"/>
          <w:lang w:eastAsia="en-IN"/>
        </w:rPr>
        <w:t>Identify factors influencing market trends, such as economic conditions, interest rates, or housing supply and demand dynamics.</w:t>
      </w:r>
    </w:p>
    <w:p w:rsidR="008C7692" w:rsidRPr="008C7692" w:rsidRDefault="008C7692" w:rsidP="008C769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C7692">
        <w:rPr>
          <w:rFonts w:ascii="Segoe UI" w:eastAsia="Times New Roman" w:hAnsi="Segoe UI" w:cs="Segoe UI"/>
          <w:color w:val="0D0D0D"/>
          <w:sz w:val="24"/>
          <w:szCs w:val="24"/>
          <w:lang w:eastAsia="en-IN"/>
        </w:rPr>
        <w:t>Visualize historical pricing data to highlight trends, seasonal variations, and long-term patterns.</w:t>
      </w:r>
    </w:p>
    <w:p w:rsidR="008C7692" w:rsidRPr="008C7692" w:rsidRDefault="008C7692" w:rsidP="008C7692">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p>
    <w:p w:rsidR="008C7692" w:rsidRDefault="008C7692" w:rsidP="008C7692">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sidRPr="008C7692">
        <w:rPr>
          <w:rFonts w:ascii="Segoe UI" w:eastAsia="Times New Roman" w:hAnsi="Segoe UI" w:cs="Segoe UI"/>
          <w:bCs/>
          <w:kern w:val="36"/>
          <w:lang w:eastAsia="en-IN"/>
        </w:rPr>
        <w:t>Customer Preferences and Amenities</w:t>
      </w:r>
    </w:p>
    <w:p w:rsidR="008C7692" w:rsidRPr="008C7692" w:rsidRDefault="008C7692" w:rsidP="008C769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C7692">
        <w:rPr>
          <w:rFonts w:ascii="Segoe UI" w:eastAsia="Times New Roman" w:hAnsi="Segoe UI" w:cs="Segoe UI"/>
          <w:color w:val="0D0D0D"/>
          <w:sz w:val="24"/>
          <w:szCs w:val="24"/>
          <w:lang w:eastAsia="en-IN"/>
        </w:rPr>
        <w:t>Investigate customer preferences and their influence on property pricing.</w:t>
      </w:r>
    </w:p>
    <w:p w:rsidR="008C7692" w:rsidRDefault="00A84FA5" w:rsidP="008C769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Analysis</w:t>
      </w:r>
      <w:r w:rsidRPr="008C7692">
        <w:rPr>
          <w:rFonts w:ascii="Segoe UI" w:eastAsia="Times New Roman" w:hAnsi="Segoe UI" w:cs="Segoe UI"/>
          <w:color w:val="0D0D0D"/>
          <w:sz w:val="24"/>
          <w:szCs w:val="24"/>
          <w:lang w:eastAsia="en-IN"/>
        </w:rPr>
        <w:t xml:space="preserve"> </w:t>
      </w:r>
      <w:r w:rsidR="008C7692" w:rsidRPr="008C7692">
        <w:rPr>
          <w:rFonts w:ascii="Segoe UI" w:eastAsia="Times New Roman" w:hAnsi="Segoe UI" w:cs="Segoe UI"/>
          <w:color w:val="0D0D0D"/>
          <w:sz w:val="24"/>
          <w:szCs w:val="24"/>
          <w:lang w:eastAsia="en-IN"/>
        </w:rPr>
        <w:t>the impact of amenities such as location, proximity to</w:t>
      </w:r>
      <w:r>
        <w:rPr>
          <w:rFonts w:ascii="Segoe UI" w:eastAsia="Times New Roman" w:hAnsi="Segoe UI" w:cs="Segoe UI"/>
          <w:color w:val="0D0D0D"/>
          <w:sz w:val="24"/>
          <w:szCs w:val="24"/>
          <w:lang w:eastAsia="en-IN"/>
        </w:rPr>
        <w:t xml:space="preserve"> parks </w:t>
      </w:r>
      <w:r w:rsidR="008C7692" w:rsidRPr="008C7692">
        <w:rPr>
          <w:rFonts w:ascii="Segoe UI" w:eastAsia="Times New Roman" w:hAnsi="Segoe UI" w:cs="Segoe UI"/>
          <w:color w:val="0D0D0D"/>
          <w:sz w:val="24"/>
          <w:szCs w:val="24"/>
          <w:lang w:eastAsia="en-IN"/>
        </w:rPr>
        <w:t>and transportation hubs.</w:t>
      </w:r>
    </w:p>
    <w:p w:rsidR="00A84FA5" w:rsidRDefault="00A84FA5" w:rsidP="00A84FA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
    <w:p w:rsidR="00A84FA5" w:rsidRPr="008C7692" w:rsidRDefault="00A84FA5" w:rsidP="00A84FA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
    <w:p w:rsidR="00264346" w:rsidRPr="00264346" w:rsidRDefault="00264346" w:rsidP="002643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64346">
        <w:rPr>
          <w:rFonts w:ascii="Segoe UI" w:eastAsia="Times New Roman" w:hAnsi="Segoe UI" w:cs="Segoe UI"/>
          <w:b/>
          <w:bCs/>
          <w:color w:val="0D0D0D"/>
          <w:sz w:val="24"/>
          <w:szCs w:val="24"/>
          <w:bdr w:val="single" w:sz="2" w:space="0" w:color="E3E3E3" w:frame="1"/>
          <w:lang w:eastAsia="en-IN"/>
        </w:rPr>
        <w:t>Exploratory Analysis Summary</w:t>
      </w:r>
      <w:r w:rsidRPr="00264346">
        <w:rPr>
          <w:rFonts w:ascii="Segoe UI" w:eastAsia="Times New Roman" w:hAnsi="Segoe UI" w:cs="Segoe UI"/>
          <w:color w:val="0D0D0D"/>
          <w:sz w:val="24"/>
          <w:szCs w:val="24"/>
          <w:lang w:eastAsia="en-IN"/>
        </w:rPr>
        <w:t>:</w:t>
      </w:r>
    </w:p>
    <w:p w:rsidR="00264346" w:rsidRPr="00264346" w:rsidRDefault="00264346" w:rsidP="0026434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64346">
        <w:rPr>
          <w:rFonts w:ascii="Segoe UI" w:eastAsia="Times New Roman" w:hAnsi="Segoe UI" w:cs="Segoe UI"/>
          <w:color w:val="0D0D0D"/>
          <w:sz w:val="24"/>
          <w:szCs w:val="24"/>
          <w:lang w:eastAsia="en-IN"/>
        </w:rPr>
        <w:t>Summarize the key findings, trends, and relationships identified during the exploratory analysis.</w:t>
      </w:r>
    </w:p>
    <w:p w:rsidR="00264346" w:rsidRDefault="00264346" w:rsidP="0026434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64346">
        <w:rPr>
          <w:rFonts w:ascii="Segoe UI" w:eastAsia="Times New Roman" w:hAnsi="Segoe UI" w:cs="Segoe UI"/>
          <w:color w:val="0D0D0D"/>
          <w:sz w:val="24"/>
          <w:szCs w:val="24"/>
          <w:lang w:eastAsia="en-IN"/>
        </w:rPr>
        <w:t>Highlight important insights gained from data exploration, suc</w:t>
      </w:r>
      <w:r w:rsidR="00A84FA5">
        <w:rPr>
          <w:rFonts w:ascii="Segoe UI" w:eastAsia="Times New Roman" w:hAnsi="Segoe UI" w:cs="Segoe UI"/>
          <w:color w:val="0D0D0D"/>
          <w:sz w:val="24"/>
          <w:szCs w:val="24"/>
          <w:lang w:eastAsia="en-IN"/>
        </w:rPr>
        <w:t>h as distribution of variables</w:t>
      </w:r>
      <w:r w:rsidRPr="00264346">
        <w:rPr>
          <w:rFonts w:ascii="Segoe UI" w:eastAsia="Times New Roman" w:hAnsi="Segoe UI" w:cs="Segoe UI"/>
          <w:color w:val="0D0D0D"/>
          <w:sz w:val="24"/>
          <w:szCs w:val="24"/>
          <w:lang w:eastAsia="en-IN"/>
        </w:rPr>
        <w:t xml:space="preserve"> and patterns observed in the data.</w:t>
      </w:r>
    </w:p>
    <w:p w:rsidR="00A84FA5" w:rsidRDefault="00A84FA5" w:rsidP="00A84FA5">
      <w:pPr>
        <w:pStyle w:val="Heading1"/>
        <w:shd w:val="clear" w:color="auto" w:fill="FFFFFF"/>
        <w:rPr>
          <w:rFonts w:ascii="Segoe UI" w:hAnsi="Segoe UI" w:cs="Segoe UI"/>
          <w:sz w:val="24"/>
          <w:szCs w:val="24"/>
        </w:rPr>
      </w:pPr>
    </w:p>
    <w:p w:rsidR="00A84FA5" w:rsidRPr="0068114D" w:rsidRDefault="00A84FA5" w:rsidP="00A84FA5">
      <w:pPr>
        <w:pStyle w:val="Heading1"/>
        <w:shd w:val="clear" w:color="auto" w:fill="FFFFFF"/>
        <w:rPr>
          <w:rFonts w:ascii="Segoe UI" w:hAnsi="Segoe UI" w:cs="Segoe UI"/>
          <w:sz w:val="28"/>
          <w:szCs w:val="28"/>
          <w:u w:val="single"/>
        </w:rPr>
      </w:pPr>
      <w:r w:rsidRPr="0068114D">
        <w:rPr>
          <w:rFonts w:ascii="Segoe UI" w:hAnsi="Segoe UI" w:cs="Segoe UI"/>
          <w:sz w:val="28"/>
          <w:szCs w:val="28"/>
          <w:u w:val="single"/>
        </w:rPr>
        <w:lastRenderedPageBreak/>
        <w:t>Feature Engineering and Size Impact</w:t>
      </w:r>
    </w:p>
    <w:p w:rsidR="0068114D" w:rsidRPr="0068114D" w:rsidRDefault="0068114D" w:rsidP="00A84FA5">
      <w:pPr>
        <w:pStyle w:val="Heading1"/>
        <w:shd w:val="clear" w:color="auto" w:fill="FFFFFF"/>
        <w:rPr>
          <w:rFonts w:ascii="Segoe UI" w:hAnsi="Segoe UI" w:cs="Segoe UI"/>
          <w:sz w:val="22"/>
          <w:szCs w:val="22"/>
        </w:rPr>
      </w:pPr>
      <w:r w:rsidRPr="0068114D">
        <w:rPr>
          <w:rFonts w:ascii="Segoe UI" w:hAnsi="Segoe UI" w:cs="Segoe UI"/>
          <w:sz w:val="22"/>
          <w:szCs w:val="22"/>
        </w:rPr>
        <w:t>Insight from total room and total square footage with comparison with house price with the help for scatterplot</w:t>
      </w:r>
    </w:p>
    <w:p w:rsidR="00A84FA5" w:rsidRDefault="00A84FA5" w:rsidP="00A84FA5">
      <w:pPr>
        <w:pStyle w:val="Heading1"/>
        <w:shd w:val="clear" w:color="auto" w:fill="FFFFFF"/>
        <w:rPr>
          <w:rFonts w:ascii="Segoe UI" w:hAnsi="Segoe UI" w:cs="Segoe UI"/>
          <w:sz w:val="24"/>
          <w:szCs w:val="24"/>
        </w:rPr>
      </w:pPr>
      <w:r>
        <w:rPr>
          <w:noProof/>
        </w:rPr>
        <w:drawing>
          <wp:inline distT="0" distB="0" distL="0" distR="0" wp14:anchorId="171809E6" wp14:editId="1853D92E">
            <wp:extent cx="5731510" cy="1853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53565"/>
                    </a:xfrm>
                    <a:prstGeom prst="rect">
                      <a:avLst/>
                    </a:prstGeom>
                  </pic:spPr>
                </pic:pic>
              </a:graphicData>
            </a:graphic>
          </wp:inline>
        </w:drawing>
      </w:r>
    </w:p>
    <w:p w:rsidR="009F2B75" w:rsidRPr="00465378" w:rsidRDefault="009F2B75" w:rsidP="00A84FA5">
      <w:pPr>
        <w:pStyle w:val="Heading1"/>
        <w:shd w:val="clear" w:color="auto" w:fill="FFFFFF"/>
        <w:rPr>
          <w:rFonts w:ascii="Segoe UI" w:hAnsi="Segoe UI" w:cs="Segoe UI"/>
          <w:sz w:val="24"/>
          <w:szCs w:val="24"/>
        </w:rPr>
      </w:pPr>
      <w:r>
        <w:rPr>
          <w:noProof/>
        </w:rPr>
        <w:drawing>
          <wp:inline distT="0" distB="0" distL="0" distR="0" wp14:anchorId="7FB37339" wp14:editId="621202B8">
            <wp:extent cx="5731510" cy="27743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74315"/>
                    </a:xfrm>
                    <a:prstGeom prst="rect">
                      <a:avLst/>
                    </a:prstGeom>
                  </pic:spPr>
                </pic:pic>
              </a:graphicData>
            </a:graphic>
          </wp:inline>
        </w:drawing>
      </w:r>
    </w:p>
    <w:p w:rsidR="009F2B75" w:rsidRPr="009F2B75" w:rsidRDefault="009F2B75" w:rsidP="00465378">
      <w:pPr>
        <w:pStyle w:val="Heading1"/>
        <w:shd w:val="clear" w:color="auto" w:fill="FFFFFF"/>
        <w:rPr>
          <w:rFonts w:ascii="Segoe UI" w:hAnsi="Segoe UI" w:cs="Segoe UI"/>
          <w:b w:val="0"/>
          <w:sz w:val="24"/>
          <w:szCs w:val="24"/>
        </w:rPr>
      </w:pPr>
      <w:r w:rsidRPr="00465378">
        <w:rPr>
          <w:rFonts w:ascii="Segoe UI" w:hAnsi="Segoe UI" w:cs="Segoe UI"/>
          <w:b w:val="0"/>
          <w:sz w:val="24"/>
          <w:szCs w:val="24"/>
          <w:u w:val="single"/>
        </w:rPr>
        <w:t>Feature Engineering</w:t>
      </w:r>
      <w:r w:rsidRPr="009F2B75">
        <w:rPr>
          <w:rFonts w:ascii="Segoe UI" w:hAnsi="Segoe UI" w:cs="Segoe UI"/>
          <w:b w:val="0"/>
          <w:sz w:val="24"/>
          <w:szCs w:val="24"/>
        </w:rPr>
        <w:t>: Two new features have been engineered - ‘</w:t>
      </w:r>
      <w:proofErr w:type="spellStart"/>
      <w:r w:rsidRPr="009F2B75">
        <w:rPr>
          <w:rFonts w:ascii="Segoe UI" w:hAnsi="Segoe UI" w:cs="Segoe UI"/>
          <w:b w:val="0"/>
          <w:sz w:val="24"/>
          <w:szCs w:val="24"/>
        </w:rPr>
        <w:t>TotalRooms</w:t>
      </w:r>
      <w:proofErr w:type="spellEnd"/>
      <w:r w:rsidRPr="009F2B75">
        <w:rPr>
          <w:rFonts w:ascii="Segoe UI" w:hAnsi="Segoe UI" w:cs="Segoe UI"/>
          <w:b w:val="0"/>
          <w:sz w:val="24"/>
          <w:szCs w:val="24"/>
        </w:rPr>
        <w:t>’ and ‘</w:t>
      </w:r>
      <w:proofErr w:type="spellStart"/>
      <w:r w:rsidRPr="009F2B75">
        <w:rPr>
          <w:rFonts w:ascii="Segoe UI" w:hAnsi="Segoe UI" w:cs="Segoe UI"/>
          <w:b w:val="0"/>
          <w:sz w:val="24"/>
          <w:szCs w:val="24"/>
        </w:rPr>
        <w:t>TotalSquareFootage</w:t>
      </w:r>
      <w:proofErr w:type="spellEnd"/>
      <w:r w:rsidRPr="009F2B75">
        <w:rPr>
          <w:rFonts w:ascii="Segoe UI" w:hAnsi="Segoe UI" w:cs="Segoe UI"/>
          <w:b w:val="0"/>
          <w:sz w:val="24"/>
          <w:szCs w:val="24"/>
        </w:rPr>
        <w:t>’. ‘</w:t>
      </w:r>
      <w:proofErr w:type="spellStart"/>
      <w:r w:rsidRPr="009F2B75">
        <w:rPr>
          <w:rFonts w:ascii="Segoe UI" w:hAnsi="Segoe UI" w:cs="Segoe UI"/>
          <w:b w:val="0"/>
          <w:sz w:val="24"/>
          <w:szCs w:val="24"/>
        </w:rPr>
        <w:t>TotalRooms</w:t>
      </w:r>
      <w:proofErr w:type="spellEnd"/>
      <w:r w:rsidRPr="009F2B75">
        <w:rPr>
          <w:rFonts w:ascii="Segoe UI" w:hAnsi="Segoe UI" w:cs="Segoe UI"/>
          <w:b w:val="0"/>
          <w:sz w:val="24"/>
          <w:szCs w:val="24"/>
        </w:rPr>
        <w:t>’ is the sum of total rooms above grade, full bathrooms above grade, and bedrooms above grade. ‘</w:t>
      </w:r>
      <w:proofErr w:type="spellStart"/>
      <w:r w:rsidRPr="009F2B75">
        <w:rPr>
          <w:rFonts w:ascii="Segoe UI" w:hAnsi="Segoe UI" w:cs="Segoe UI"/>
          <w:b w:val="0"/>
          <w:sz w:val="24"/>
          <w:szCs w:val="24"/>
        </w:rPr>
        <w:t>TotalSquareFootage</w:t>
      </w:r>
      <w:proofErr w:type="spellEnd"/>
      <w:r w:rsidRPr="009F2B75">
        <w:rPr>
          <w:rFonts w:ascii="Segoe UI" w:hAnsi="Segoe UI" w:cs="Segoe UI"/>
          <w:b w:val="0"/>
          <w:sz w:val="24"/>
          <w:szCs w:val="24"/>
        </w:rPr>
        <w:t>’ is the sum of the total square feet of basement area, first floor square feet, and second-floor square feet.</w:t>
      </w:r>
    </w:p>
    <w:p w:rsidR="009F2B75" w:rsidRPr="00465378" w:rsidRDefault="009F2B75" w:rsidP="00465378">
      <w:pPr>
        <w:pStyle w:val="Heading1"/>
        <w:shd w:val="clear" w:color="auto" w:fill="FFFFFF"/>
        <w:rPr>
          <w:rFonts w:ascii="Segoe UI" w:hAnsi="Segoe UI" w:cs="Segoe UI"/>
          <w:b w:val="0"/>
          <w:sz w:val="24"/>
          <w:szCs w:val="24"/>
        </w:rPr>
      </w:pPr>
      <w:r w:rsidRPr="00465378">
        <w:rPr>
          <w:rFonts w:ascii="Segoe UI" w:hAnsi="Segoe UI" w:cs="Segoe UI"/>
          <w:b w:val="0"/>
          <w:sz w:val="24"/>
          <w:szCs w:val="24"/>
          <w:u w:val="single"/>
        </w:rPr>
        <w:t>Relationship Exploration</w:t>
      </w:r>
      <w:r w:rsidRPr="009F2B75">
        <w:rPr>
          <w:rFonts w:ascii="Segoe UI" w:hAnsi="Segoe UI" w:cs="Segoe UI"/>
          <w:b w:val="0"/>
          <w:sz w:val="24"/>
          <w:szCs w:val="24"/>
        </w:rPr>
        <w:t>: The scatterplot shows the relationship between ‘</w:t>
      </w:r>
      <w:proofErr w:type="spellStart"/>
      <w:r w:rsidRPr="009F2B75">
        <w:rPr>
          <w:rFonts w:ascii="Segoe UI" w:hAnsi="Segoe UI" w:cs="Segoe UI"/>
          <w:b w:val="0"/>
          <w:sz w:val="24"/>
          <w:szCs w:val="24"/>
        </w:rPr>
        <w:t>TotalSquareFootage</w:t>
      </w:r>
      <w:proofErr w:type="spellEnd"/>
      <w:r w:rsidRPr="009F2B75">
        <w:rPr>
          <w:rFonts w:ascii="Segoe UI" w:hAnsi="Segoe UI" w:cs="Segoe UI"/>
          <w:b w:val="0"/>
          <w:sz w:val="24"/>
          <w:szCs w:val="24"/>
        </w:rPr>
        <w:t>’ and ‘</w:t>
      </w:r>
      <w:proofErr w:type="spellStart"/>
      <w:r w:rsidRPr="009F2B75">
        <w:rPr>
          <w:rFonts w:ascii="Segoe UI" w:hAnsi="Segoe UI" w:cs="Segoe UI"/>
          <w:b w:val="0"/>
          <w:sz w:val="24"/>
          <w:szCs w:val="24"/>
        </w:rPr>
        <w:t>SalePrice</w:t>
      </w:r>
      <w:proofErr w:type="spellEnd"/>
      <w:r w:rsidRPr="009F2B75">
        <w:rPr>
          <w:rFonts w:ascii="Segoe UI" w:hAnsi="Segoe UI" w:cs="Segoe UI"/>
          <w:b w:val="0"/>
          <w:sz w:val="24"/>
          <w:szCs w:val="24"/>
        </w:rPr>
        <w:t xml:space="preserve">’. It indicates a positive correlation, meaning as the total square footage of a house increases, its sale price tends to increase as well. </w:t>
      </w:r>
    </w:p>
    <w:p w:rsidR="009F2B75" w:rsidRPr="00465378" w:rsidRDefault="009F2B75" w:rsidP="00465378">
      <w:pPr>
        <w:pStyle w:val="Heading1"/>
        <w:shd w:val="clear" w:color="auto" w:fill="FFFFFF"/>
        <w:rPr>
          <w:rFonts w:ascii="Segoe UI" w:hAnsi="Segoe UI" w:cs="Segoe UI"/>
          <w:b w:val="0"/>
          <w:sz w:val="24"/>
          <w:szCs w:val="24"/>
        </w:rPr>
      </w:pPr>
    </w:p>
    <w:p w:rsidR="009F2B75" w:rsidRPr="009F2B75" w:rsidRDefault="009F2B75" w:rsidP="00465378">
      <w:pPr>
        <w:pStyle w:val="Heading1"/>
        <w:shd w:val="clear" w:color="auto" w:fill="FFFFFF"/>
        <w:rPr>
          <w:rFonts w:ascii="Segoe UI" w:hAnsi="Segoe UI" w:cs="Segoe UI"/>
          <w:b w:val="0"/>
          <w:sz w:val="24"/>
          <w:szCs w:val="24"/>
        </w:rPr>
      </w:pPr>
      <w:r w:rsidRPr="00465378">
        <w:rPr>
          <w:rFonts w:ascii="Segoe UI" w:hAnsi="Segoe UI" w:cs="Segoe UI"/>
          <w:b w:val="0"/>
          <w:sz w:val="24"/>
          <w:szCs w:val="24"/>
        </w:rPr>
        <w:t>The red line in the scatterplot represents the relationship between the total number of rooms (‘</w:t>
      </w:r>
      <w:proofErr w:type="spellStart"/>
      <w:r w:rsidRPr="00465378">
        <w:rPr>
          <w:rFonts w:ascii="Segoe UI" w:hAnsi="Segoe UI" w:cs="Segoe UI"/>
          <w:b w:val="0"/>
          <w:sz w:val="24"/>
          <w:szCs w:val="24"/>
        </w:rPr>
        <w:t>TotalRooms</w:t>
      </w:r>
      <w:proofErr w:type="spellEnd"/>
      <w:r w:rsidRPr="00465378">
        <w:rPr>
          <w:rFonts w:ascii="Segoe UI" w:hAnsi="Segoe UI" w:cs="Segoe UI"/>
          <w:b w:val="0"/>
          <w:sz w:val="24"/>
          <w:szCs w:val="24"/>
        </w:rPr>
        <w:t>’) and the sale price (‘</w:t>
      </w:r>
      <w:proofErr w:type="spellStart"/>
      <w:r w:rsidRPr="00465378">
        <w:rPr>
          <w:rFonts w:ascii="Segoe UI" w:hAnsi="Segoe UI" w:cs="Segoe UI"/>
          <w:b w:val="0"/>
          <w:sz w:val="24"/>
          <w:szCs w:val="24"/>
        </w:rPr>
        <w:t>SalePrice</w:t>
      </w:r>
      <w:proofErr w:type="spellEnd"/>
      <w:r w:rsidRPr="00465378">
        <w:rPr>
          <w:rFonts w:ascii="Segoe UI" w:hAnsi="Segoe UI" w:cs="Segoe UI"/>
          <w:b w:val="0"/>
          <w:sz w:val="24"/>
          <w:szCs w:val="24"/>
        </w:rPr>
        <w:t xml:space="preserve">’). However, it’s a vertical line </w:t>
      </w:r>
      <w:r w:rsidRPr="00465378">
        <w:rPr>
          <w:rFonts w:ascii="Segoe UI" w:hAnsi="Segoe UI" w:cs="Segoe UI"/>
          <w:b w:val="0"/>
          <w:sz w:val="24"/>
          <w:szCs w:val="24"/>
        </w:rPr>
        <w:lastRenderedPageBreak/>
        <w:t>that intersects the x-axis at approximately 2000 rooms. This suggests that there is a house with around 2000 total rooms in the dataset.</w:t>
      </w:r>
    </w:p>
    <w:p w:rsidR="0068114D" w:rsidRPr="009F2B75" w:rsidRDefault="009F2B75" w:rsidP="00465378">
      <w:pPr>
        <w:pStyle w:val="Heading1"/>
        <w:shd w:val="clear" w:color="auto" w:fill="FFFFFF"/>
        <w:rPr>
          <w:rFonts w:ascii="Segoe UI" w:hAnsi="Segoe UI" w:cs="Segoe UI"/>
          <w:b w:val="0"/>
          <w:sz w:val="24"/>
          <w:szCs w:val="24"/>
        </w:rPr>
      </w:pPr>
      <w:bookmarkStart w:id="0" w:name="_GoBack"/>
      <w:r w:rsidRPr="00465378">
        <w:rPr>
          <w:rFonts w:ascii="Segoe UI" w:hAnsi="Segoe UI" w:cs="Segoe UI"/>
          <w:b w:val="0"/>
          <w:sz w:val="24"/>
          <w:szCs w:val="24"/>
          <w:u w:val="single"/>
        </w:rPr>
        <w:t>Impact on House Prices</w:t>
      </w:r>
      <w:bookmarkEnd w:id="0"/>
      <w:r w:rsidRPr="009F2B75">
        <w:rPr>
          <w:rFonts w:ascii="Segoe UI" w:hAnsi="Segoe UI" w:cs="Segoe UI"/>
          <w:b w:val="0"/>
          <w:sz w:val="24"/>
          <w:szCs w:val="24"/>
        </w:rPr>
        <w:t>: The title of the plot suggests that the goal is to understand the impact of features and size on house prices. From the available data, it can be inferred that the size of the house (in terms of total square footage) has a significant impact on the sale price.</w:t>
      </w:r>
    </w:p>
    <w:p w:rsidR="0068114D" w:rsidRPr="0068114D" w:rsidRDefault="0068114D" w:rsidP="00A84FA5">
      <w:pPr>
        <w:pStyle w:val="Heading1"/>
        <w:shd w:val="clear" w:color="auto" w:fill="FFFFFF"/>
        <w:rPr>
          <w:noProof/>
          <w:sz w:val="22"/>
          <w:szCs w:val="22"/>
        </w:rPr>
      </w:pPr>
      <w:r w:rsidRPr="0068114D">
        <w:rPr>
          <w:noProof/>
          <w:sz w:val="22"/>
          <w:szCs w:val="22"/>
        </w:rPr>
        <w:t>Relationship and insight from above grade living area and sale price</w:t>
      </w:r>
    </w:p>
    <w:p w:rsidR="00615EA8" w:rsidRDefault="0068114D" w:rsidP="00A84FA5">
      <w:pPr>
        <w:pStyle w:val="Heading1"/>
        <w:shd w:val="clear" w:color="auto" w:fill="FFFFFF"/>
        <w:rPr>
          <w:rFonts w:ascii="Segoe UI" w:hAnsi="Segoe UI" w:cs="Segoe UI"/>
          <w:b w:val="0"/>
          <w:sz w:val="22"/>
          <w:szCs w:val="22"/>
        </w:rPr>
      </w:pPr>
      <w:r>
        <w:rPr>
          <w:noProof/>
        </w:rPr>
        <w:drawing>
          <wp:inline distT="0" distB="0" distL="0" distR="0" wp14:anchorId="062BE4AE" wp14:editId="03B16B2E">
            <wp:extent cx="5731510" cy="39541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54145"/>
                    </a:xfrm>
                    <a:prstGeom prst="rect">
                      <a:avLst/>
                    </a:prstGeom>
                  </pic:spPr>
                </pic:pic>
              </a:graphicData>
            </a:graphic>
          </wp:inline>
        </w:drawing>
      </w:r>
    </w:p>
    <w:p w:rsidR="0068114D" w:rsidRDefault="0068114D" w:rsidP="00A84FA5">
      <w:pPr>
        <w:pStyle w:val="Heading1"/>
        <w:shd w:val="clear" w:color="auto" w:fill="FFFFFF"/>
        <w:rPr>
          <w:rFonts w:ascii="Segoe UI" w:hAnsi="Segoe UI" w:cs="Segoe UI"/>
          <w:sz w:val="21"/>
          <w:szCs w:val="21"/>
          <w:shd w:val="clear" w:color="auto" w:fill="F3F3F3"/>
        </w:rPr>
      </w:pPr>
      <w:r w:rsidRPr="0068114D">
        <w:rPr>
          <w:rFonts w:ascii="Segoe UI" w:hAnsi="Segoe UI" w:cs="Segoe UI"/>
          <w:b w:val="0"/>
          <w:sz w:val="22"/>
          <w:szCs w:val="22"/>
        </w:rPr>
        <w:t xml:space="preserve">The scatterplot shows a positive correlation between the ‘Above Grade Living Area’ and ‘Sale Price’. This means as the living area of a house increases, its sale price also tends to increase. Most of the data points are clustered in the area where the living area is between approximately 1000 and 2000 </w:t>
      </w:r>
      <w:proofErr w:type="spellStart"/>
      <w:r w:rsidRPr="0068114D">
        <w:rPr>
          <w:rFonts w:ascii="Segoe UI" w:hAnsi="Segoe UI" w:cs="Segoe UI"/>
          <w:b w:val="0"/>
          <w:sz w:val="22"/>
          <w:szCs w:val="22"/>
        </w:rPr>
        <w:t>sqft</w:t>
      </w:r>
      <w:proofErr w:type="spellEnd"/>
      <w:r w:rsidRPr="0068114D">
        <w:rPr>
          <w:rFonts w:ascii="Segoe UI" w:hAnsi="Segoe UI" w:cs="Segoe UI"/>
          <w:b w:val="0"/>
          <w:sz w:val="22"/>
          <w:szCs w:val="22"/>
        </w:rPr>
        <w:t>, and the sale price is between approximately $100,000 and $300,000. There are fewer homes with larger living areas and higher prices in this dataset</w:t>
      </w:r>
      <w:r>
        <w:rPr>
          <w:rFonts w:ascii="Segoe UI" w:hAnsi="Segoe UI" w:cs="Segoe UI"/>
          <w:sz w:val="21"/>
          <w:szCs w:val="21"/>
          <w:shd w:val="clear" w:color="auto" w:fill="F3F3F3"/>
        </w:rPr>
        <w:t>.</w:t>
      </w:r>
    </w:p>
    <w:p w:rsidR="0068114D" w:rsidRDefault="0068114D" w:rsidP="00A84FA5">
      <w:pPr>
        <w:pStyle w:val="Heading1"/>
        <w:shd w:val="clear" w:color="auto" w:fill="FFFFFF"/>
        <w:rPr>
          <w:noProof/>
        </w:rPr>
      </w:pPr>
    </w:p>
    <w:p w:rsidR="0068114D" w:rsidRDefault="0068114D" w:rsidP="00A84FA5">
      <w:pPr>
        <w:pStyle w:val="Heading1"/>
        <w:shd w:val="clear" w:color="auto" w:fill="FFFFFF"/>
        <w:rPr>
          <w:noProof/>
        </w:rPr>
      </w:pPr>
    </w:p>
    <w:p w:rsidR="0068114D" w:rsidRDefault="0068114D" w:rsidP="00A84FA5">
      <w:pPr>
        <w:pStyle w:val="Heading1"/>
        <w:shd w:val="clear" w:color="auto" w:fill="FFFFFF"/>
        <w:rPr>
          <w:noProof/>
        </w:rPr>
      </w:pPr>
    </w:p>
    <w:p w:rsidR="0068114D" w:rsidRDefault="0068114D" w:rsidP="00A84FA5">
      <w:pPr>
        <w:pStyle w:val="Heading1"/>
        <w:shd w:val="clear" w:color="auto" w:fill="FFFFFF"/>
        <w:rPr>
          <w:noProof/>
        </w:rPr>
      </w:pPr>
    </w:p>
    <w:p w:rsidR="0068114D" w:rsidRDefault="0068114D" w:rsidP="0068114D">
      <w:pPr>
        <w:pStyle w:val="Heading1"/>
        <w:shd w:val="clear" w:color="auto" w:fill="FFFFFF"/>
        <w:rPr>
          <w:noProof/>
          <w:sz w:val="22"/>
          <w:szCs w:val="22"/>
        </w:rPr>
      </w:pPr>
    </w:p>
    <w:p w:rsidR="0068114D" w:rsidRDefault="0068114D" w:rsidP="00A84FA5">
      <w:pPr>
        <w:pStyle w:val="Heading1"/>
        <w:shd w:val="clear" w:color="auto" w:fill="FFFFFF"/>
        <w:rPr>
          <w:noProof/>
        </w:rPr>
      </w:pPr>
      <w:r w:rsidRPr="0068114D">
        <w:rPr>
          <w:noProof/>
          <w:sz w:val="22"/>
          <w:szCs w:val="22"/>
        </w:rPr>
        <w:t xml:space="preserve">Relationship and insight from </w:t>
      </w:r>
      <w:r>
        <w:rPr>
          <w:noProof/>
          <w:sz w:val="22"/>
          <w:szCs w:val="22"/>
        </w:rPr>
        <w:t>over all quality of material and finished of the house</w:t>
      </w:r>
      <w:r w:rsidRPr="0068114D">
        <w:rPr>
          <w:noProof/>
          <w:sz w:val="22"/>
          <w:szCs w:val="22"/>
        </w:rPr>
        <w:t xml:space="preserve"> and sale price</w:t>
      </w:r>
    </w:p>
    <w:p w:rsidR="0068114D" w:rsidRDefault="0068114D" w:rsidP="00A84FA5">
      <w:pPr>
        <w:pStyle w:val="Heading1"/>
        <w:shd w:val="clear" w:color="auto" w:fill="FFFFFF"/>
        <w:rPr>
          <w:rFonts w:ascii="Segoe UI" w:hAnsi="Segoe UI" w:cs="Segoe UI"/>
          <w:b w:val="0"/>
          <w:sz w:val="22"/>
          <w:szCs w:val="22"/>
        </w:rPr>
      </w:pPr>
      <w:r>
        <w:rPr>
          <w:noProof/>
        </w:rPr>
        <w:drawing>
          <wp:inline distT="0" distB="0" distL="0" distR="0" wp14:anchorId="2D891A58" wp14:editId="5572DAD8">
            <wp:extent cx="5731510" cy="4406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06900"/>
                    </a:xfrm>
                    <a:prstGeom prst="rect">
                      <a:avLst/>
                    </a:prstGeom>
                  </pic:spPr>
                </pic:pic>
              </a:graphicData>
            </a:graphic>
          </wp:inline>
        </w:drawing>
      </w:r>
    </w:p>
    <w:p w:rsidR="0068114D" w:rsidRPr="0068114D" w:rsidRDefault="0068114D" w:rsidP="0068114D">
      <w:pPr>
        <w:pStyle w:val="Heading1"/>
        <w:shd w:val="clear" w:color="auto" w:fill="FFFFFF"/>
        <w:rPr>
          <w:rFonts w:ascii="Segoe UI" w:hAnsi="Segoe UI" w:cs="Segoe UI"/>
          <w:b w:val="0"/>
          <w:sz w:val="22"/>
          <w:szCs w:val="22"/>
        </w:rPr>
      </w:pPr>
      <w:r w:rsidRPr="0068114D">
        <w:rPr>
          <w:rFonts w:ascii="Segoe UI" w:hAnsi="Segoe UI" w:cs="Segoe UI"/>
          <w:b w:val="0"/>
          <w:sz w:val="22"/>
          <w:szCs w:val="22"/>
        </w:rPr>
        <w:t>The image is a boxplot graph titled “Overall Quality vs. Sale Price”. Here are some insights:</w:t>
      </w:r>
    </w:p>
    <w:p w:rsidR="0068114D" w:rsidRPr="0068114D" w:rsidRDefault="0068114D" w:rsidP="0068114D">
      <w:pPr>
        <w:pStyle w:val="Heading1"/>
        <w:shd w:val="clear" w:color="auto" w:fill="FFFFFF"/>
        <w:rPr>
          <w:rFonts w:ascii="Segoe UI" w:hAnsi="Segoe UI" w:cs="Segoe UI"/>
          <w:b w:val="0"/>
          <w:sz w:val="22"/>
          <w:szCs w:val="22"/>
        </w:rPr>
      </w:pPr>
      <w:r w:rsidRPr="0068114D">
        <w:rPr>
          <w:rFonts w:ascii="Segoe UI" w:hAnsi="Segoe UI" w:cs="Segoe UI"/>
          <w:b w:val="0"/>
          <w:sz w:val="22"/>
          <w:szCs w:val="22"/>
        </w:rPr>
        <w:t>Overall Quality: The x-axis represents the overall quality of items, rated from 0 to 9.</w:t>
      </w:r>
    </w:p>
    <w:p w:rsidR="0068114D" w:rsidRPr="0068114D" w:rsidRDefault="0068114D" w:rsidP="0068114D">
      <w:pPr>
        <w:pStyle w:val="Heading1"/>
        <w:shd w:val="clear" w:color="auto" w:fill="FFFFFF"/>
        <w:rPr>
          <w:rFonts w:ascii="Segoe UI" w:hAnsi="Segoe UI" w:cs="Segoe UI"/>
          <w:b w:val="0"/>
          <w:sz w:val="22"/>
          <w:szCs w:val="22"/>
        </w:rPr>
      </w:pPr>
      <w:r w:rsidRPr="0068114D">
        <w:rPr>
          <w:rFonts w:ascii="Segoe UI" w:hAnsi="Segoe UI" w:cs="Segoe UI"/>
          <w:b w:val="0"/>
          <w:sz w:val="22"/>
          <w:szCs w:val="22"/>
        </w:rPr>
        <w:t>Sale Price: The y-axis represents the sale price of items, ranging from 0 to 700,000.</w:t>
      </w:r>
    </w:p>
    <w:p w:rsidR="0068114D" w:rsidRPr="0068114D" w:rsidRDefault="0068114D" w:rsidP="0068114D">
      <w:pPr>
        <w:pStyle w:val="Heading1"/>
        <w:shd w:val="clear" w:color="auto" w:fill="FFFFFF"/>
        <w:rPr>
          <w:rFonts w:ascii="Segoe UI" w:hAnsi="Segoe UI" w:cs="Segoe UI"/>
          <w:b w:val="0"/>
          <w:sz w:val="22"/>
          <w:szCs w:val="22"/>
        </w:rPr>
      </w:pPr>
      <w:r w:rsidRPr="0068114D">
        <w:rPr>
          <w:rFonts w:ascii="Segoe UI" w:hAnsi="Segoe UI" w:cs="Segoe UI"/>
          <w:b w:val="0"/>
          <w:sz w:val="22"/>
          <w:szCs w:val="22"/>
        </w:rPr>
        <w:t>Positive Correlation: The median sale price increases as the overall quality rating increases, indicating a positive correlation between these two variables. This means items with higher quality tend to have higher sale prices.</w:t>
      </w:r>
    </w:p>
    <w:p w:rsidR="0068114D" w:rsidRDefault="0068114D" w:rsidP="0068114D">
      <w:pPr>
        <w:pStyle w:val="Heading1"/>
        <w:shd w:val="clear" w:color="auto" w:fill="FFFFFF"/>
        <w:rPr>
          <w:rFonts w:ascii="Segoe UI" w:hAnsi="Segoe UI" w:cs="Segoe UI"/>
          <w:b w:val="0"/>
          <w:sz w:val="22"/>
          <w:szCs w:val="22"/>
        </w:rPr>
      </w:pPr>
      <w:r w:rsidRPr="0068114D">
        <w:rPr>
          <w:rFonts w:ascii="Segoe UI" w:hAnsi="Segoe UI" w:cs="Segoe UI"/>
          <w:b w:val="0"/>
          <w:sz w:val="22"/>
          <w:szCs w:val="22"/>
        </w:rPr>
        <w:t>Outliers: There are outliers present in several quality ratings, particularly noticeable at ratings 4 through 8. These are items that have a sale price significantly different from others with the same quality rating.</w:t>
      </w:r>
    </w:p>
    <w:p w:rsidR="0068114D" w:rsidRDefault="0068114D" w:rsidP="0068114D">
      <w:pPr>
        <w:pStyle w:val="Heading1"/>
        <w:shd w:val="clear" w:color="auto" w:fill="FFFFFF"/>
        <w:rPr>
          <w:noProof/>
          <w:sz w:val="22"/>
          <w:szCs w:val="22"/>
        </w:rPr>
      </w:pPr>
    </w:p>
    <w:p w:rsidR="0068114D" w:rsidRDefault="0068114D" w:rsidP="0068114D">
      <w:pPr>
        <w:pStyle w:val="Heading1"/>
        <w:shd w:val="clear" w:color="auto" w:fill="FFFFFF"/>
        <w:rPr>
          <w:noProof/>
          <w:sz w:val="22"/>
          <w:szCs w:val="22"/>
        </w:rPr>
      </w:pPr>
    </w:p>
    <w:p w:rsidR="0068114D" w:rsidRDefault="0068114D" w:rsidP="0068114D">
      <w:pPr>
        <w:pStyle w:val="Heading1"/>
        <w:shd w:val="clear" w:color="auto" w:fill="FFFFFF"/>
        <w:rPr>
          <w:noProof/>
          <w:sz w:val="22"/>
          <w:szCs w:val="22"/>
        </w:rPr>
      </w:pPr>
    </w:p>
    <w:p w:rsidR="0068114D" w:rsidRDefault="0068114D" w:rsidP="0068114D">
      <w:pPr>
        <w:pStyle w:val="Heading1"/>
        <w:shd w:val="clear" w:color="auto" w:fill="FFFFFF"/>
        <w:rPr>
          <w:noProof/>
          <w:sz w:val="22"/>
          <w:szCs w:val="22"/>
        </w:rPr>
      </w:pPr>
    </w:p>
    <w:p w:rsidR="0068114D" w:rsidRPr="0068114D" w:rsidRDefault="0068114D" w:rsidP="0068114D">
      <w:pPr>
        <w:pStyle w:val="Heading1"/>
        <w:shd w:val="clear" w:color="auto" w:fill="FFFFFF"/>
        <w:rPr>
          <w:rFonts w:ascii="Segoe UI" w:hAnsi="Segoe UI" w:cs="Segoe UI"/>
          <w:b w:val="0"/>
          <w:sz w:val="22"/>
          <w:szCs w:val="22"/>
        </w:rPr>
      </w:pPr>
      <w:r w:rsidRPr="0068114D">
        <w:rPr>
          <w:noProof/>
          <w:sz w:val="22"/>
          <w:szCs w:val="22"/>
        </w:rPr>
        <w:t xml:space="preserve">Relationship and insight from </w:t>
      </w:r>
      <w:r>
        <w:rPr>
          <w:noProof/>
          <w:sz w:val="22"/>
          <w:szCs w:val="22"/>
        </w:rPr>
        <w:t>total square feet of basement area</w:t>
      </w:r>
      <w:r w:rsidRPr="0068114D">
        <w:rPr>
          <w:noProof/>
          <w:sz w:val="22"/>
          <w:szCs w:val="22"/>
        </w:rPr>
        <w:t xml:space="preserve"> and sale price</w:t>
      </w:r>
    </w:p>
    <w:p w:rsidR="00A84FA5" w:rsidRDefault="0068114D" w:rsidP="00A84FA5">
      <w:pPr>
        <w:pStyle w:val="Heading1"/>
        <w:shd w:val="clear" w:color="auto" w:fill="FFFFFF"/>
        <w:rPr>
          <w:rFonts w:ascii="Segoe UI" w:hAnsi="Segoe UI" w:cs="Segoe UI"/>
          <w:sz w:val="24"/>
          <w:szCs w:val="24"/>
        </w:rPr>
      </w:pPr>
      <w:r>
        <w:rPr>
          <w:noProof/>
        </w:rPr>
        <w:drawing>
          <wp:inline distT="0" distB="0" distL="0" distR="0" wp14:anchorId="18E03515" wp14:editId="32278E63">
            <wp:extent cx="5731510" cy="3620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20135"/>
                    </a:xfrm>
                    <a:prstGeom prst="rect">
                      <a:avLst/>
                    </a:prstGeom>
                  </pic:spPr>
                </pic:pic>
              </a:graphicData>
            </a:graphic>
          </wp:inline>
        </w:drawing>
      </w:r>
    </w:p>
    <w:p w:rsidR="001B0AB7" w:rsidRPr="001B0AB7" w:rsidRDefault="001B0AB7" w:rsidP="001B0AB7">
      <w:pPr>
        <w:pStyle w:val="Heading1"/>
        <w:shd w:val="clear" w:color="auto" w:fill="FFFFFF"/>
        <w:rPr>
          <w:rFonts w:ascii="Segoe UI" w:hAnsi="Segoe UI" w:cs="Segoe UI"/>
          <w:b w:val="0"/>
          <w:sz w:val="24"/>
          <w:szCs w:val="24"/>
        </w:rPr>
      </w:pPr>
      <w:r>
        <w:rPr>
          <w:rFonts w:ascii="Segoe UI" w:hAnsi="Segoe UI" w:cs="Segoe UI"/>
          <w:b w:val="0"/>
          <w:sz w:val="24"/>
          <w:szCs w:val="24"/>
        </w:rPr>
        <w:t>S</w:t>
      </w:r>
      <w:r w:rsidRPr="001B0AB7">
        <w:rPr>
          <w:rFonts w:ascii="Segoe UI" w:hAnsi="Segoe UI" w:cs="Segoe UI"/>
          <w:b w:val="0"/>
          <w:sz w:val="24"/>
          <w:szCs w:val="24"/>
        </w:rPr>
        <w:t>catter plot graph titled “Total Basement Area vs. Sale Price”. Here are some insights:</w:t>
      </w:r>
    </w:p>
    <w:p w:rsidR="001B0AB7" w:rsidRPr="001B0AB7" w:rsidRDefault="001B0AB7" w:rsidP="001B0AB7">
      <w:pPr>
        <w:pStyle w:val="Heading1"/>
        <w:shd w:val="clear" w:color="auto" w:fill="FFFFFF"/>
        <w:rPr>
          <w:rFonts w:ascii="Segoe UI" w:hAnsi="Segoe UI" w:cs="Segoe UI"/>
          <w:b w:val="0"/>
          <w:sz w:val="24"/>
          <w:szCs w:val="24"/>
        </w:rPr>
      </w:pPr>
      <w:r w:rsidRPr="001B0AB7">
        <w:rPr>
          <w:rFonts w:ascii="Segoe UI" w:hAnsi="Segoe UI" w:cs="Segoe UI"/>
          <w:b w:val="0"/>
          <w:sz w:val="24"/>
          <w:szCs w:val="24"/>
        </w:rPr>
        <w:t xml:space="preserve">Total Basement Area: The x-axis represents the total basement area of properties, ranging from 0 to 6000 </w:t>
      </w:r>
      <w:proofErr w:type="spellStart"/>
      <w:r w:rsidRPr="001B0AB7">
        <w:rPr>
          <w:rFonts w:ascii="Segoe UI" w:hAnsi="Segoe UI" w:cs="Segoe UI"/>
          <w:b w:val="0"/>
          <w:sz w:val="24"/>
          <w:szCs w:val="24"/>
        </w:rPr>
        <w:t>sqft</w:t>
      </w:r>
      <w:proofErr w:type="spellEnd"/>
      <w:r w:rsidRPr="001B0AB7">
        <w:rPr>
          <w:rFonts w:ascii="Segoe UI" w:hAnsi="Segoe UI" w:cs="Segoe UI"/>
          <w:b w:val="0"/>
          <w:sz w:val="24"/>
          <w:szCs w:val="24"/>
        </w:rPr>
        <w:t>.</w:t>
      </w:r>
    </w:p>
    <w:p w:rsidR="001B0AB7" w:rsidRPr="001B0AB7" w:rsidRDefault="001B0AB7" w:rsidP="001B0AB7">
      <w:pPr>
        <w:pStyle w:val="Heading1"/>
        <w:shd w:val="clear" w:color="auto" w:fill="FFFFFF"/>
        <w:rPr>
          <w:rFonts w:ascii="Segoe UI" w:hAnsi="Segoe UI" w:cs="Segoe UI"/>
          <w:b w:val="0"/>
          <w:sz w:val="24"/>
          <w:szCs w:val="24"/>
        </w:rPr>
      </w:pPr>
      <w:r w:rsidRPr="001B0AB7">
        <w:rPr>
          <w:rFonts w:ascii="Segoe UI" w:hAnsi="Segoe UI" w:cs="Segoe UI"/>
          <w:b w:val="0"/>
          <w:sz w:val="24"/>
          <w:szCs w:val="24"/>
        </w:rPr>
        <w:t>Sale Price: The y-axis represents the sale price of properties, ranging from 0 to 800,000.</w:t>
      </w:r>
    </w:p>
    <w:p w:rsidR="001B0AB7" w:rsidRPr="001B0AB7" w:rsidRDefault="001B0AB7" w:rsidP="001B0AB7">
      <w:pPr>
        <w:pStyle w:val="Heading1"/>
        <w:shd w:val="clear" w:color="auto" w:fill="FFFFFF"/>
        <w:rPr>
          <w:rFonts w:ascii="Segoe UI" w:hAnsi="Segoe UI" w:cs="Segoe UI"/>
          <w:b w:val="0"/>
          <w:sz w:val="24"/>
          <w:szCs w:val="24"/>
        </w:rPr>
      </w:pPr>
      <w:r w:rsidRPr="001B0AB7">
        <w:rPr>
          <w:rFonts w:ascii="Segoe UI" w:hAnsi="Segoe UI" w:cs="Segoe UI"/>
          <w:b w:val="0"/>
          <w:sz w:val="24"/>
          <w:szCs w:val="24"/>
        </w:rPr>
        <w:t>Positive Correlation: The scatter plot and the red trend line indicate a positive correlation between the total basement area and the sale price. This means properties with larger basements tend to have higher sale prices.</w:t>
      </w:r>
    </w:p>
    <w:p w:rsidR="001B0AB7" w:rsidRPr="001B0AB7" w:rsidRDefault="001B0AB7" w:rsidP="001B0AB7">
      <w:pPr>
        <w:pStyle w:val="Heading1"/>
        <w:shd w:val="clear" w:color="auto" w:fill="FFFFFF"/>
        <w:rPr>
          <w:rFonts w:ascii="Segoe UI" w:hAnsi="Segoe UI" w:cs="Segoe UI"/>
          <w:b w:val="0"/>
          <w:sz w:val="24"/>
          <w:szCs w:val="24"/>
        </w:rPr>
      </w:pPr>
      <w:r w:rsidRPr="001B0AB7">
        <w:rPr>
          <w:rFonts w:ascii="Segoe UI" w:hAnsi="Segoe UI" w:cs="Segoe UI"/>
          <w:b w:val="0"/>
          <w:sz w:val="24"/>
          <w:szCs w:val="24"/>
        </w:rPr>
        <w:t>Confidence Intervals: The shaded red area around the trend line likely represents confidence intervals or prediction error, providing a range of values that are likely to contain the true regression line.</w:t>
      </w:r>
    </w:p>
    <w:p w:rsidR="001B0AB7" w:rsidRDefault="001B0AB7" w:rsidP="001B0AB7">
      <w:pPr>
        <w:shd w:val="clear" w:color="auto" w:fill="FFFFFF"/>
        <w:spacing w:before="100" w:beforeAutospacing="1" w:after="100" w:afterAutospacing="1" w:line="240" w:lineRule="auto"/>
        <w:outlineLvl w:val="0"/>
        <w:rPr>
          <w:rFonts w:ascii="Segoe UI" w:eastAsia="Times New Roman" w:hAnsi="Segoe UI" w:cs="Segoe UI"/>
          <w:b/>
          <w:bCs/>
          <w:kern w:val="36"/>
          <w:sz w:val="32"/>
          <w:szCs w:val="32"/>
          <w:u w:val="single"/>
          <w:lang w:eastAsia="en-IN"/>
        </w:rPr>
      </w:pPr>
    </w:p>
    <w:p w:rsidR="001B0AB7" w:rsidRDefault="001B0AB7" w:rsidP="001B0AB7">
      <w:pPr>
        <w:shd w:val="clear" w:color="auto" w:fill="FFFFFF"/>
        <w:spacing w:before="100" w:beforeAutospacing="1" w:after="100" w:afterAutospacing="1" w:line="240" w:lineRule="auto"/>
        <w:outlineLvl w:val="0"/>
        <w:rPr>
          <w:rFonts w:ascii="Segoe UI" w:eastAsia="Times New Roman" w:hAnsi="Segoe UI" w:cs="Segoe UI"/>
          <w:b/>
          <w:bCs/>
          <w:kern w:val="36"/>
          <w:sz w:val="32"/>
          <w:szCs w:val="32"/>
          <w:u w:val="single"/>
          <w:lang w:eastAsia="en-IN"/>
        </w:rPr>
      </w:pPr>
    </w:p>
    <w:p w:rsidR="001B0AB7" w:rsidRDefault="001B0AB7" w:rsidP="001B0AB7">
      <w:pPr>
        <w:shd w:val="clear" w:color="auto" w:fill="FFFFFF"/>
        <w:spacing w:before="100" w:beforeAutospacing="1" w:after="100" w:afterAutospacing="1" w:line="240" w:lineRule="auto"/>
        <w:outlineLvl w:val="0"/>
        <w:rPr>
          <w:rFonts w:ascii="Segoe UI" w:eastAsia="Times New Roman" w:hAnsi="Segoe UI" w:cs="Segoe UI"/>
          <w:b/>
          <w:bCs/>
          <w:kern w:val="36"/>
          <w:sz w:val="32"/>
          <w:szCs w:val="32"/>
          <w:u w:val="single"/>
          <w:lang w:eastAsia="en-IN"/>
        </w:rPr>
      </w:pPr>
    </w:p>
    <w:p w:rsidR="001B0AB7" w:rsidRDefault="001B0AB7" w:rsidP="001B0AB7">
      <w:pPr>
        <w:shd w:val="clear" w:color="auto" w:fill="FFFFFF"/>
        <w:spacing w:before="100" w:beforeAutospacing="1" w:after="100" w:afterAutospacing="1" w:line="240" w:lineRule="auto"/>
        <w:outlineLvl w:val="0"/>
        <w:rPr>
          <w:rFonts w:ascii="Segoe UI" w:eastAsia="Times New Roman" w:hAnsi="Segoe UI" w:cs="Segoe UI"/>
          <w:b/>
          <w:bCs/>
          <w:kern w:val="36"/>
          <w:sz w:val="32"/>
          <w:szCs w:val="32"/>
          <w:u w:val="single"/>
          <w:lang w:eastAsia="en-IN"/>
        </w:rPr>
      </w:pPr>
      <w:r w:rsidRPr="001B0AB7">
        <w:rPr>
          <w:rFonts w:ascii="Segoe UI" w:eastAsia="Times New Roman" w:hAnsi="Segoe UI" w:cs="Segoe UI"/>
          <w:b/>
          <w:bCs/>
          <w:kern w:val="36"/>
          <w:sz w:val="32"/>
          <w:szCs w:val="32"/>
          <w:u w:val="single"/>
          <w:lang w:eastAsia="en-IN"/>
        </w:rPr>
        <w:t>Market Trends and Historical Pricing</w:t>
      </w:r>
    </w:p>
    <w:p w:rsidR="001B0AB7" w:rsidRPr="001B0AB7" w:rsidRDefault="001B0AB7" w:rsidP="001B0AB7">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sidRPr="001B0AB7">
        <w:rPr>
          <w:rFonts w:ascii="Segoe UI" w:eastAsia="Times New Roman" w:hAnsi="Segoe UI" w:cs="Segoe UI"/>
          <w:b/>
          <w:bCs/>
          <w:kern w:val="36"/>
          <w:lang w:eastAsia="en-IN"/>
        </w:rPr>
        <w:t>Historic sale of houses as per months with house sale prices</w:t>
      </w:r>
    </w:p>
    <w:p w:rsidR="001B0AB7" w:rsidRDefault="001B0AB7" w:rsidP="00A84FA5">
      <w:pPr>
        <w:pStyle w:val="Heading1"/>
        <w:shd w:val="clear" w:color="auto" w:fill="FFFFFF"/>
        <w:rPr>
          <w:rFonts w:ascii="Segoe UI" w:hAnsi="Segoe UI" w:cs="Segoe UI"/>
          <w:b w:val="0"/>
          <w:sz w:val="24"/>
          <w:szCs w:val="24"/>
          <w:u w:val="single"/>
        </w:rPr>
      </w:pPr>
      <w:r>
        <w:rPr>
          <w:noProof/>
        </w:rPr>
        <w:drawing>
          <wp:inline distT="0" distB="0" distL="0" distR="0" wp14:anchorId="798C1136" wp14:editId="6EE292A6">
            <wp:extent cx="5731510" cy="40633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63365"/>
                    </a:xfrm>
                    <a:prstGeom prst="rect">
                      <a:avLst/>
                    </a:prstGeom>
                  </pic:spPr>
                </pic:pic>
              </a:graphicData>
            </a:graphic>
          </wp:inline>
        </w:drawing>
      </w:r>
    </w:p>
    <w:p w:rsidR="001B0AB7" w:rsidRPr="001B0AB7" w:rsidRDefault="001B0AB7" w:rsidP="001B0AB7">
      <w:pPr>
        <w:pStyle w:val="Heading1"/>
        <w:shd w:val="clear" w:color="auto" w:fill="FFFFFF"/>
        <w:rPr>
          <w:rFonts w:ascii="Segoe UI" w:hAnsi="Segoe UI" w:cs="Segoe UI"/>
          <w:b w:val="0"/>
          <w:sz w:val="24"/>
          <w:szCs w:val="24"/>
        </w:rPr>
      </w:pPr>
      <w:r w:rsidRPr="001B0AB7">
        <w:rPr>
          <w:rFonts w:ascii="Segoe UI" w:hAnsi="Segoe UI" w:cs="Segoe UI"/>
          <w:b w:val="0"/>
          <w:sz w:val="24"/>
          <w:szCs w:val="24"/>
        </w:rPr>
        <w:t xml:space="preserve">The graph title is “Historical Sales Trends </w:t>
      </w:r>
      <w:proofErr w:type="gramStart"/>
      <w:r w:rsidRPr="001B0AB7">
        <w:rPr>
          <w:rFonts w:ascii="Segoe UI" w:hAnsi="Segoe UI" w:cs="Segoe UI"/>
          <w:b w:val="0"/>
          <w:sz w:val="24"/>
          <w:szCs w:val="24"/>
        </w:rPr>
        <w:t>Over</w:t>
      </w:r>
      <w:proofErr w:type="gramEnd"/>
      <w:r w:rsidRPr="001B0AB7">
        <w:rPr>
          <w:rFonts w:ascii="Segoe UI" w:hAnsi="Segoe UI" w:cs="Segoe UI"/>
          <w:b w:val="0"/>
          <w:sz w:val="24"/>
          <w:szCs w:val="24"/>
        </w:rPr>
        <w:t xml:space="preserve"> Time.”</w:t>
      </w:r>
    </w:p>
    <w:p w:rsidR="001B0AB7" w:rsidRPr="001B0AB7" w:rsidRDefault="001B0AB7" w:rsidP="001B0AB7">
      <w:pPr>
        <w:pStyle w:val="Heading1"/>
        <w:shd w:val="clear" w:color="auto" w:fill="FFFFFF"/>
        <w:rPr>
          <w:rFonts w:ascii="Segoe UI" w:hAnsi="Segoe UI" w:cs="Segoe UI"/>
          <w:b w:val="0"/>
          <w:sz w:val="24"/>
          <w:szCs w:val="24"/>
        </w:rPr>
      </w:pPr>
      <w:r w:rsidRPr="001B0AB7">
        <w:rPr>
          <w:rFonts w:ascii="Segoe UI" w:hAnsi="Segoe UI" w:cs="Segoe UI"/>
          <w:b w:val="0"/>
          <w:sz w:val="24"/>
          <w:szCs w:val="24"/>
        </w:rPr>
        <w:t>The y-axis represents “Sale Price” and ranges from 175,000 to 195,000.</w:t>
      </w:r>
    </w:p>
    <w:p w:rsidR="001B0AB7" w:rsidRPr="001B0AB7" w:rsidRDefault="001B0AB7" w:rsidP="001B0AB7">
      <w:pPr>
        <w:pStyle w:val="Heading1"/>
        <w:shd w:val="clear" w:color="auto" w:fill="FFFFFF"/>
        <w:rPr>
          <w:rFonts w:ascii="Segoe UI" w:hAnsi="Segoe UI" w:cs="Segoe UI"/>
          <w:b w:val="0"/>
          <w:sz w:val="24"/>
          <w:szCs w:val="24"/>
        </w:rPr>
      </w:pPr>
      <w:r w:rsidRPr="001B0AB7">
        <w:rPr>
          <w:rFonts w:ascii="Segoe UI" w:hAnsi="Segoe UI" w:cs="Segoe UI"/>
          <w:b w:val="0"/>
          <w:sz w:val="24"/>
          <w:szCs w:val="24"/>
        </w:rPr>
        <w:t>The x-axis represents “Month Sold (MM)” and spans from February to January of the following year.</w:t>
      </w:r>
    </w:p>
    <w:p w:rsidR="001B0AB7" w:rsidRPr="001B0AB7" w:rsidRDefault="001B0AB7" w:rsidP="001B0AB7">
      <w:pPr>
        <w:pStyle w:val="Heading1"/>
        <w:shd w:val="clear" w:color="auto" w:fill="FFFFFF"/>
        <w:rPr>
          <w:rFonts w:ascii="Segoe UI" w:hAnsi="Segoe UI" w:cs="Segoe UI"/>
          <w:b w:val="0"/>
          <w:sz w:val="24"/>
          <w:szCs w:val="24"/>
        </w:rPr>
      </w:pPr>
      <w:r w:rsidRPr="001B0AB7">
        <w:rPr>
          <w:rFonts w:ascii="Segoe UI" w:hAnsi="Segoe UI" w:cs="Segoe UI"/>
          <w:b w:val="0"/>
          <w:sz w:val="24"/>
          <w:szCs w:val="24"/>
        </w:rPr>
        <w:t>The yellow line depicts the “Average Sale Price (Month)”, showing fluctuations over time.</w:t>
      </w:r>
    </w:p>
    <w:p w:rsidR="001B0AB7" w:rsidRPr="001B0AB7" w:rsidRDefault="001B0AB7" w:rsidP="001B0AB7">
      <w:pPr>
        <w:pStyle w:val="Heading1"/>
        <w:shd w:val="clear" w:color="auto" w:fill="FFFFFF"/>
        <w:rPr>
          <w:rFonts w:ascii="Segoe UI" w:hAnsi="Segoe UI" w:cs="Segoe UI"/>
          <w:b w:val="0"/>
          <w:sz w:val="24"/>
          <w:szCs w:val="24"/>
          <w:u w:val="single"/>
        </w:rPr>
      </w:pPr>
      <w:r w:rsidRPr="001B0AB7">
        <w:rPr>
          <w:rFonts w:ascii="Segoe UI" w:hAnsi="Segoe UI" w:cs="Segoe UI"/>
          <w:b w:val="0"/>
          <w:sz w:val="24"/>
          <w:szCs w:val="24"/>
          <w:u w:val="single"/>
        </w:rPr>
        <w:t>Notable points:</w:t>
      </w:r>
    </w:p>
    <w:p w:rsidR="001B0AB7" w:rsidRPr="001B0AB7" w:rsidRDefault="001B0AB7" w:rsidP="001B0AB7">
      <w:pPr>
        <w:pStyle w:val="Heading1"/>
        <w:shd w:val="clear" w:color="auto" w:fill="FFFFFF"/>
        <w:rPr>
          <w:rFonts w:ascii="Segoe UI" w:hAnsi="Segoe UI" w:cs="Segoe UI"/>
          <w:b w:val="0"/>
          <w:sz w:val="24"/>
          <w:szCs w:val="24"/>
        </w:rPr>
      </w:pPr>
      <w:r w:rsidRPr="001B0AB7">
        <w:rPr>
          <w:rFonts w:ascii="Segoe UI" w:hAnsi="Segoe UI" w:cs="Segoe UI"/>
          <w:b w:val="0"/>
          <w:sz w:val="24"/>
          <w:szCs w:val="24"/>
        </w:rPr>
        <w:t>Peaks occur in December and July, indicating higher sale prices during these months.</w:t>
      </w:r>
    </w:p>
    <w:p w:rsidR="001B0AB7" w:rsidRPr="001B0AB7" w:rsidRDefault="001B0AB7" w:rsidP="001B0AB7">
      <w:pPr>
        <w:pStyle w:val="Heading1"/>
        <w:shd w:val="clear" w:color="auto" w:fill="FFFFFF"/>
        <w:rPr>
          <w:rFonts w:ascii="Segoe UI" w:hAnsi="Segoe UI" w:cs="Segoe UI"/>
          <w:b w:val="0"/>
          <w:sz w:val="24"/>
          <w:szCs w:val="24"/>
        </w:rPr>
      </w:pPr>
      <w:r w:rsidRPr="001B0AB7">
        <w:rPr>
          <w:rFonts w:ascii="Segoe UI" w:hAnsi="Segoe UI" w:cs="Segoe UI"/>
          <w:b w:val="0"/>
          <w:sz w:val="24"/>
          <w:szCs w:val="24"/>
        </w:rPr>
        <w:t>Troughs or low points are observed in February, May, and November.</w:t>
      </w:r>
    </w:p>
    <w:p w:rsidR="001B0AB7" w:rsidRPr="001B0AB7" w:rsidRDefault="001B0AB7" w:rsidP="001B0AB7">
      <w:pPr>
        <w:pStyle w:val="Heading1"/>
        <w:shd w:val="clear" w:color="auto" w:fill="FFFFFF"/>
        <w:rPr>
          <w:rFonts w:ascii="Segoe UI" w:hAnsi="Segoe UI" w:cs="Segoe UI"/>
          <w:b w:val="0"/>
          <w:sz w:val="24"/>
          <w:szCs w:val="24"/>
        </w:rPr>
      </w:pPr>
      <w:r w:rsidRPr="001B0AB7">
        <w:rPr>
          <w:rFonts w:ascii="Segoe UI" w:hAnsi="Segoe UI" w:cs="Segoe UI"/>
          <w:b w:val="0"/>
          <w:sz w:val="24"/>
          <w:szCs w:val="24"/>
        </w:rPr>
        <w:lastRenderedPageBreak/>
        <w:t>In summary, the graph illustrates the variations in sale prices throughout the year, with distinct patterns emerging during specific months. </w:t>
      </w:r>
    </w:p>
    <w:p w:rsidR="0039499E" w:rsidRPr="001B0AB7" w:rsidRDefault="0039499E" w:rsidP="0039499E">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sidRPr="001B0AB7">
        <w:rPr>
          <w:rFonts w:ascii="Segoe UI" w:eastAsia="Times New Roman" w:hAnsi="Segoe UI" w:cs="Segoe UI"/>
          <w:b/>
          <w:bCs/>
          <w:kern w:val="36"/>
          <w:lang w:eastAsia="en-IN"/>
        </w:rPr>
        <w:t xml:space="preserve">Historic sale of houses as per </w:t>
      </w:r>
      <w:r>
        <w:rPr>
          <w:rFonts w:ascii="Segoe UI" w:eastAsia="Times New Roman" w:hAnsi="Segoe UI" w:cs="Segoe UI"/>
          <w:b/>
          <w:bCs/>
          <w:kern w:val="36"/>
          <w:lang w:eastAsia="en-IN"/>
        </w:rPr>
        <w:t>year</w:t>
      </w:r>
      <w:r w:rsidRPr="001B0AB7">
        <w:rPr>
          <w:rFonts w:ascii="Segoe UI" w:eastAsia="Times New Roman" w:hAnsi="Segoe UI" w:cs="Segoe UI"/>
          <w:b/>
          <w:bCs/>
          <w:kern w:val="36"/>
          <w:lang w:eastAsia="en-IN"/>
        </w:rPr>
        <w:t xml:space="preserve"> with house sale prices</w:t>
      </w:r>
    </w:p>
    <w:p w:rsidR="0039499E" w:rsidRDefault="0039499E" w:rsidP="00A84FA5">
      <w:pPr>
        <w:pStyle w:val="Heading1"/>
        <w:shd w:val="clear" w:color="auto" w:fill="FFFFFF"/>
        <w:rPr>
          <w:rFonts w:ascii="Segoe UI" w:hAnsi="Segoe UI" w:cs="Segoe UI"/>
          <w:b w:val="0"/>
          <w:sz w:val="24"/>
          <w:szCs w:val="24"/>
          <w:u w:val="single"/>
        </w:rPr>
      </w:pPr>
      <w:r>
        <w:rPr>
          <w:noProof/>
        </w:rPr>
        <w:drawing>
          <wp:inline distT="0" distB="0" distL="0" distR="0" wp14:anchorId="129134E9" wp14:editId="10588F4C">
            <wp:extent cx="5731510" cy="31794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79445"/>
                    </a:xfrm>
                    <a:prstGeom prst="rect">
                      <a:avLst/>
                    </a:prstGeom>
                  </pic:spPr>
                </pic:pic>
              </a:graphicData>
            </a:graphic>
          </wp:inline>
        </w:drawing>
      </w:r>
    </w:p>
    <w:p w:rsidR="0039499E" w:rsidRPr="0039499E" w:rsidRDefault="0039499E" w:rsidP="0039499E">
      <w:pPr>
        <w:pStyle w:val="Heading1"/>
        <w:shd w:val="clear" w:color="auto" w:fill="FFFFFF"/>
        <w:rPr>
          <w:rFonts w:ascii="Segoe UI" w:hAnsi="Segoe UI" w:cs="Segoe UI"/>
          <w:b w:val="0"/>
          <w:sz w:val="24"/>
          <w:szCs w:val="24"/>
          <w:u w:val="single"/>
        </w:rPr>
      </w:pPr>
      <w:r w:rsidRPr="0039499E">
        <w:rPr>
          <w:rFonts w:ascii="Segoe UI" w:hAnsi="Segoe UI" w:cs="Segoe UI"/>
          <w:b w:val="0"/>
          <w:sz w:val="24"/>
          <w:szCs w:val="24"/>
          <w:u w:val="single"/>
        </w:rPr>
        <w:t>Average Sale Price:</w:t>
      </w:r>
    </w:p>
    <w:p w:rsidR="0039499E" w:rsidRPr="0039499E" w:rsidRDefault="0039499E" w:rsidP="0039499E">
      <w:pPr>
        <w:pStyle w:val="Heading1"/>
        <w:shd w:val="clear" w:color="auto" w:fill="FFFFFF"/>
        <w:rPr>
          <w:rFonts w:ascii="Segoe UI" w:hAnsi="Segoe UI" w:cs="Segoe UI"/>
          <w:b w:val="0"/>
          <w:sz w:val="24"/>
          <w:szCs w:val="24"/>
        </w:rPr>
      </w:pPr>
      <w:r w:rsidRPr="0039499E">
        <w:rPr>
          <w:rFonts w:ascii="Segoe UI" w:hAnsi="Segoe UI" w:cs="Segoe UI"/>
          <w:b w:val="0"/>
          <w:sz w:val="24"/>
          <w:szCs w:val="24"/>
        </w:rPr>
        <w:t>The graph shows the average sale price per year.</w:t>
      </w:r>
    </w:p>
    <w:p w:rsidR="0039499E" w:rsidRPr="0039499E" w:rsidRDefault="0039499E" w:rsidP="0039499E">
      <w:pPr>
        <w:pStyle w:val="Heading1"/>
        <w:shd w:val="clear" w:color="auto" w:fill="FFFFFF"/>
        <w:rPr>
          <w:rFonts w:ascii="Segoe UI" w:hAnsi="Segoe UI" w:cs="Segoe UI"/>
          <w:b w:val="0"/>
          <w:sz w:val="24"/>
          <w:szCs w:val="24"/>
        </w:rPr>
      </w:pPr>
      <w:r w:rsidRPr="0039499E">
        <w:rPr>
          <w:rFonts w:ascii="Segoe UI" w:hAnsi="Segoe UI" w:cs="Segoe UI"/>
          <w:b w:val="0"/>
          <w:sz w:val="24"/>
          <w:szCs w:val="24"/>
        </w:rPr>
        <w:t>From 2005 to 2007, there was a significant drop in sale price.</w:t>
      </w:r>
    </w:p>
    <w:p w:rsidR="0039499E" w:rsidRPr="0039499E" w:rsidRDefault="0039499E" w:rsidP="0039499E">
      <w:pPr>
        <w:pStyle w:val="Heading1"/>
        <w:shd w:val="clear" w:color="auto" w:fill="FFFFFF"/>
        <w:rPr>
          <w:rFonts w:ascii="Segoe UI" w:hAnsi="Segoe UI" w:cs="Segoe UI"/>
          <w:b w:val="0"/>
          <w:sz w:val="24"/>
          <w:szCs w:val="24"/>
        </w:rPr>
      </w:pPr>
      <w:r w:rsidRPr="0039499E">
        <w:rPr>
          <w:rFonts w:ascii="Segoe UI" w:hAnsi="Segoe UI" w:cs="Segoe UI"/>
          <w:b w:val="0"/>
          <w:sz w:val="24"/>
          <w:szCs w:val="24"/>
        </w:rPr>
        <w:t>In 2008, there was a sharp increase in sale price.</w:t>
      </w:r>
    </w:p>
    <w:p w:rsidR="0039499E" w:rsidRPr="0039499E" w:rsidRDefault="0039499E" w:rsidP="0039499E">
      <w:pPr>
        <w:pStyle w:val="Heading1"/>
        <w:shd w:val="clear" w:color="auto" w:fill="FFFFFF"/>
        <w:rPr>
          <w:rFonts w:ascii="Segoe UI" w:hAnsi="Segoe UI" w:cs="Segoe UI"/>
          <w:b w:val="0"/>
          <w:sz w:val="24"/>
          <w:szCs w:val="24"/>
        </w:rPr>
      </w:pPr>
      <w:r w:rsidRPr="0039499E">
        <w:rPr>
          <w:rFonts w:ascii="Segoe UI" w:hAnsi="Segoe UI" w:cs="Segoe UI"/>
          <w:b w:val="0"/>
          <w:sz w:val="24"/>
          <w:szCs w:val="24"/>
        </w:rPr>
        <w:t>Afterward, the sale price remained steady until 2010.</w:t>
      </w:r>
    </w:p>
    <w:p w:rsidR="0039499E" w:rsidRPr="0039499E" w:rsidRDefault="0039499E" w:rsidP="0039499E">
      <w:pPr>
        <w:pStyle w:val="Heading1"/>
        <w:shd w:val="clear" w:color="auto" w:fill="FFFFFF"/>
        <w:rPr>
          <w:rFonts w:ascii="Segoe UI" w:hAnsi="Segoe UI" w:cs="Segoe UI"/>
          <w:b w:val="0"/>
          <w:sz w:val="24"/>
          <w:szCs w:val="24"/>
          <w:u w:val="single"/>
        </w:rPr>
      </w:pPr>
      <w:r w:rsidRPr="0039499E">
        <w:rPr>
          <w:rFonts w:ascii="Segoe UI" w:hAnsi="Segoe UI" w:cs="Segoe UI"/>
          <w:b w:val="0"/>
          <w:sz w:val="24"/>
          <w:szCs w:val="24"/>
          <w:u w:val="single"/>
        </w:rPr>
        <w:t>Yearly Variation:</w:t>
      </w:r>
    </w:p>
    <w:p w:rsidR="0039499E" w:rsidRPr="0039499E" w:rsidRDefault="0039499E" w:rsidP="0039499E">
      <w:pPr>
        <w:pStyle w:val="Heading1"/>
        <w:shd w:val="clear" w:color="auto" w:fill="FFFFFF"/>
        <w:rPr>
          <w:rFonts w:ascii="Segoe UI" w:hAnsi="Segoe UI" w:cs="Segoe UI"/>
          <w:b w:val="0"/>
          <w:sz w:val="24"/>
          <w:szCs w:val="24"/>
        </w:rPr>
      </w:pPr>
      <w:r w:rsidRPr="0039499E">
        <w:rPr>
          <w:rFonts w:ascii="Segoe UI" w:hAnsi="Segoe UI" w:cs="Segoe UI"/>
          <w:b w:val="0"/>
          <w:sz w:val="24"/>
          <w:szCs w:val="24"/>
        </w:rPr>
        <w:t>The fluctuations in sale price indicate market dynamics.</w:t>
      </w:r>
    </w:p>
    <w:p w:rsidR="0039499E" w:rsidRPr="0039499E" w:rsidRDefault="0039499E" w:rsidP="0039499E">
      <w:pPr>
        <w:pStyle w:val="Heading1"/>
        <w:shd w:val="clear" w:color="auto" w:fill="FFFFFF"/>
        <w:rPr>
          <w:rFonts w:ascii="Segoe UI" w:hAnsi="Segoe UI" w:cs="Segoe UI"/>
          <w:b w:val="0"/>
          <w:sz w:val="24"/>
          <w:szCs w:val="24"/>
        </w:rPr>
      </w:pPr>
      <w:r w:rsidRPr="0039499E">
        <w:rPr>
          <w:rFonts w:ascii="Segoe UI" w:hAnsi="Segoe UI" w:cs="Segoe UI"/>
          <w:b w:val="0"/>
          <w:sz w:val="24"/>
          <w:szCs w:val="24"/>
        </w:rPr>
        <w:t>The peak in 2008 might be influenced by external factors.</w:t>
      </w:r>
    </w:p>
    <w:p w:rsidR="0039499E" w:rsidRPr="0039499E" w:rsidRDefault="0039499E" w:rsidP="0039499E">
      <w:pPr>
        <w:pStyle w:val="Heading1"/>
        <w:shd w:val="clear" w:color="auto" w:fill="FFFFFF"/>
        <w:rPr>
          <w:rFonts w:ascii="Segoe UI" w:hAnsi="Segoe UI" w:cs="Segoe UI"/>
          <w:b w:val="0"/>
          <w:sz w:val="24"/>
          <w:szCs w:val="24"/>
          <w:u w:val="single"/>
        </w:rPr>
      </w:pPr>
      <w:r w:rsidRPr="0039499E">
        <w:rPr>
          <w:rFonts w:ascii="Segoe UI" w:hAnsi="Segoe UI" w:cs="Segoe UI"/>
          <w:b w:val="0"/>
          <w:sz w:val="24"/>
          <w:szCs w:val="24"/>
          <w:u w:val="single"/>
        </w:rPr>
        <w:t>Overall Trend:</w:t>
      </w:r>
    </w:p>
    <w:p w:rsidR="0039499E" w:rsidRPr="0039499E" w:rsidRDefault="0039499E" w:rsidP="0039499E">
      <w:pPr>
        <w:pStyle w:val="Heading1"/>
        <w:shd w:val="clear" w:color="auto" w:fill="FFFFFF"/>
        <w:rPr>
          <w:rFonts w:ascii="Segoe UI" w:hAnsi="Segoe UI" w:cs="Segoe UI"/>
          <w:b w:val="0"/>
          <w:sz w:val="24"/>
          <w:szCs w:val="24"/>
        </w:rPr>
      </w:pPr>
      <w:r w:rsidRPr="0039499E">
        <w:rPr>
          <w:rFonts w:ascii="Segoe UI" w:hAnsi="Segoe UI" w:cs="Segoe UI"/>
          <w:b w:val="0"/>
          <w:sz w:val="24"/>
          <w:szCs w:val="24"/>
        </w:rPr>
        <w:t>Despite short-term variations, the overall trend suggests a gradual decline in sale price over the years.</w:t>
      </w:r>
    </w:p>
    <w:p w:rsidR="0039499E" w:rsidRPr="0039499E" w:rsidRDefault="0039499E" w:rsidP="00A84FA5">
      <w:pPr>
        <w:pStyle w:val="Heading1"/>
        <w:shd w:val="clear" w:color="auto" w:fill="FFFFFF"/>
        <w:rPr>
          <w:rFonts w:ascii="Segoe UI" w:hAnsi="Segoe UI" w:cs="Segoe UI"/>
          <w:b w:val="0"/>
          <w:sz w:val="24"/>
          <w:szCs w:val="24"/>
        </w:rPr>
      </w:pPr>
    </w:p>
    <w:p w:rsidR="00A84FA5" w:rsidRDefault="00A84FA5" w:rsidP="00A84FA5">
      <w:pPr>
        <w:pStyle w:val="Heading1"/>
        <w:shd w:val="clear" w:color="auto" w:fill="FFFFFF"/>
        <w:rPr>
          <w:rFonts w:ascii="Segoe UI" w:hAnsi="Segoe UI" w:cs="Segoe UI"/>
          <w:sz w:val="24"/>
          <w:szCs w:val="24"/>
        </w:rPr>
      </w:pPr>
    </w:p>
    <w:p w:rsidR="0039499E" w:rsidRDefault="0039499E" w:rsidP="00A84FA5">
      <w:pPr>
        <w:pStyle w:val="Heading1"/>
        <w:shd w:val="clear" w:color="auto" w:fill="FFFFFF"/>
        <w:rPr>
          <w:rFonts w:ascii="Segoe UI" w:hAnsi="Segoe UI" w:cs="Segoe UI"/>
          <w:sz w:val="24"/>
          <w:szCs w:val="24"/>
        </w:rPr>
      </w:pPr>
    </w:p>
    <w:p w:rsidR="0039499E" w:rsidRDefault="0039499E" w:rsidP="0039499E">
      <w:pPr>
        <w:pStyle w:val="Heading1"/>
        <w:shd w:val="clear" w:color="auto" w:fill="FFFFFF"/>
        <w:rPr>
          <w:rFonts w:ascii="Segoe UI" w:hAnsi="Segoe UI" w:cs="Segoe UI"/>
          <w:sz w:val="32"/>
          <w:szCs w:val="32"/>
          <w:u w:val="single"/>
        </w:rPr>
      </w:pPr>
      <w:r w:rsidRPr="0039499E">
        <w:rPr>
          <w:rFonts w:ascii="Segoe UI" w:hAnsi="Segoe UI" w:cs="Segoe UI"/>
          <w:sz w:val="32"/>
          <w:szCs w:val="32"/>
          <w:u w:val="single"/>
        </w:rPr>
        <w:t>Customer Preferences and Amenities</w:t>
      </w:r>
    </w:p>
    <w:p w:rsidR="0039499E" w:rsidRDefault="0039499E" w:rsidP="0039499E">
      <w:pPr>
        <w:shd w:val="clear" w:color="auto" w:fill="FFFFFF"/>
        <w:spacing w:before="100" w:beforeAutospacing="1" w:after="100" w:afterAutospacing="1" w:line="240" w:lineRule="auto"/>
        <w:outlineLvl w:val="0"/>
        <w:rPr>
          <w:rFonts w:ascii="Segoe UI" w:hAnsi="Segoe UI" w:cs="Segoe UI"/>
          <w:sz w:val="32"/>
          <w:szCs w:val="32"/>
          <w:u w:val="single"/>
        </w:rPr>
      </w:pPr>
      <w:r>
        <w:rPr>
          <w:rFonts w:ascii="Segoe UI" w:eastAsia="Times New Roman" w:hAnsi="Segoe UI" w:cs="Segoe UI"/>
          <w:b/>
          <w:bCs/>
          <w:kern w:val="36"/>
          <w:lang w:eastAsia="en-IN"/>
        </w:rPr>
        <w:t xml:space="preserve">Insight of size of garage in car capacity with </w:t>
      </w:r>
      <w:r w:rsidRPr="001B0AB7">
        <w:rPr>
          <w:rFonts w:ascii="Segoe UI" w:eastAsia="Times New Roman" w:hAnsi="Segoe UI" w:cs="Segoe UI"/>
          <w:b/>
          <w:bCs/>
          <w:kern w:val="36"/>
          <w:lang w:eastAsia="en-IN"/>
        </w:rPr>
        <w:t>house sale prices</w:t>
      </w:r>
    </w:p>
    <w:p w:rsidR="0039499E" w:rsidRDefault="0039499E" w:rsidP="0039499E">
      <w:pPr>
        <w:pStyle w:val="Heading1"/>
        <w:shd w:val="clear" w:color="auto" w:fill="FFFFFF"/>
        <w:rPr>
          <w:noProof/>
        </w:rPr>
      </w:pPr>
      <w:r>
        <w:rPr>
          <w:noProof/>
        </w:rPr>
        <w:drawing>
          <wp:inline distT="0" distB="0" distL="0" distR="0" wp14:anchorId="3E693267" wp14:editId="4F69368E">
            <wp:extent cx="4524375" cy="1200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1200150"/>
                    </a:xfrm>
                    <a:prstGeom prst="rect">
                      <a:avLst/>
                    </a:prstGeom>
                  </pic:spPr>
                </pic:pic>
              </a:graphicData>
            </a:graphic>
          </wp:inline>
        </w:drawing>
      </w:r>
      <w:r w:rsidRPr="0039499E">
        <w:rPr>
          <w:noProof/>
        </w:rPr>
        <w:t xml:space="preserve"> </w:t>
      </w:r>
      <w:r>
        <w:rPr>
          <w:noProof/>
        </w:rPr>
        <w:drawing>
          <wp:inline distT="0" distB="0" distL="0" distR="0" wp14:anchorId="224430F4" wp14:editId="392E8E32">
            <wp:extent cx="5731510" cy="32677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67710"/>
                    </a:xfrm>
                    <a:prstGeom prst="rect">
                      <a:avLst/>
                    </a:prstGeom>
                  </pic:spPr>
                </pic:pic>
              </a:graphicData>
            </a:graphic>
          </wp:inline>
        </w:drawing>
      </w:r>
    </w:p>
    <w:p w:rsidR="0039499E" w:rsidRPr="0039499E" w:rsidRDefault="0039499E" w:rsidP="0039499E">
      <w:pPr>
        <w:pStyle w:val="Heading1"/>
        <w:shd w:val="clear" w:color="auto" w:fill="FFFFFF"/>
        <w:rPr>
          <w:b w:val="0"/>
          <w:noProof/>
          <w:sz w:val="24"/>
          <w:szCs w:val="24"/>
        </w:rPr>
      </w:pPr>
      <w:r w:rsidRPr="0039499E">
        <w:rPr>
          <w:b w:val="0"/>
          <w:noProof/>
          <w:sz w:val="24"/>
          <w:szCs w:val="24"/>
        </w:rPr>
        <w:t>The box plot graph illustrates the relationship between house prices and the size of the garage. Here are the key takeaways:</w:t>
      </w:r>
    </w:p>
    <w:p w:rsidR="0039499E" w:rsidRPr="0039499E" w:rsidRDefault="0039499E" w:rsidP="0039499E">
      <w:pPr>
        <w:pStyle w:val="Heading1"/>
        <w:shd w:val="clear" w:color="auto" w:fill="FFFFFF"/>
        <w:rPr>
          <w:b w:val="0"/>
          <w:noProof/>
          <w:sz w:val="24"/>
          <w:szCs w:val="24"/>
          <w:u w:val="single"/>
        </w:rPr>
      </w:pPr>
      <w:r w:rsidRPr="0039499E">
        <w:rPr>
          <w:b w:val="0"/>
          <w:noProof/>
          <w:sz w:val="24"/>
          <w:szCs w:val="24"/>
          <w:u w:val="single"/>
        </w:rPr>
        <w:t>Garage Size and House Prices:</w:t>
      </w:r>
    </w:p>
    <w:p w:rsidR="0039499E" w:rsidRPr="0039499E" w:rsidRDefault="0039499E" w:rsidP="0039499E">
      <w:pPr>
        <w:pStyle w:val="Heading1"/>
        <w:shd w:val="clear" w:color="auto" w:fill="FFFFFF"/>
        <w:rPr>
          <w:b w:val="0"/>
          <w:noProof/>
          <w:sz w:val="24"/>
          <w:szCs w:val="24"/>
        </w:rPr>
      </w:pPr>
      <w:r w:rsidRPr="0039499E">
        <w:rPr>
          <w:b w:val="0"/>
          <w:noProof/>
          <w:sz w:val="24"/>
          <w:szCs w:val="24"/>
        </w:rPr>
        <w:t>As the garage size increases, there is a general trend of higher house prices.</w:t>
      </w:r>
    </w:p>
    <w:p w:rsidR="0039499E" w:rsidRPr="0039499E" w:rsidRDefault="0039499E" w:rsidP="0039499E">
      <w:pPr>
        <w:pStyle w:val="Heading1"/>
        <w:shd w:val="clear" w:color="auto" w:fill="FFFFFF"/>
        <w:rPr>
          <w:b w:val="0"/>
          <w:noProof/>
          <w:sz w:val="24"/>
          <w:szCs w:val="24"/>
        </w:rPr>
      </w:pPr>
      <w:r w:rsidRPr="0039499E">
        <w:rPr>
          <w:b w:val="0"/>
          <w:noProof/>
          <w:sz w:val="24"/>
          <w:szCs w:val="24"/>
        </w:rPr>
        <w:t>Houses with garage size 3 exhibit the widest range of prices, indicating greater variability.</w:t>
      </w:r>
    </w:p>
    <w:p w:rsidR="0039499E" w:rsidRPr="0039499E" w:rsidRDefault="0039499E" w:rsidP="0039499E">
      <w:pPr>
        <w:pStyle w:val="Heading1"/>
        <w:shd w:val="clear" w:color="auto" w:fill="FFFFFF"/>
        <w:rPr>
          <w:b w:val="0"/>
          <w:noProof/>
          <w:sz w:val="24"/>
          <w:szCs w:val="24"/>
        </w:rPr>
      </w:pPr>
      <w:r w:rsidRPr="0039499E">
        <w:rPr>
          <w:b w:val="0"/>
          <w:noProof/>
          <w:sz w:val="24"/>
          <w:szCs w:val="24"/>
        </w:rPr>
        <w:t>Median prices follow this order: Size 3 &gt; Size 2 &gt; Size 1 &gt; Size 4 &gt; Size 0.</w:t>
      </w:r>
    </w:p>
    <w:p w:rsidR="0039499E" w:rsidRPr="0039499E" w:rsidRDefault="0039499E" w:rsidP="0039499E">
      <w:pPr>
        <w:pStyle w:val="Heading1"/>
        <w:shd w:val="clear" w:color="auto" w:fill="FFFFFF"/>
        <w:rPr>
          <w:b w:val="0"/>
          <w:noProof/>
          <w:sz w:val="24"/>
          <w:szCs w:val="24"/>
        </w:rPr>
      </w:pPr>
      <w:r w:rsidRPr="0039499E">
        <w:rPr>
          <w:b w:val="0"/>
          <w:noProof/>
          <w:sz w:val="24"/>
          <w:szCs w:val="24"/>
          <w:u w:val="single"/>
        </w:rPr>
        <w:t>Interpretation</w:t>
      </w:r>
      <w:r w:rsidRPr="0039499E">
        <w:rPr>
          <w:b w:val="0"/>
          <w:noProof/>
          <w:sz w:val="24"/>
          <w:szCs w:val="24"/>
        </w:rPr>
        <w:t>:</w:t>
      </w:r>
    </w:p>
    <w:p w:rsidR="0039499E" w:rsidRPr="0039499E" w:rsidRDefault="0039499E" w:rsidP="0039499E">
      <w:pPr>
        <w:pStyle w:val="Heading1"/>
        <w:shd w:val="clear" w:color="auto" w:fill="FFFFFF"/>
        <w:rPr>
          <w:b w:val="0"/>
          <w:noProof/>
          <w:sz w:val="24"/>
          <w:szCs w:val="24"/>
        </w:rPr>
      </w:pPr>
      <w:r w:rsidRPr="0039499E">
        <w:rPr>
          <w:b w:val="0"/>
          <w:noProof/>
          <w:sz w:val="24"/>
          <w:szCs w:val="24"/>
        </w:rPr>
        <w:t>A larger garage is often considered a desirable feature, leading to increased property value.</w:t>
      </w:r>
    </w:p>
    <w:p w:rsidR="0039499E" w:rsidRDefault="0039499E" w:rsidP="0039499E">
      <w:pPr>
        <w:pStyle w:val="Heading1"/>
        <w:shd w:val="clear" w:color="auto" w:fill="FFFFFF"/>
        <w:rPr>
          <w:b w:val="0"/>
          <w:noProof/>
          <w:sz w:val="24"/>
          <w:szCs w:val="24"/>
        </w:rPr>
      </w:pPr>
      <w:r w:rsidRPr="0039499E">
        <w:rPr>
          <w:b w:val="0"/>
          <w:noProof/>
          <w:sz w:val="24"/>
          <w:szCs w:val="24"/>
        </w:rPr>
        <w:lastRenderedPageBreak/>
        <w:t>However, the wide range for size 3 suggests that other factors also influence house prices.</w:t>
      </w:r>
    </w:p>
    <w:p w:rsidR="0039499E" w:rsidRDefault="0039499E" w:rsidP="0039499E">
      <w:pPr>
        <w:pStyle w:val="Heading1"/>
        <w:shd w:val="clear" w:color="auto" w:fill="FFFFFF"/>
        <w:rPr>
          <w:b w:val="0"/>
          <w:noProof/>
          <w:sz w:val="24"/>
          <w:szCs w:val="24"/>
        </w:rPr>
      </w:pPr>
    </w:p>
    <w:p w:rsidR="0039499E" w:rsidRPr="0039499E" w:rsidRDefault="0039499E" w:rsidP="0039499E">
      <w:pPr>
        <w:pStyle w:val="Heading1"/>
        <w:shd w:val="clear" w:color="auto" w:fill="FFFFFF"/>
        <w:rPr>
          <w:b w:val="0"/>
          <w:noProof/>
          <w:sz w:val="24"/>
          <w:szCs w:val="24"/>
        </w:rPr>
      </w:pPr>
    </w:p>
    <w:p w:rsidR="0039499E" w:rsidRPr="0039499E" w:rsidRDefault="0039499E" w:rsidP="0039499E">
      <w:pPr>
        <w:pStyle w:val="Heading1"/>
        <w:shd w:val="clear" w:color="auto" w:fill="FFFFFF"/>
        <w:rPr>
          <w:rFonts w:ascii="Segoe UI" w:hAnsi="Segoe UI" w:cs="Segoe UI"/>
          <w:b w:val="0"/>
          <w:sz w:val="22"/>
          <w:szCs w:val="22"/>
        </w:rPr>
      </w:pPr>
    </w:p>
    <w:p w:rsidR="0039499E" w:rsidRPr="00A84FA5" w:rsidRDefault="0039499E" w:rsidP="00A84FA5">
      <w:pPr>
        <w:pStyle w:val="Heading1"/>
        <w:shd w:val="clear" w:color="auto" w:fill="FFFFFF"/>
        <w:rPr>
          <w:rFonts w:ascii="Segoe UI" w:hAnsi="Segoe UI" w:cs="Segoe UI"/>
          <w:sz w:val="24"/>
          <w:szCs w:val="24"/>
        </w:rPr>
      </w:pPr>
    </w:p>
    <w:p w:rsidR="00A84FA5" w:rsidRPr="00264346" w:rsidRDefault="00A84FA5" w:rsidP="00A84FA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
    <w:p w:rsidR="00B310B7" w:rsidRPr="00333FB7" w:rsidRDefault="00B310B7" w:rsidP="00B310B7">
      <w:pPr>
        <w:rPr>
          <w:b/>
          <w:sz w:val="28"/>
          <w:szCs w:val="28"/>
          <w:u w:val="single"/>
        </w:rPr>
      </w:pPr>
      <w:r w:rsidRPr="00333FB7">
        <w:rPr>
          <w:b/>
          <w:sz w:val="28"/>
          <w:szCs w:val="28"/>
          <w:u w:val="single"/>
        </w:rPr>
        <w:t>R</w:t>
      </w:r>
      <w:r w:rsidRPr="00333FB7">
        <w:rPr>
          <w:b/>
          <w:color w:val="000000"/>
          <w:sz w:val="28"/>
          <w:szCs w:val="28"/>
          <w:u w:val="single"/>
        </w:rPr>
        <w:t>ecommendations based on the analysis and insights that could inform decision-making</w:t>
      </w:r>
    </w:p>
    <w:p w:rsidR="00B310B7" w:rsidRPr="00333FB7" w:rsidRDefault="00B310B7" w:rsidP="00B310B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33FB7">
        <w:rPr>
          <w:rFonts w:ascii="Segoe UI" w:eastAsia="Times New Roman" w:hAnsi="Segoe UI" w:cs="Segoe UI"/>
          <w:b/>
          <w:bCs/>
          <w:color w:val="0D0D0D"/>
          <w:sz w:val="24"/>
          <w:szCs w:val="24"/>
          <w:bdr w:val="single" w:sz="2" w:space="0" w:color="E3E3E3" w:frame="1"/>
          <w:lang w:eastAsia="en-IN"/>
        </w:rPr>
        <w:t xml:space="preserve">Insights from </w:t>
      </w:r>
      <w:proofErr w:type="spellStart"/>
      <w:r w:rsidRPr="00333FB7">
        <w:rPr>
          <w:rFonts w:ascii="Segoe UI" w:eastAsia="Times New Roman" w:hAnsi="Segoe UI" w:cs="Segoe UI"/>
          <w:b/>
          <w:bCs/>
          <w:color w:val="0D0D0D"/>
          <w:sz w:val="24"/>
          <w:szCs w:val="24"/>
          <w:bdr w:val="single" w:sz="2" w:space="0" w:color="E3E3E3" w:frame="1"/>
          <w:lang w:eastAsia="en-IN"/>
        </w:rPr>
        <w:t>Univariate</w:t>
      </w:r>
      <w:proofErr w:type="spellEnd"/>
      <w:r w:rsidRPr="00333FB7">
        <w:rPr>
          <w:rFonts w:ascii="Segoe UI" w:eastAsia="Times New Roman" w:hAnsi="Segoe UI" w:cs="Segoe UI"/>
          <w:b/>
          <w:bCs/>
          <w:color w:val="0D0D0D"/>
          <w:sz w:val="24"/>
          <w:szCs w:val="24"/>
          <w:bdr w:val="single" w:sz="2" w:space="0" w:color="E3E3E3" w:frame="1"/>
          <w:lang w:eastAsia="en-IN"/>
        </w:rPr>
        <w:t xml:space="preserve"> and Multivariate Analysis</w:t>
      </w:r>
      <w:r w:rsidRPr="00333FB7">
        <w:rPr>
          <w:rFonts w:ascii="Segoe UI" w:eastAsia="Times New Roman" w:hAnsi="Segoe UI" w:cs="Segoe UI"/>
          <w:color w:val="0D0D0D"/>
          <w:sz w:val="24"/>
          <w:szCs w:val="24"/>
          <w:lang w:eastAsia="en-IN"/>
        </w:rPr>
        <w:t>:</w:t>
      </w:r>
    </w:p>
    <w:p w:rsidR="00B310B7" w:rsidRPr="00333FB7" w:rsidRDefault="00B310B7" w:rsidP="00B310B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333FB7">
        <w:rPr>
          <w:rFonts w:ascii="Segoe UI" w:eastAsia="Times New Roman" w:hAnsi="Segoe UI" w:cs="Segoe UI"/>
          <w:color w:val="0D0D0D"/>
          <w:sz w:val="24"/>
          <w:szCs w:val="24"/>
          <w:lang w:eastAsia="en-IN"/>
        </w:rPr>
        <w:t>Univariate</w:t>
      </w:r>
      <w:proofErr w:type="spellEnd"/>
      <w:r w:rsidRPr="00333FB7">
        <w:rPr>
          <w:rFonts w:ascii="Segoe UI" w:eastAsia="Times New Roman" w:hAnsi="Segoe UI" w:cs="Segoe UI"/>
          <w:color w:val="0D0D0D"/>
          <w:sz w:val="24"/>
          <w:szCs w:val="24"/>
          <w:lang w:eastAsia="en-IN"/>
        </w:rPr>
        <w:t xml:space="preserve"> and multivariate analysis techniques have revealed significant correlations between various property features and sale prices.</w:t>
      </w:r>
    </w:p>
    <w:p w:rsidR="00B310B7" w:rsidRDefault="00B310B7" w:rsidP="00B310B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33FB7">
        <w:rPr>
          <w:rFonts w:ascii="Segoe UI" w:eastAsia="Times New Roman" w:hAnsi="Segoe UI" w:cs="Segoe UI"/>
          <w:color w:val="0D0D0D"/>
          <w:sz w:val="24"/>
          <w:szCs w:val="24"/>
          <w:lang w:eastAsia="en-IN"/>
        </w:rPr>
        <w:t>Stakeholders should leverage these insights to prioritize property features and amenities that drive value and appeal to potential buyers</w:t>
      </w:r>
    </w:p>
    <w:p w:rsidR="00B310B7" w:rsidRPr="00333FB7" w:rsidRDefault="00B310B7" w:rsidP="00B310B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33FB7">
        <w:rPr>
          <w:rFonts w:ascii="Segoe UI" w:eastAsia="Times New Roman" w:hAnsi="Segoe UI" w:cs="Segoe UI"/>
          <w:b/>
          <w:bCs/>
          <w:color w:val="0D0D0D"/>
          <w:sz w:val="24"/>
          <w:szCs w:val="24"/>
          <w:bdr w:val="single" w:sz="2" w:space="0" w:color="E3E3E3" w:frame="1"/>
          <w:lang w:eastAsia="en-IN"/>
        </w:rPr>
        <w:t>Market Trends and Historical Pricing</w:t>
      </w:r>
      <w:r w:rsidRPr="00333FB7">
        <w:rPr>
          <w:rFonts w:ascii="Segoe UI" w:eastAsia="Times New Roman" w:hAnsi="Segoe UI" w:cs="Segoe UI"/>
          <w:color w:val="0D0D0D"/>
          <w:sz w:val="24"/>
          <w:szCs w:val="24"/>
          <w:lang w:eastAsia="en-IN"/>
        </w:rPr>
        <w:t>:</w:t>
      </w:r>
    </w:p>
    <w:p w:rsidR="00B310B7" w:rsidRPr="00333FB7" w:rsidRDefault="00B310B7" w:rsidP="00B31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33FB7">
        <w:rPr>
          <w:rFonts w:ascii="Segoe UI" w:eastAsia="Times New Roman" w:hAnsi="Segoe UI" w:cs="Segoe UI"/>
          <w:color w:val="0D0D0D"/>
          <w:sz w:val="24"/>
          <w:szCs w:val="24"/>
          <w:lang w:eastAsia="en-IN"/>
        </w:rPr>
        <w:t>Analysis of historical pricing trends reveals seasonal variations and long-term patterns in the real estate market.</w:t>
      </w:r>
    </w:p>
    <w:p w:rsidR="00B310B7" w:rsidRPr="00333FB7" w:rsidRDefault="00B310B7" w:rsidP="00B31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33FB7">
        <w:rPr>
          <w:rFonts w:ascii="Segoe UI" w:eastAsia="Times New Roman" w:hAnsi="Segoe UI" w:cs="Segoe UI"/>
          <w:color w:val="0D0D0D"/>
          <w:sz w:val="24"/>
          <w:szCs w:val="24"/>
          <w:lang w:eastAsia="en-IN"/>
        </w:rPr>
        <w:t>Stakeholders should consider the timing of property listings and sales to optimize pricing strategies and maximize returns.</w:t>
      </w:r>
    </w:p>
    <w:p w:rsidR="00B310B7" w:rsidRPr="00333FB7" w:rsidRDefault="00B310B7" w:rsidP="00B310B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33FB7">
        <w:rPr>
          <w:rFonts w:ascii="Segoe UI" w:eastAsia="Times New Roman" w:hAnsi="Segoe UI" w:cs="Segoe UI"/>
          <w:b/>
          <w:bCs/>
          <w:color w:val="0D0D0D"/>
          <w:sz w:val="24"/>
          <w:szCs w:val="24"/>
          <w:bdr w:val="single" w:sz="2" w:space="0" w:color="E3E3E3" w:frame="1"/>
          <w:lang w:eastAsia="en-IN"/>
        </w:rPr>
        <w:t>Customer Preferences and Amenities</w:t>
      </w:r>
      <w:r w:rsidRPr="00333FB7">
        <w:rPr>
          <w:rFonts w:ascii="Segoe UI" w:eastAsia="Times New Roman" w:hAnsi="Segoe UI" w:cs="Segoe UI"/>
          <w:color w:val="0D0D0D"/>
          <w:sz w:val="24"/>
          <w:szCs w:val="24"/>
          <w:lang w:eastAsia="en-IN"/>
        </w:rPr>
        <w:t>:</w:t>
      </w:r>
    </w:p>
    <w:p w:rsidR="00B310B7" w:rsidRPr="00333FB7" w:rsidRDefault="00B310B7" w:rsidP="00B31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33FB7">
        <w:rPr>
          <w:rFonts w:ascii="Segoe UI" w:eastAsia="Times New Roman" w:hAnsi="Segoe UI" w:cs="Segoe UI"/>
          <w:color w:val="0D0D0D"/>
          <w:sz w:val="24"/>
          <w:szCs w:val="24"/>
          <w:lang w:eastAsia="en-IN"/>
        </w:rPr>
        <w:t>Understanding customer preferences and the influence of amenities on property pricing is essential for attracting buyers and maximizing property value.</w:t>
      </w:r>
    </w:p>
    <w:p w:rsidR="00B310B7" w:rsidRPr="00333FB7" w:rsidRDefault="00B310B7" w:rsidP="00B310B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rsidR="00B310B7" w:rsidRDefault="00B310B7" w:rsidP="00B310B7"/>
    <w:p w:rsidR="00B310B7" w:rsidRDefault="00B310B7" w:rsidP="00B310B7">
      <w:pPr>
        <w:rPr>
          <w:rFonts w:ascii="Segoe UI" w:hAnsi="Segoe UI" w:cs="Segoe UI"/>
          <w:color w:val="0D0D0D"/>
          <w:shd w:val="clear" w:color="auto" w:fill="FFFFFF"/>
        </w:rPr>
      </w:pPr>
      <w:r>
        <w:rPr>
          <w:rFonts w:ascii="Segoe UI" w:hAnsi="Segoe UI" w:cs="Segoe UI"/>
          <w:color w:val="0D0D0D"/>
          <w:shd w:val="clear" w:color="auto" w:fill="FFFFFF"/>
        </w:rPr>
        <w:t>Development and evaluation of predictive models can provide stakeholders with valuable tools for forecasting property prices and making informed investment decisions.</w:t>
      </w:r>
    </w:p>
    <w:p w:rsidR="00B310B7" w:rsidRDefault="00B310B7" w:rsidP="00B310B7">
      <w:r>
        <w:rPr>
          <w:rFonts w:ascii="Segoe UI" w:hAnsi="Segoe UI" w:cs="Segoe UI"/>
          <w:color w:val="0D0D0D"/>
          <w:shd w:val="clear" w:color="auto" w:fill="FFFFFF"/>
        </w:rPr>
        <w:t>The insights gained from the exploratory analysis of the real estate pricing dataset provide valuable information for stakeholders in the real estate industry. By leveraging these insights and recommendations, stakeholders can optimize pricing strategies, identify investment opportunities, and make informed decisions to maximize returns and achieve their business objectives.</w:t>
      </w:r>
    </w:p>
    <w:p w:rsidR="00337737" w:rsidRDefault="00337737"/>
    <w:sectPr w:rsidR="00337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C3436"/>
    <w:multiLevelType w:val="multilevel"/>
    <w:tmpl w:val="7FEE75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20825"/>
    <w:multiLevelType w:val="multilevel"/>
    <w:tmpl w:val="4406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730FC"/>
    <w:multiLevelType w:val="multilevel"/>
    <w:tmpl w:val="FCEA5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E5A6E"/>
    <w:multiLevelType w:val="multilevel"/>
    <w:tmpl w:val="FA9C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BC04CC"/>
    <w:multiLevelType w:val="multilevel"/>
    <w:tmpl w:val="89FAA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0D150E"/>
    <w:multiLevelType w:val="multilevel"/>
    <w:tmpl w:val="C406D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4E35BE"/>
    <w:multiLevelType w:val="multilevel"/>
    <w:tmpl w:val="D1BA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9C52A0"/>
    <w:multiLevelType w:val="multilevel"/>
    <w:tmpl w:val="0CA0D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5A3778"/>
    <w:multiLevelType w:val="multilevel"/>
    <w:tmpl w:val="5AF8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730B83"/>
    <w:multiLevelType w:val="multilevel"/>
    <w:tmpl w:val="8250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9D1978"/>
    <w:multiLevelType w:val="multilevel"/>
    <w:tmpl w:val="A168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4115F7"/>
    <w:multiLevelType w:val="multilevel"/>
    <w:tmpl w:val="A2E0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0"/>
  </w:num>
  <w:num w:numId="4">
    <w:abstractNumId w:val="8"/>
  </w:num>
  <w:num w:numId="5">
    <w:abstractNumId w:val="9"/>
  </w:num>
  <w:num w:numId="6">
    <w:abstractNumId w:val="11"/>
  </w:num>
  <w:num w:numId="7">
    <w:abstractNumId w:val="1"/>
  </w:num>
  <w:num w:numId="8">
    <w:abstractNumId w:val="3"/>
  </w:num>
  <w:num w:numId="9">
    <w:abstractNumId w:val="7"/>
  </w:num>
  <w:num w:numId="10">
    <w:abstractNumId w:val="2"/>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10"/>
    <w:rsid w:val="00131110"/>
    <w:rsid w:val="001B0AB7"/>
    <w:rsid w:val="00264346"/>
    <w:rsid w:val="00337737"/>
    <w:rsid w:val="0039499E"/>
    <w:rsid w:val="00465378"/>
    <w:rsid w:val="005B1A6A"/>
    <w:rsid w:val="00615EA8"/>
    <w:rsid w:val="0068114D"/>
    <w:rsid w:val="008C7692"/>
    <w:rsid w:val="009D5229"/>
    <w:rsid w:val="009F2B75"/>
    <w:rsid w:val="00A84FA5"/>
    <w:rsid w:val="00B31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1EE3F-78FC-4420-8571-1455E3F3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76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3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4346"/>
    <w:rPr>
      <w:b/>
      <w:bCs/>
    </w:rPr>
  </w:style>
  <w:style w:type="character" w:customStyle="1" w:styleId="Heading1Char">
    <w:name w:val="Heading 1 Char"/>
    <w:basedOn w:val="DefaultParagraphFont"/>
    <w:link w:val="Heading1"/>
    <w:uiPriority w:val="9"/>
    <w:rsid w:val="008C7692"/>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8C7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6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54056">
      <w:bodyDiv w:val="1"/>
      <w:marLeft w:val="0"/>
      <w:marRight w:val="0"/>
      <w:marTop w:val="0"/>
      <w:marBottom w:val="0"/>
      <w:divBdr>
        <w:top w:val="none" w:sz="0" w:space="0" w:color="auto"/>
        <w:left w:val="none" w:sz="0" w:space="0" w:color="auto"/>
        <w:bottom w:val="none" w:sz="0" w:space="0" w:color="auto"/>
        <w:right w:val="none" w:sz="0" w:space="0" w:color="auto"/>
      </w:divBdr>
    </w:div>
    <w:div w:id="239095750">
      <w:bodyDiv w:val="1"/>
      <w:marLeft w:val="0"/>
      <w:marRight w:val="0"/>
      <w:marTop w:val="0"/>
      <w:marBottom w:val="0"/>
      <w:divBdr>
        <w:top w:val="none" w:sz="0" w:space="0" w:color="auto"/>
        <w:left w:val="none" w:sz="0" w:space="0" w:color="auto"/>
        <w:bottom w:val="none" w:sz="0" w:space="0" w:color="auto"/>
        <w:right w:val="none" w:sz="0" w:space="0" w:color="auto"/>
      </w:divBdr>
    </w:div>
    <w:div w:id="239755531">
      <w:bodyDiv w:val="1"/>
      <w:marLeft w:val="0"/>
      <w:marRight w:val="0"/>
      <w:marTop w:val="0"/>
      <w:marBottom w:val="0"/>
      <w:divBdr>
        <w:top w:val="none" w:sz="0" w:space="0" w:color="auto"/>
        <w:left w:val="none" w:sz="0" w:space="0" w:color="auto"/>
        <w:bottom w:val="none" w:sz="0" w:space="0" w:color="auto"/>
        <w:right w:val="none" w:sz="0" w:space="0" w:color="auto"/>
      </w:divBdr>
    </w:div>
    <w:div w:id="250820037">
      <w:bodyDiv w:val="1"/>
      <w:marLeft w:val="0"/>
      <w:marRight w:val="0"/>
      <w:marTop w:val="0"/>
      <w:marBottom w:val="0"/>
      <w:divBdr>
        <w:top w:val="none" w:sz="0" w:space="0" w:color="auto"/>
        <w:left w:val="none" w:sz="0" w:space="0" w:color="auto"/>
        <w:bottom w:val="none" w:sz="0" w:space="0" w:color="auto"/>
        <w:right w:val="none" w:sz="0" w:space="0" w:color="auto"/>
      </w:divBdr>
    </w:div>
    <w:div w:id="284122220">
      <w:bodyDiv w:val="1"/>
      <w:marLeft w:val="0"/>
      <w:marRight w:val="0"/>
      <w:marTop w:val="0"/>
      <w:marBottom w:val="0"/>
      <w:divBdr>
        <w:top w:val="none" w:sz="0" w:space="0" w:color="auto"/>
        <w:left w:val="none" w:sz="0" w:space="0" w:color="auto"/>
        <w:bottom w:val="none" w:sz="0" w:space="0" w:color="auto"/>
        <w:right w:val="none" w:sz="0" w:space="0" w:color="auto"/>
      </w:divBdr>
    </w:div>
    <w:div w:id="375357004">
      <w:bodyDiv w:val="1"/>
      <w:marLeft w:val="0"/>
      <w:marRight w:val="0"/>
      <w:marTop w:val="0"/>
      <w:marBottom w:val="0"/>
      <w:divBdr>
        <w:top w:val="none" w:sz="0" w:space="0" w:color="auto"/>
        <w:left w:val="none" w:sz="0" w:space="0" w:color="auto"/>
        <w:bottom w:val="none" w:sz="0" w:space="0" w:color="auto"/>
        <w:right w:val="none" w:sz="0" w:space="0" w:color="auto"/>
      </w:divBdr>
    </w:div>
    <w:div w:id="662197723">
      <w:bodyDiv w:val="1"/>
      <w:marLeft w:val="0"/>
      <w:marRight w:val="0"/>
      <w:marTop w:val="0"/>
      <w:marBottom w:val="0"/>
      <w:divBdr>
        <w:top w:val="none" w:sz="0" w:space="0" w:color="auto"/>
        <w:left w:val="none" w:sz="0" w:space="0" w:color="auto"/>
        <w:bottom w:val="none" w:sz="0" w:space="0" w:color="auto"/>
        <w:right w:val="none" w:sz="0" w:space="0" w:color="auto"/>
      </w:divBdr>
    </w:div>
    <w:div w:id="696004168">
      <w:bodyDiv w:val="1"/>
      <w:marLeft w:val="0"/>
      <w:marRight w:val="0"/>
      <w:marTop w:val="0"/>
      <w:marBottom w:val="0"/>
      <w:divBdr>
        <w:top w:val="none" w:sz="0" w:space="0" w:color="auto"/>
        <w:left w:val="none" w:sz="0" w:space="0" w:color="auto"/>
        <w:bottom w:val="none" w:sz="0" w:space="0" w:color="auto"/>
        <w:right w:val="none" w:sz="0" w:space="0" w:color="auto"/>
      </w:divBdr>
    </w:div>
    <w:div w:id="910430671">
      <w:bodyDiv w:val="1"/>
      <w:marLeft w:val="0"/>
      <w:marRight w:val="0"/>
      <w:marTop w:val="0"/>
      <w:marBottom w:val="0"/>
      <w:divBdr>
        <w:top w:val="none" w:sz="0" w:space="0" w:color="auto"/>
        <w:left w:val="none" w:sz="0" w:space="0" w:color="auto"/>
        <w:bottom w:val="none" w:sz="0" w:space="0" w:color="auto"/>
        <w:right w:val="none" w:sz="0" w:space="0" w:color="auto"/>
      </w:divBdr>
    </w:div>
    <w:div w:id="991326602">
      <w:bodyDiv w:val="1"/>
      <w:marLeft w:val="0"/>
      <w:marRight w:val="0"/>
      <w:marTop w:val="0"/>
      <w:marBottom w:val="0"/>
      <w:divBdr>
        <w:top w:val="none" w:sz="0" w:space="0" w:color="auto"/>
        <w:left w:val="none" w:sz="0" w:space="0" w:color="auto"/>
        <w:bottom w:val="none" w:sz="0" w:space="0" w:color="auto"/>
        <w:right w:val="none" w:sz="0" w:space="0" w:color="auto"/>
      </w:divBdr>
    </w:div>
    <w:div w:id="1270044837">
      <w:bodyDiv w:val="1"/>
      <w:marLeft w:val="0"/>
      <w:marRight w:val="0"/>
      <w:marTop w:val="0"/>
      <w:marBottom w:val="0"/>
      <w:divBdr>
        <w:top w:val="none" w:sz="0" w:space="0" w:color="auto"/>
        <w:left w:val="none" w:sz="0" w:space="0" w:color="auto"/>
        <w:bottom w:val="none" w:sz="0" w:space="0" w:color="auto"/>
        <w:right w:val="none" w:sz="0" w:space="0" w:color="auto"/>
      </w:divBdr>
    </w:div>
    <w:div w:id="1368488115">
      <w:bodyDiv w:val="1"/>
      <w:marLeft w:val="0"/>
      <w:marRight w:val="0"/>
      <w:marTop w:val="0"/>
      <w:marBottom w:val="0"/>
      <w:divBdr>
        <w:top w:val="none" w:sz="0" w:space="0" w:color="auto"/>
        <w:left w:val="none" w:sz="0" w:space="0" w:color="auto"/>
        <w:bottom w:val="none" w:sz="0" w:space="0" w:color="auto"/>
        <w:right w:val="none" w:sz="0" w:space="0" w:color="auto"/>
      </w:divBdr>
    </w:div>
    <w:div w:id="1625040516">
      <w:bodyDiv w:val="1"/>
      <w:marLeft w:val="0"/>
      <w:marRight w:val="0"/>
      <w:marTop w:val="0"/>
      <w:marBottom w:val="0"/>
      <w:divBdr>
        <w:top w:val="none" w:sz="0" w:space="0" w:color="auto"/>
        <w:left w:val="none" w:sz="0" w:space="0" w:color="auto"/>
        <w:bottom w:val="none" w:sz="0" w:space="0" w:color="auto"/>
        <w:right w:val="none" w:sz="0" w:space="0" w:color="auto"/>
      </w:divBdr>
    </w:div>
    <w:div w:id="1780174714">
      <w:bodyDiv w:val="1"/>
      <w:marLeft w:val="0"/>
      <w:marRight w:val="0"/>
      <w:marTop w:val="0"/>
      <w:marBottom w:val="0"/>
      <w:divBdr>
        <w:top w:val="none" w:sz="0" w:space="0" w:color="auto"/>
        <w:left w:val="none" w:sz="0" w:space="0" w:color="auto"/>
        <w:bottom w:val="none" w:sz="0" w:space="0" w:color="auto"/>
        <w:right w:val="none" w:sz="0" w:space="0" w:color="auto"/>
      </w:divBdr>
    </w:div>
    <w:div w:id="1868637579">
      <w:bodyDiv w:val="1"/>
      <w:marLeft w:val="0"/>
      <w:marRight w:val="0"/>
      <w:marTop w:val="0"/>
      <w:marBottom w:val="0"/>
      <w:divBdr>
        <w:top w:val="none" w:sz="0" w:space="0" w:color="auto"/>
        <w:left w:val="none" w:sz="0" w:space="0" w:color="auto"/>
        <w:bottom w:val="none" w:sz="0" w:space="0" w:color="auto"/>
        <w:right w:val="none" w:sz="0" w:space="0" w:color="auto"/>
      </w:divBdr>
    </w:div>
    <w:div w:id="1980333465">
      <w:bodyDiv w:val="1"/>
      <w:marLeft w:val="0"/>
      <w:marRight w:val="0"/>
      <w:marTop w:val="0"/>
      <w:marBottom w:val="0"/>
      <w:divBdr>
        <w:top w:val="none" w:sz="0" w:space="0" w:color="auto"/>
        <w:left w:val="none" w:sz="0" w:space="0" w:color="auto"/>
        <w:bottom w:val="none" w:sz="0" w:space="0" w:color="auto"/>
        <w:right w:val="none" w:sz="0" w:space="0" w:color="auto"/>
      </w:divBdr>
    </w:div>
    <w:div w:id="205083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2024-03-07T12:32:00Z</dcterms:created>
  <dcterms:modified xsi:type="dcterms:W3CDTF">2024-03-07T14:34:00Z</dcterms:modified>
</cp:coreProperties>
</file>