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P1D2 – SOAL, JAWABAN, DAN PEMBAHASAN</w:t>
      </w:r>
    </w:p>
    <w:p>
      <w:pPr>
        <w:jc w:val="center"/>
      </w:pPr>
      <w:r>
        <w:rPr>
          <w:b/>
          <w:color w:val="595959"/>
          <w:sz w:val="24"/>
        </w:rPr>
        <w:t>Pre-Test Pekan 1 Hari 2: Exploratory Data Analysis (EDA)</w:t>
      </w:r>
    </w:p>
    <w:p>
      <w:pPr>
        <w:jc w:val="center"/>
      </w:pPr>
      <w:r>
        <w:rPr>
          <w:i/>
          <w:color w:val="646464"/>
          <w:sz w:val="19"/>
        </w:rPr>
        <w:t>Catatan: Nomor 1–2 pada formulir merupakan isian identitas (Email dan Nama), sehingga pembahasan dimulai dari nomor 3.</w:t>
      </w:r>
    </w:p>
    <w:p>
      <w:pPr>
        <w:pStyle w:val="Heading1"/>
      </w:pPr>
      <w:r>
        <w:t>Ringkasan Kunci Jawaban</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shd w:fill="D9EAF7"/>
          </w:tcPr>
          <w:p>
            <w:pPr>
              <w:jc w:val="center"/>
            </w:pPr>
            <w:r>
              <w:rPr>
                <w:b/>
                <w:sz w:val="18"/>
              </w:rPr>
              <w:t>No.</w:t>
            </w:r>
          </w:p>
        </w:tc>
        <w:tc>
          <w:tcPr>
            <w:tcW w:type="dxa" w:w="1120"/>
            <w:vAlign w:val="center"/>
            <w:shd w:fill="D9EAF7"/>
          </w:tcPr>
          <w:p>
            <w:pPr>
              <w:jc w:val="center"/>
            </w:pPr>
            <w:r>
              <w:rPr>
                <w:b/>
                <w:sz w:val="18"/>
              </w:rPr>
              <w:t>3</w:t>
            </w:r>
          </w:p>
        </w:tc>
        <w:tc>
          <w:tcPr>
            <w:tcW w:type="dxa" w:w="1120"/>
            <w:vAlign w:val="center"/>
            <w:shd w:fill="D9EAF7"/>
          </w:tcPr>
          <w:p>
            <w:pPr>
              <w:jc w:val="center"/>
            </w:pPr>
            <w:r>
              <w:rPr>
                <w:b/>
                <w:sz w:val="18"/>
              </w:rPr>
              <w:t>4</w:t>
            </w:r>
          </w:p>
        </w:tc>
        <w:tc>
          <w:tcPr>
            <w:tcW w:type="dxa" w:w="1120"/>
            <w:vAlign w:val="center"/>
            <w:shd w:fill="D9EAF7"/>
          </w:tcPr>
          <w:p>
            <w:pPr>
              <w:jc w:val="center"/>
            </w:pPr>
            <w:r>
              <w:rPr>
                <w:b/>
                <w:sz w:val="18"/>
              </w:rPr>
              <w:t>5</w:t>
            </w:r>
          </w:p>
        </w:tc>
        <w:tc>
          <w:tcPr>
            <w:tcW w:type="dxa" w:w="1120"/>
            <w:vAlign w:val="center"/>
            <w:shd w:fill="D9EAF7"/>
          </w:tcPr>
          <w:p>
            <w:pPr>
              <w:jc w:val="center"/>
            </w:pPr>
            <w:r>
              <w:rPr>
                <w:b/>
                <w:sz w:val="18"/>
              </w:rPr>
              <w:t>6</w:t>
            </w:r>
          </w:p>
        </w:tc>
        <w:tc>
          <w:tcPr>
            <w:tcW w:type="dxa" w:w="1120"/>
            <w:vAlign w:val="center"/>
            <w:shd w:fill="D9EAF7"/>
          </w:tcPr>
          <w:p>
            <w:pPr>
              <w:jc w:val="center"/>
            </w:pPr>
            <w:r>
              <w:rPr>
                <w:b/>
                <w:sz w:val="18"/>
              </w:rPr>
              <w:t>7</w:t>
            </w:r>
          </w:p>
        </w:tc>
        <w:tc>
          <w:tcPr>
            <w:tcW w:type="dxa" w:w="1120"/>
            <w:vAlign w:val="center"/>
            <w:shd w:fill="D9EAF7"/>
          </w:tcPr>
          <w:p>
            <w:pPr>
              <w:jc w:val="center"/>
            </w:pPr>
            <w:r>
              <w:rPr>
                <w:b/>
                <w:sz w:val="18"/>
              </w:rPr>
              <w:t>8</w:t>
            </w:r>
          </w:p>
        </w:tc>
        <w:tc>
          <w:tcPr>
            <w:tcW w:type="dxa" w:w="1120"/>
            <w:vAlign w:val="center"/>
            <w:shd w:fill="D9EAF7"/>
          </w:tcPr>
          <w:p>
            <w:pPr>
              <w:jc w:val="center"/>
            </w:pPr>
            <w:r>
              <w:rPr>
                <w:b/>
                <w:sz w:val="18"/>
              </w:rPr>
              <w:t>9</w:t>
            </w:r>
          </w:p>
        </w:tc>
        <w:tc>
          <w:tcPr>
            <w:tcW w:type="dxa" w:w="1120"/>
            <w:vAlign w:val="center"/>
            <w:shd w:fill="D9EAF7"/>
          </w:tcPr>
          <w:p>
            <w:pPr>
              <w:jc w:val="center"/>
            </w:pPr>
            <w:r>
              <w:rPr>
                <w:b/>
                <w:sz w:val="18"/>
              </w:rPr>
              <w:t>10</w:t>
            </w:r>
          </w:p>
        </w:tc>
      </w:tr>
      <w:tr>
        <w:tc>
          <w:tcPr>
            <w:tcW w:type="dxa" w:w="1120"/>
            <w:vAlign w:val="center"/>
            <w:shd w:fill="D9EAF7"/>
          </w:tcPr>
          <w:p>
            <w:pPr>
              <w:jc w:val="center"/>
            </w:pPr>
            <w:r>
              <w:rPr>
                <w:b/>
                <w:sz w:val="18"/>
              </w:rPr>
              <w:t>Jawaban</w:t>
            </w:r>
          </w:p>
        </w:tc>
        <w:tc>
          <w:tcPr>
            <w:tcW w:type="dxa" w:w="1120"/>
            <w:vAlign w:val="center"/>
          </w:tcPr>
          <w:p>
            <w:pPr>
              <w:jc w:val="center"/>
            </w:pPr>
            <w:r>
              <w:rPr>
                <w:b w:val="0"/>
                <w:sz w:val="18"/>
              </w:rPr>
              <w:t>C</w:t>
            </w:r>
          </w:p>
        </w:tc>
        <w:tc>
          <w:tcPr>
            <w:tcW w:type="dxa" w:w="1120"/>
            <w:vAlign w:val="center"/>
          </w:tcPr>
          <w:p>
            <w:pPr>
              <w:jc w:val="center"/>
            </w:pPr>
            <w:r>
              <w:rPr>
                <w:b w:val="0"/>
                <w:sz w:val="18"/>
              </w:rPr>
              <w:t>B</w:t>
            </w:r>
          </w:p>
        </w:tc>
        <w:tc>
          <w:tcPr>
            <w:tcW w:type="dxa" w:w="1120"/>
            <w:vAlign w:val="center"/>
          </w:tcPr>
          <w:p>
            <w:pPr>
              <w:jc w:val="center"/>
            </w:pPr>
            <w:r>
              <w:rPr>
                <w:b w:val="0"/>
                <w:sz w:val="18"/>
              </w:rPr>
              <w:t>B</w:t>
            </w:r>
          </w:p>
        </w:tc>
        <w:tc>
          <w:tcPr>
            <w:tcW w:type="dxa" w:w="1120"/>
            <w:vAlign w:val="center"/>
          </w:tcPr>
          <w:p>
            <w:pPr>
              <w:jc w:val="center"/>
            </w:pPr>
            <w:r>
              <w:rPr>
                <w:b w:val="0"/>
                <w:sz w:val="18"/>
              </w:rPr>
              <w:t>A</w:t>
            </w:r>
          </w:p>
        </w:tc>
        <w:tc>
          <w:tcPr>
            <w:tcW w:type="dxa" w:w="1120"/>
            <w:vAlign w:val="center"/>
          </w:tcPr>
          <w:p>
            <w:pPr>
              <w:jc w:val="center"/>
            </w:pPr>
            <w:r>
              <w:rPr>
                <w:b w:val="0"/>
                <w:sz w:val="18"/>
              </w:rPr>
              <w:t>C</w:t>
            </w:r>
          </w:p>
        </w:tc>
        <w:tc>
          <w:tcPr>
            <w:tcW w:type="dxa" w:w="1120"/>
            <w:vAlign w:val="center"/>
          </w:tcPr>
          <w:p>
            <w:pPr>
              <w:jc w:val="center"/>
            </w:pPr>
            <w:r>
              <w:rPr>
                <w:b w:val="0"/>
                <w:sz w:val="18"/>
              </w:rPr>
              <w:t>B</w:t>
            </w:r>
          </w:p>
        </w:tc>
        <w:tc>
          <w:tcPr>
            <w:tcW w:type="dxa" w:w="1120"/>
            <w:vAlign w:val="center"/>
          </w:tcPr>
          <w:p>
            <w:pPr>
              <w:jc w:val="center"/>
            </w:pPr>
            <w:r>
              <w:rPr>
                <w:b w:val="0"/>
                <w:sz w:val="18"/>
              </w:rPr>
              <w:t>A</w:t>
            </w:r>
          </w:p>
        </w:tc>
        <w:tc>
          <w:tcPr>
            <w:tcW w:type="dxa" w:w="1120"/>
            <w:vAlign w:val="center"/>
          </w:tcPr>
          <w:p>
            <w:pPr>
              <w:jc w:val="center"/>
            </w:pPr>
            <w:r>
              <w:rPr>
                <w:b w:val="0"/>
                <w:sz w:val="18"/>
              </w:rPr>
              <w:t>C</w:t>
            </w:r>
          </w:p>
        </w:tc>
      </w:tr>
      <w:tr>
        <w:tc>
          <w:tcPr>
            <w:tcW w:type="dxa" w:w="1120"/>
            <w:vAlign w:val="center"/>
            <w:shd w:fill="D9EAF7"/>
          </w:tcPr>
          <w:p>
            <w:pPr>
              <w:jc w:val="center"/>
            </w:pPr>
            <w:r>
              <w:rPr>
                <w:b/>
                <w:sz w:val="18"/>
              </w:rPr>
              <w:t>No.</w:t>
            </w:r>
          </w:p>
        </w:tc>
        <w:tc>
          <w:tcPr>
            <w:tcW w:type="dxa" w:w="1120"/>
            <w:vAlign w:val="center"/>
            <w:shd w:fill="D9EAF7"/>
          </w:tcPr>
          <w:p>
            <w:pPr>
              <w:jc w:val="center"/>
            </w:pPr>
            <w:r>
              <w:rPr>
                <w:b/>
                <w:sz w:val="18"/>
              </w:rPr>
              <w:t>11</w:t>
            </w:r>
          </w:p>
        </w:tc>
        <w:tc>
          <w:tcPr>
            <w:tcW w:type="dxa" w:w="1120"/>
            <w:vAlign w:val="center"/>
            <w:shd w:fill="D9EAF7"/>
          </w:tcPr>
          <w:p>
            <w:pPr>
              <w:jc w:val="center"/>
            </w:pPr>
            <w:r>
              <w:rPr>
                <w:b/>
                <w:sz w:val="18"/>
              </w:rPr>
              <w:t>12</w:t>
            </w:r>
          </w:p>
        </w:tc>
        <w:tc>
          <w:tcPr>
            <w:tcW w:type="dxa" w:w="1120"/>
            <w:vAlign w:val="center"/>
            <w:shd w:fill="D9EAF7"/>
          </w:tcPr>
          <w:p>
            <w:pPr>
              <w:jc w:val="center"/>
            </w:pPr>
            <w:r>
              <w:rPr>
                <w:b/>
                <w:sz w:val="18"/>
              </w:rPr>
              <w:t>13</w:t>
            </w:r>
          </w:p>
        </w:tc>
        <w:tc>
          <w:tcPr>
            <w:tcW w:type="dxa" w:w="1120"/>
            <w:vAlign w:val="center"/>
            <w:shd w:fill="D9EAF7"/>
          </w:tcPr>
          <w:p>
            <w:pPr>
              <w:jc w:val="center"/>
            </w:pPr>
            <w:r>
              <w:rPr>
                <w:b/>
                <w:sz w:val="18"/>
              </w:rPr>
              <w:t>14</w:t>
            </w:r>
          </w:p>
        </w:tc>
        <w:tc>
          <w:tcPr>
            <w:tcW w:type="dxa" w:w="1120"/>
            <w:vAlign w:val="center"/>
            <w:shd w:fill="D9EAF7"/>
          </w:tcPr>
          <w:p>
            <w:pPr>
              <w:jc w:val="center"/>
            </w:pPr>
            <w:r>
              <w:rPr>
                <w:b/>
                <w:sz w:val="18"/>
              </w:rPr>
              <w:t>15</w:t>
            </w:r>
          </w:p>
        </w:tc>
        <w:tc>
          <w:tcPr>
            <w:tcW w:type="dxa" w:w="1120"/>
            <w:vAlign w:val="center"/>
            <w:shd w:fill="D9EAF7"/>
          </w:tcPr>
          <w:p>
            <w:pPr>
              <w:jc w:val="center"/>
            </w:pPr>
            <w:r>
              <w:rPr>
                <w:b/>
                <w:sz w:val="18"/>
              </w:rPr>
              <w:t>16</w:t>
            </w:r>
          </w:p>
        </w:tc>
        <w:tc>
          <w:tcPr>
            <w:tcW w:type="dxa" w:w="1120"/>
            <w:vAlign w:val="center"/>
            <w:shd w:fill="D9EAF7"/>
          </w:tcPr>
          <w:p>
            <w:pPr>
              <w:jc w:val="center"/>
            </w:pPr>
            <w:r>
              <w:rPr>
                <w:b/>
                <w:sz w:val="18"/>
              </w:rPr>
              <w:t>17</w:t>
            </w:r>
          </w:p>
        </w:tc>
        <w:tc>
          <w:tcPr>
            <w:tcW w:type="dxa" w:w="1120"/>
            <w:vAlign w:val="center"/>
            <w:shd w:fill="D9EAF7"/>
          </w:tcPr>
          <w:p>
            <w:pPr>
              <w:jc w:val="center"/>
            </w:pPr>
            <w:r>
              <w:rPr>
                <w:b/>
                <w:sz w:val="18"/>
              </w:rPr>
            </w:r>
          </w:p>
        </w:tc>
      </w:tr>
      <w:tr>
        <w:tc>
          <w:tcPr>
            <w:tcW w:type="dxa" w:w="1120"/>
            <w:vAlign w:val="center"/>
            <w:shd w:fill="D9EAF7"/>
          </w:tcPr>
          <w:p>
            <w:pPr>
              <w:jc w:val="center"/>
            </w:pPr>
            <w:r>
              <w:rPr>
                <w:b/>
                <w:sz w:val="18"/>
              </w:rPr>
              <w:t>Jawaban</w:t>
            </w:r>
          </w:p>
        </w:tc>
        <w:tc>
          <w:tcPr>
            <w:tcW w:type="dxa" w:w="1120"/>
            <w:vAlign w:val="center"/>
          </w:tcPr>
          <w:p>
            <w:pPr>
              <w:jc w:val="center"/>
            </w:pPr>
            <w:r>
              <w:rPr>
                <w:b w:val="0"/>
                <w:sz w:val="18"/>
              </w:rPr>
              <w:t>B</w:t>
            </w:r>
          </w:p>
        </w:tc>
        <w:tc>
          <w:tcPr>
            <w:tcW w:type="dxa" w:w="1120"/>
            <w:vAlign w:val="center"/>
          </w:tcPr>
          <w:p>
            <w:pPr>
              <w:jc w:val="center"/>
            </w:pPr>
            <w:r>
              <w:rPr>
                <w:b w:val="0"/>
                <w:sz w:val="18"/>
              </w:rPr>
              <w:t>C</w:t>
            </w:r>
          </w:p>
        </w:tc>
        <w:tc>
          <w:tcPr>
            <w:tcW w:type="dxa" w:w="1120"/>
            <w:vAlign w:val="center"/>
          </w:tcPr>
          <w:p>
            <w:pPr>
              <w:jc w:val="center"/>
            </w:pPr>
            <w:r>
              <w:rPr>
                <w:b w:val="0"/>
                <w:sz w:val="18"/>
              </w:rPr>
              <w:t>B</w:t>
            </w:r>
          </w:p>
        </w:tc>
        <w:tc>
          <w:tcPr>
            <w:tcW w:type="dxa" w:w="1120"/>
            <w:vAlign w:val="center"/>
          </w:tcPr>
          <w:p>
            <w:pPr>
              <w:jc w:val="center"/>
            </w:pPr>
            <w:r>
              <w:rPr>
                <w:b w:val="0"/>
                <w:sz w:val="18"/>
              </w:rPr>
              <w:t>C</w:t>
            </w:r>
          </w:p>
        </w:tc>
        <w:tc>
          <w:tcPr>
            <w:tcW w:type="dxa" w:w="1120"/>
            <w:vAlign w:val="center"/>
          </w:tcPr>
          <w:p>
            <w:pPr>
              <w:jc w:val="center"/>
            </w:pPr>
            <w:r>
              <w:rPr>
                <w:b w:val="0"/>
                <w:sz w:val="18"/>
              </w:rPr>
              <w:t>C</w:t>
            </w:r>
          </w:p>
        </w:tc>
        <w:tc>
          <w:tcPr>
            <w:tcW w:type="dxa" w:w="1120"/>
            <w:vAlign w:val="center"/>
          </w:tcPr>
          <w:p>
            <w:pPr>
              <w:jc w:val="center"/>
            </w:pPr>
            <w:r>
              <w:rPr>
                <w:b w:val="0"/>
                <w:sz w:val="18"/>
              </w:rPr>
              <w:t>C</w:t>
            </w:r>
          </w:p>
        </w:tc>
        <w:tc>
          <w:tcPr>
            <w:tcW w:type="dxa" w:w="1120"/>
            <w:vAlign w:val="center"/>
          </w:tcPr>
          <w:p>
            <w:pPr>
              <w:jc w:val="center"/>
            </w:pPr>
            <w:r>
              <w:rPr>
                <w:b w:val="0"/>
                <w:sz w:val="18"/>
              </w:rPr>
              <w:t>B</w:t>
            </w:r>
          </w:p>
        </w:tc>
        <w:tc>
          <w:tcPr>
            <w:tcW w:type="dxa" w:w="1120"/>
            <w:vAlign w:val="center"/>
          </w:tcPr>
          <w:p>
            <w:pPr>
              <w:jc w:val="center"/>
            </w:pPr>
            <w:r>
              <w:rPr>
                <w:b w:val="0"/>
                <w:sz w:val="18"/>
              </w:rPr>
            </w:r>
          </w:p>
        </w:tc>
      </w:tr>
    </w:tbl>
    <w:p>
      <w:pPr>
        <w:pStyle w:val="Heading1"/>
      </w:pPr>
      <w:r>
        <w:t>Soal, Jawaban, dan Pembahasan</w:t>
      </w:r>
    </w:p>
    <w:p>
      <w:pPr>
        <w:pStyle w:val="Question"/>
      </w:pPr>
      <w:r>
        <w:t>3. Setelah data melalui proses data quality check dan cleaning, mengapa EDA perlu dilakukan sebelum modeling?</w:t>
      </w:r>
    </w:p>
    <w:p>
      <w:pPr>
        <w:pStyle w:val="Option"/>
      </w:pPr>
      <w:r>
        <w:t>A. Untuk memastikan seluruh data memiliki distribusi normal</w:t>
      </w:r>
    </w:p>
    <w:p>
      <w:pPr>
        <w:pStyle w:val="Option"/>
      </w:pPr>
      <w:r>
        <w:t>B. Untuk mengubah seluruh variabel menjadi numeric</w:t>
      </w:r>
    </w:p>
    <w:p>
      <w:pPr>
        <w:pStyle w:val="Option"/>
      </w:pPr>
      <w:r>
        <w:t>C. Untuk memahami pola, distribusi, hubungan, dan karakteristik data sebelum modeling</w:t>
      </w:r>
    </w:p>
    <w:p>
      <w:pPr>
        <w:pStyle w:val="Option"/>
      </w:pPr>
      <w:r>
        <w:t>D. Untuk menghilangkan seluruh observasi yang memiliki nilai ekstrem</w:t>
      </w:r>
    </w:p>
    <w:p>
      <w:pPr>
        <w:pStyle w:val="Answer"/>
      </w:pPr>
      <w:r>
        <w:t>Jawaban: C. Untuk memahami pola, distribusi, hubungan, dan karakteristik data sebelum modeling</w:t>
      </w:r>
    </w:p>
    <w:p>
      <w:pPr>
        <w:pStyle w:val="Explanation"/>
      </w:pPr>
      <w:r>
        <w:rPr>
          <w:b/>
        </w:rPr>
        <w:t xml:space="preserve">Pembahasan: </w:t>
      </w:r>
      <w:r>
        <w:t>EDA bertujuan memahami data sebelum membangun model: bentuk distribusi, pola, hubungan antarvariabel, segmentasi, serta potensi anomali. EDA tidak mensyaratkan semua data berdistribusi normal, tidak bertujuan sekadar mengubah tipe data, dan tidak otomatis menghapus nilai ekstrem.</w:t>
      </w:r>
    </w:p>
    <w:p>
      <w:pPr>
        <w:spacing w:before="20" w:after="20"/>
        <w:pBdr>
          <w:bottom w:val="single" w:sz="4" w:space="1" w:color="D9E2F3"/>
        </w:pBdr>
      </w:pPr>
    </w:p>
    <w:p>
      <w:pPr>
        <w:pStyle w:val="Question"/>
      </w:pPr>
      <w:r>
        <w:t>4. Hasil summary() untuk biaya_klaim menunjukkan: Min = Rp20 ribu, Q1 = Rp100 ribu, Median = Rp180 ribu, Mean = Rp450 ribu, Q3 = Rp300 ribu, dan Max = Rp8 juta. Interpretasi yang paling tepat adalah...</w:t>
      </w:r>
    </w:p>
    <w:p>
      <w:pPr>
        <w:pStyle w:val="Option"/>
      </w:pPr>
      <w:r>
        <w:t>A. Data pasti mengandung kesalahan karena mean lebih besar daripada median</w:t>
      </w:r>
    </w:p>
    <w:p>
      <w:pPr>
        <w:pStyle w:val="Option"/>
      </w:pPr>
      <w:r>
        <w:t>B. Distribusi kemungkinan right-skewed dan terdapat beberapa nilai klaim yang sangat besar</w:t>
      </w:r>
    </w:p>
    <w:p>
      <w:pPr>
        <w:pStyle w:val="Option"/>
      </w:pPr>
      <w:r>
        <w:t>C. Median tidak dapat digunakan karena nilainya lebih kecil daripada mean</w:t>
      </w:r>
    </w:p>
    <w:p>
      <w:pPr>
        <w:pStyle w:val="Option"/>
      </w:pPr>
      <w:r>
        <w:t>D. Seluruh nilai di atas Q3 harus dihapus dari dataset</w:t>
      </w:r>
    </w:p>
    <w:p>
      <w:pPr>
        <w:pStyle w:val="Answer"/>
      </w:pPr>
      <w:r>
        <w:t>Jawaban: B. Distribusi kemungkinan right-skewed dan terdapat beberapa nilai klaim yang sangat besar</w:t>
      </w:r>
    </w:p>
    <w:p>
      <w:pPr>
        <w:pStyle w:val="Explanation"/>
      </w:pPr>
      <w:r>
        <w:rPr>
          <w:b/>
        </w:rPr>
        <w:t xml:space="preserve">Pembahasan: </w:t>
      </w:r>
      <w:r>
        <w:t>Mean (Rp450 ribu) jauh di atas median (Rp180 ribu) dan maksimum mencapai Rp8 juta. Pola ini konsisten dengan distribusi miring ke kanan (right-skewed), karena beberapa klaim besar menarik mean ke atas. Hal tersebut belum membuktikan adanya kesalahan data; nilai besar perlu diperiksa konteksnya terlebih dahulu.</w:t>
      </w:r>
    </w:p>
    <w:p>
      <w:pPr>
        <w:spacing w:before="20" w:after="20"/>
        <w:pBdr>
          <w:bottom w:val="single" w:sz="4" w:space="1" w:color="D9E2F3"/>
        </w:pBdr>
      </w:pPr>
    </w:p>
    <w:p>
      <w:pPr>
        <w:pStyle w:val="Question"/>
      </w:pPr>
      <w:r>
        <w:t>5. Seorang analyst ingin mengetahui nilai biaya klaim yang paling tipikal pada data yang sangat skewed dan memiliki beberapa extreme values. Statistik yang paling tepat untuk menjadi ukuran pusat utama adalah...</w:t>
      </w:r>
    </w:p>
    <w:p>
      <w:pPr>
        <w:pStyle w:val="Option"/>
      </w:pPr>
      <w:r>
        <w:t>A. Mean</w:t>
      </w:r>
    </w:p>
    <w:p>
      <w:pPr>
        <w:pStyle w:val="Option"/>
      </w:pPr>
      <w:r>
        <w:t>B. Median</w:t>
      </w:r>
    </w:p>
    <w:p>
      <w:pPr>
        <w:pStyle w:val="Option"/>
      </w:pPr>
      <w:r>
        <w:t>C. Maximum</w:t>
      </w:r>
    </w:p>
    <w:p>
      <w:pPr>
        <w:pStyle w:val="Option"/>
      </w:pPr>
      <w:r>
        <w:t>D. Range</w:t>
      </w:r>
    </w:p>
    <w:p>
      <w:pPr>
        <w:pStyle w:val="Answer"/>
      </w:pPr>
      <w:r>
        <w:t>Jawaban: B. Median</w:t>
      </w:r>
    </w:p>
    <w:p>
      <w:pPr>
        <w:pStyle w:val="Explanation"/>
      </w:pPr>
      <w:r>
        <w:rPr>
          <w:b/>
        </w:rPr>
        <w:t xml:space="preserve">Pembahasan: </w:t>
      </w:r>
      <w:r>
        <w:t>Median lebih robust terhadap nilai ekstrem dan distribusi miring dibanding mean. Maximum dan range bukan ukuran pemusatan, melainkan menggambarkan nilai ekstrem atau rentang data.</w:t>
      </w:r>
    </w:p>
    <w:p>
      <w:pPr>
        <w:spacing w:before="20" w:after="20"/>
        <w:pBdr>
          <w:bottom w:val="single" w:sz="4" w:space="1" w:color="D9E2F3"/>
        </w:pBdr>
      </w:pPr>
    </w:p>
    <w:p>
      <w:pPr>
        <w:pStyle w:val="Question"/>
      </w:pPr>
      <w:r>
        <w:t>6. Perhatikan output berikut: summary(data_eda$jumlah_klaim) menghasilkan Min. = 0, 1st Qu. = 0, Median = 1, Mean = 2.8, 3rd Qu. = 3, Max. = 35. Temuan yang paling tepat adalah...</w:t>
      </w:r>
    </w:p>
    <w:p>
      <w:pPr>
        <w:pStyle w:val="Option"/>
      </w:pPr>
      <w:r>
        <w:t>A. Distribusi kemungkinan right-skewed karena mean jauh lebih tinggi daripada median</w:t>
      </w:r>
    </w:p>
    <w:p>
      <w:pPr>
        <w:pStyle w:val="Option"/>
      </w:pPr>
      <w:r>
        <w:t>B. Distribusi pasti symmetric karena median berada di antara Q1 dan Q3</w:t>
      </w:r>
    </w:p>
    <w:p>
      <w:pPr>
        <w:pStyle w:val="Option"/>
      </w:pPr>
      <w:r>
        <w:t>C. Tidak terdapat extreme value karena Q3 hanya bernilai 3</w:t>
      </w:r>
    </w:p>
    <w:p>
      <w:pPr>
        <w:pStyle w:val="Option"/>
      </w:pPr>
      <w:r>
        <w:t>D. Mean lebih tepat daripada median karena digunakan dalam summary()</w:t>
      </w:r>
    </w:p>
    <w:p>
      <w:pPr>
        <w:pStyle w:val="Answer"/>
      </w:pPr>
      <w:r>
        <w:t>Jawaban: A. Distribusi kemungkinan right-skewed karena mean jauh lebih tinggi daripada median</w:t>
      </w:r>
    </w:p>
    <w:p>
      <w:pPr>
        <w:pStyle w:val="Explanation"/>
      </w:pPr>
      <w:r>
        <w:rPr>
          <w:b/>
        </w:rPr>
        <w:t xml:space="preserve">Pembahasan: </w:t>
      </w:r>
      <w:r>
        <w:t>Mean 2,8 jauh lebih tinggi daripada median 1, sementara maksimum 35 sangat jauh dari Q3 = 3. Ini merupakan sinyal kuat adanya ekor kanan yang panjang dan kemungkinan observasi bernilai besar. Posisi median di antara Q1 dan Q3 tidak membuktikan distribusi simetris.</w:t>
      </w:r>
    </w:p>
    <w:p>
      <w:pPr>
        <w:spacing w:before="20" w:after="20"/>
        <w:pBdr>
          <w:bottom w:val="single" w:sz="4" w:space="1" w:color="D9E2F3"/>
        </w:pBdr>
      </w:pPr>
    </w:p>
    <w:p>
      <w:pPr>
        <w:pStyle w:val="Question"/>
      </w:pPr>
      <w:r>
        <w:t>7. Hasil analisis jenis kelamin adalah: L = 500 dan P = 700. Pernyataan yang benar adalah...</w:t>
      </w:r>
    </w:p>
    <w:p>
      <w:pPr>
        <w:pStyle w:val="Option"/>
      </w:pPr>
      <w:r>
        <w:t>A. 500% peserta berjenis kelamin L</w:t>
      </w:r>
    </w:p>
    <w:p>
      <w:pPr>
        <w:pStyle w:val="Option"/>
      </w:pPr>
      <w:r>
        <w:t>B. Proporsi peserta P adalah 700/500</w:t>
      </w:r>
    </w:p>
    <w:p>
      <w:pPr>
        <w:pStyle w:val="Option"/>
      </w:pPr>
      <w:r>
        <w:t>C. Frequency menunjukkan jumlah observasi, sedangkan percentage menunjukkan proporsi terhadap total observasi</w:t>
      </w:r>
    </w:p>
    <w:p>
      <w:pPr>
        <w:pStyle w:val="Option"/>
      </w:pPr>
      <w:r>
        <w:t>D. Frequency dan percentage memiliki makna yang sama</w:t>
      </w:r>
    </w:p>
    <w:p>
      <w:pPr>
        <w:pStyle w:val="Answer"/>
      </w:pPr>
      <w:r>
        <w:t>Jawaban: C. Frequency menunjukkan jumlah observasi, sedangkan percentage menunjukkan proporsi terhadap total observasi</w:t>
      </w:r>
    </w:p>
    <w:p>
      <w:pPr>
        <w:pStyle w:val="Explanation"/>
      </w:pPr>
      <w:r>
        <w:rPr>
          <w:b/>
        </w:rPr>
        <w:t xml:space="preserve">Pembahasan: </w:t>
      </w:r>
      <w:r>
        <w:t>Frequency adalah jumlah kasus pada kategori tertentu. Percentage adalah frequency dibagi total observasi lalu dikalikan 100%. Dalam contoh ini total peserta 1.200, sehingga proporsi P adalah 700/1.200, bukan 700/500.</w:t>
      </w:r>
    </w:p>
    <w:p>
      <w:pPr>
        <w:spacing w:before="20" w:after="20"/>
        <w:pBdr>
          <w:bottom w:val="single" w:sz="4" w:space="1" w:color="D9E2F3"/>
        </w:pBdr>
      </w:pPr>
    </w:p>
    <w:p>
      <w:pPr>
        <w:pStyle w:val="Question"/>
      </w:pPr>
      <w:r>
        <w:t>8. Diperoleh crosstab: L = 420 tidak rawat inap dan 80 rawat inap; P = 540 tidak rawat inap dan 160 rawat inap. Jika pertanyaannya adalah: 'Dalam masing-masing jenis kelamin, berapa proporsi peserta yang mengalami rawat inap?', jenis percentage yang paling sesuai adalah...</w:t>
      </w:r>
    </w:p>
    <w:p>
      <w:pPr>
        <w:pStyle w:val="Option"/>
      </w:pPr>
      <w:r>
        <w:t>A. Column percentage</w:t>
      </w:r>
    </w:p>
    <w:p>
      <w:pPr>
        <w:pStyle w:val="Option"/>
      </w:pPr>
      <w:r>
        <w:t>B. Row percentage</w:t>
      </w:r>
    </w:p>
    <w:p>
      <w:pPr>
        <w:pStyle w:val="Option"/>
      </w:pPr>
      <w:r>
        <w:t>C. Overall percentage saja</w:t>
      </w:r>
    </w:p>
    <w:p>
      <w:pPr>
        <w:pStyle w:val="Option"/>
      </w:pPr>
      <w:r>
        <w:t>D. Frequency tanpa percentage</w:t>
      </w:r>
    </w:p>
    <w:p>
      <w:pPr>
        <w:pStyle w:val="Answer"/>
      </w:pPr>
      <w:r>
        <w:t>Jawaban: B. Row percentage</w:t>
      </w:r>
    </w:p>
    <w:p>
      <w:pPr>
        <w:pStyle w:val="Explanation"/>
      </w:pPr>
      <w:r>
        <w:rPr>
          <w:b/>
        </w:rPr>
        <w:t xml:space="preserve">Pembahasan: </w:t>
      </w:r>
      <w:r>
        <w:t>Karena pertanyaan meminta proporsi rawat inap di dalam masing-masing jenis kelamin, denominator harus total pada setiap baris jenis kelamin. Untuk L: 80/(420+80) = 16%; untuk P: 160/(540+160) ≈ 22,9%. Karena itu yang tepat adalah row percentage.</w:t>
      </w:r>
    </w:p>
    <w:p>
      <w:pPr>
        <w:spacing w:before="20" w:after="20"/>
        <w:pBdr>
          <w:bottom w:val="single" w:sz="4" w:space="1" w:color="D9E2F3"/>
        </w:pBdr>
      </w:pPr>
    </w:p>
    <w:p>
      <w:pPr>
        <w:pStyle w:val="Question"/>
      </w:pPr>
      <w:r>
        <w:t>9. Seorang analyst ingin melihat bentuk distribusi biaya_klaim, termasuk skewness dan kemungkinan extreme values. Output yang paling sesuai adalah...</w:t>
      </w:r>
    </w:p>
    <w:p>
      <w:pPr>
        <w:pStyle w:val="Option"/>
      </w:pPr>
      <w:r>
        <w:t>A. Histogram dan/atau boxplot</w:t>
      </w:r>
    </w:p>
    <w:p>
      <w:pPr>
        <w:pStyle w:val="Option"/>
      </w:pPr>
      <w:r>
        <w:t>B. Crosstab</w:t>
      </w:r>
    </w:p>
    <w:p>
      <w:pPr>
        <w:pStyle w:val="Option"/>
      </w:pPr>
      <w:r>
        <w:t>C. Bar chart kategori</w:t>
      </w:r>
    </w:p>
    <w:p>
      <w:pPr>
        <w:pStyle w:val="Option"/>
      </w:pPr>
      <w:r>
        <w:t>D. Scatter plot</w:t>
      </w:r>
    </w:p>
    <w:p>
      <w:pPr>
        <w:pStyle w:val="Answer"/>
      </w:pPr>
      <w:r>
        <w:t>Jawaban: A. Histogram dan/atau boxplot</w:t>
      </w:r>
    </w:p>
    <w:p>
      <w:pPr>
        <w:pStyle w:val="Explanation"/>
      </w:pPr>
      <w:r>
        <w:rPr>
          <w:b/>
        </w:rPr>
        <w:t xml:space="preserve">Pembahasan: </w:t>
      </w:r>
      <w:r>
        <w:t>Histogram membantu melihat bentuk distribusi, kemencengan, dan konsentrasi data. Boxplot membantu melihat median, IQR, serta observasi di luar batas whisker. Crosstab dan bar chart lebih sesuai untuk data kategori, sedangkan scatter plot terutama untuk hubungan dua variabel numerik.</w:t>
      </w:r>
    </w:p>
    <w:p>
      <w:pPr>
        <w:spacing w:before="20" w:after="20"/>
        <w:pBdr>
          <w:bottom w:val="single" w:sz="4" w:space="1" w:color="D9E2F3"/>
        </w:pBdr>
      </w:pPr>
    </w:p>
    <w:p>
      <w:pPr>
        <w:pStyle w:val="Question"/>
      </w:pPr>
      <w:r>
        <w:t>10. Analyst ingin menjawab pertanyaan: 'Apakah terdapat hubungan antara usia peserta dan biaya klaim?' Kedua variabel tersebut numerik. Metode yang paling sesuai adalah...</w:t>
      </w:r>
    </w:p>
    <w:p>
      <w:pPr>
        <w:pStyle w:val="Option"/>
      </w:pPr>
      <w:r>
        <w:t>A. Crosstab dan bar chart</w:t>
      </w:r>
    </w:p>
    <w:p>
      <w:pPr>
        <w:pStyle w:val="Option"/>
      </w:pPr>
      <w:r>
        <w:t>B. Boxplot dan frequency table</w:t>
      </w:r>
    </w:p>
    <w:p>
      <w:pPr>
        <w:pStyle w:val="Option"/>
      </w:pPr>
      <w:r>
        <w:t>C. Scatter plot dan correlation</w:t>
      </w:r>
    </w:p>
    <w:p>
      <w:pPr>
        <w:pStyle w:val="Option"/>
      </w:pPr>
      <w:r>
        <w:t>D. Histogram dan proportion table</w:t>
      </w:r>
    </w:p>
    <w:p>
      <w:pPr>
        <w:pStyle w:val="Answer"/>
      </w:pPr>
      <w:r>
        <w:t>Jawaban: C. Scatter plot dan correlation</w:t>
      </w:r>
    </w:p>
    <w:p>
      <w:pPr>
        <w:pStyle w:val="Explanation"/>
      </w:pPr>
      <w:r>
        <w:rPr>
          <w:b/>
        </w:rPr>
        <w:t xml:space="preserve">Pembahasan: </w:t>
      </w:r>
      <w:r>
        <w:t>Scatter plot memperlihatkan pola hubungan dua variabel numerik secara visual, sedangkan correlation merangkum arah dan kekuatan hubungan linear. Metode lain pada opsi lebih tepat untuk distribusi satu variabel atau perbandingan kategori.</w:t>
      </w:r>
    </w:p>
    <w:p>
      <w:pPr>
        <w:spacing w:before="20" w:after="20"/>
        <w:pBdr>
          <w:bottom w:val="single" w:sz="4" w:space="1" w:color="D9E2F3"/>
        </w:pBdr>
      </w:pPr>
    </w:p>
    <w:p>
      <w:pPr>
        <w:pStyle w:val="Question"/>
      </w:pPr>
      <w:r>
        <w:t>11. Hasil analisis menunjukkan cor(data_eda$usia, data_eda$biaya_klaim, use = 'complete.obs') = 0.72. Interpretasi yang paling tepat adalah...</w:t>
      </w:r>
    </w:p>
    <w:p>
      <w:pPr>
        <w:pStyle w:val="Option"/>
      </w:pPr>
      <w:r>
        <w:t>A. Usia menyebabkan biaya klaim meningkat</w:t>
      </w:r>
    </w:p>
    <w:p>
      <w:pPr>
        <w:pStyle w:val="Option"/>
      </w:pPr>
      <w:r>
        <w:t>B. Terdapat hubungan linear positif yang cukup kuat antara usia dan biaya klaim pada data yang dianalisis</w:t>
      </w:r>
    </w:p>
    <w:p>
      <w:pPr>
        <w:pStyle w:val="Option"/>
      </w:pPr>
      <w:r>
        <w:t>C. 72% peserta berusia lanjut memiliki biaya klaim tinggi</w:t>
      </w:r>
    </w:p>
    <w:p>
      <w:pPr>
        <w:pStyle w:val="Option"/>
      </w:pPr>
      <w:r>
        <w:t>D. Biaya klaim meningkat sebesar 72% setiap usia bertambah satu tahun</w:t>
      </w:r>
    </w:p>
    <w:p>
      <w:pPr>
        <w:pStyle w:val="Answer"/>
      </w:pPr>
      <w:r>
        <w:t>Jawaban: B. Terdapat hubungan linear positif yang cukup kuat antara usia dan biaya klaim pada data yang dianalisis</w:t>
      </w:r>
    </w:p>
    <w:p>
      <w:pPr>
        <w:pStyle w:val="Explanation"/>
      </w:pPr>
      <w:r>
        <w:rPr>
          <w:b/>
        </w:rPr>
        <w:t xml:space="preserve">Pembahasan: </w:t>
      </w:r>
      <w:r>
        <w:t>Korelasi 0,72 menunjukkan hubungan linear positif yang cukup kuat: ketika usia meningkat, biaya klaim cenderung ikut meningkat dalam data. Namun correlation tidak membuktikan kausalitas, bukan proporsi peserta, dan bukan persentase kenaikan biaya per tahun.</w:t>
      </w:r>
    </w:p>
    <w:p>
      <w:pPr>
        <w:spacing w:before="20" w:after="20"/>
        <w:pBdr>
          <w:bottom w:val="single" w:sz="4" w:space="1" w:color="D9E2F3"/>
        </w:pBdr>
      </w:pPr>
    </w:p>
    <w:p>
      <w:pPr>
        <w:pStyle w:val="Question"/>
      </w:pPr>
      <w:r>
        <w:t>12. Ditemukan bahwa segmen A memiliki median biaya klaim lebih tinggi dibandingkan segmen B. Kesimpulan yang paling tepat dari EDA adalah...</w:t>
      </w:r>
    </w:p>
    <w:p>
      <w:pPr>
        <w:pStyle w:val="Option"/>
      </w:pPr>
      <w:r>
        <w:t>A. Segmen A menyebabkan biaya klaim lebih tinggi</w:t>
      </w:r>
    </w:p>
    <w:p>
      <w:pPr>
        <w:pStyle w:val="Option"/>
      </w:pPr>
      <w:r>
        <w:t>B. Segmen B menyebabkan biaya klaim lebih rendah</w:t>
      </w:r>
    </w:p>
    <w:p>
      <w:pPr>
        <w:pStyle w:val="Option"/>
      </w:pPr>
      <w:r>
        <w:t>C. Terdapat perbedaan deskriptif biaya klaim antarsegmen yang perlu diinterpretasikan lebih lanjut</w:t>
      </w:r>
    </w:p>
    <w:p>
      <w:pPr>
        <w:pStyle w:val="Option"/>
      </w:pPr>
      <w:r>
        <w:t>D. Segmen harus dihapus karena menyebabkan perbedaan biaya klaim</w:t>
      </w:r>
    </w:p>
    <w:p>
      <w:pPr>
        <w:pStyle w:val="Answer"/>
      </w:pPr>
      <w:r>
        <w:t>Jawaban: C. Terdapat perbedaan deskriptif biaya klaim antarsegmen yang perlu diinterpretasikan lebih lanjut</w:t>
      </w:r>
    </w:p>
    <w:p>
      <w:pPr>
        <w:pStyle w:val="Explanation"/>
      </w:pPr>
      <w:r>
        <w:rPr>
          <w:b/>
        </w:rPr>
        <w:t xml:space="preserve">Pembahasan: </w:t>
      </w:r>
      <w:r>
        <w:t>EDA mendeskripsikan pola pada data, bukan menetapkan hubungan sebab-akibat. Perbedaan median menunjukkan adanya perbedaan deskriptif antarsegmen yang layak ditelaah lebih lanjut, misalnya melalui distribusi, komposisi peserta, dan faktor lain yang relevan.</w:t>
      </w:r>
    </w:p>
    <w:p>
      <w:pPr>
        <w:spacing w:before="20" w:after="20"/>
        <w:pBdr>
          <w:bottom w:val="single" w:sz="4" w:space="1" w:color="D9E2F3"/>
        </w:pBdr>
      </w:pPr>
    </w:p>
    <w:p>
      <w:pPr>
        <w:pStyle w:val="Question"/>
      </w:pPr>
      <w:r>
        <w:t>13. Seorang analyst ingin membandingkan distribusi biaya klaim antarsegmen peserta, bukan hanya membandingkan satu nilai rata-rata. Kombinasi output yang paling sesuai adalah...</w:t>
      </w:r>
    </w:p>
    <w:p>
      <w:pPr>
        <w:pStyle w:val="Option"/>
      </w:pPr>
      <w:r>
        <w:t>A. Scatter plot + correlation</w:t>
      </w:r>
    </w:p>
    <w:p>
      <w:pPr>
        <w:pStyle w:val="Option"/>
      </w:pPr>
      <w:r>
        <w:t>B. Boxplot + group summary</w:t>
      </w:r>
    </w:p>
    <w:p>
      <w:pPr>
        <w:pStyle w:val="Option"/>
      </w:pPr>
      <w:r>
        <w:t>C. Crosstab + bar chart</w:t>
      </w:r>
    </w:p>
    <w:p>
      <w:pPr>
        <w:pStyle w:val="Option"/>
      </w:pPr>
      <w:r>
        <w:t>D. Histogram + frequency table</w:t>
      </w:r>
    </w:p>
    <w:p>
      <w:pPr>
        <w:pStyle w:val="Answer"/>
      </w:pPr>
      <w:r>
        <w:t>Jawaban: B. Boxplot + group summary</w:t>
      </w:r>
    </w:p>
    <w:p>
      <w:pPr>
        <w:pStyle w:val="Explanation"/>
      </w:pPr>
      <w:r>
        <w:rPr>
          <w:b/>
        </w:rPr>
        <w:t xml:space="preserve">Pembahasan: </w:t>
      </w:r>
      <w:r>
        <w:t>Boxplot memungkinkan perbandingan median, IQR, penyebaran, dan kemungkinan nilai ekstrem antarsegmen. Group summary melengkapi visual tersebut dengan ukuran numerik seperti n, mean, median, atau kuartil per kelompok.</w:t>
      </w:r>
    </w:p>
    <w:p>
      <w:pPr>
        <w:spacing w:before="20" w:after="20"/>
        <w:pBdr>
          <w:bottom w:val="single" w:sz="4" w:space="1" w:color="D9E2F3"/>
        </w:pBdr>
      </w:pPr>
    </w:p>
    <w:p>
      <w:pPr>
        <w:pStyle w:val="Question"/>
      </w:pPr>
      <w:r>
        <w:t>14. Kode berikut digunakan:</w:t>
        <w:br/>
        <w:br/>
        <w:t>data_eda %&gt;%</w:t>
        <w:br/>
        <w:t xml:space="preserve">  group_by(provinsi) %&gt;%</w:t>
        <w:br/>
        <w:t xml:space="preserve">  summarise(</w:t>
        <w:br/>
        <w:t xml:space="preserve">    n = n(),</w:t>
        <w:br/>
        <w:t xml:space="preserve">    mean_biaya = mean(biaya_klaim, na.rm = TRUE),</w:t>
        <w:br/>
        <w:t xml:space="preserve">    median_biaya = median(biaya_klaim, na.rm = TRUE)</w:t>
        <w:br/>
        <w:t xml:space="preserve">  )</w:t>
        <w:br/>
        <w:br/>
        <w:t>Tujuan utama kode tersebut adalah...</w:t>
      </w:r>
    </w:p>
    <w:p>
      <w:pPr>
        <w:pStyle w:val="Option"/>
      </w:pPr>
      <w:r>
        <w:t>A. Menghapus observasi berdasarkan provinsi</w:t>
      </w:r>
    </w:p>
    <w:p>
      <w:pPr>
        <w:pStyle w:val="Option"/>
      </w:pPr>
      <w:r>
        <w:t>B. Menghitung karakteristik biaya klaim secara keseluruhan tanpa memperhatikan provinsi</w:t>
      </w:r>
    </w:p>
    <w:p>
      <w:pPr>
        <w:pStyle w:val="Option"/>
      </w:pPr>
      <w:r>
        <w:t>C. Membandingkan ukuran sampel, mean, dan median biaya klaim antarprovinsi</w:t>
      </w:r>
    </w:p>
    <w:p>
      <w:pPr>
        <w:pStyle w:val="Option"/>
      </w:pPr>
      <w:r>
        <w:t>D. Mengubah provinsi menjadi variabel numeric</w:t>
      </w:r>
    </w:p>
    <w:p>
      <w:pPr>
        <w:pStyle w:val="Answer"/>
      </w:pPr>
      <w:r>
        <w:t>Jawaban: C. Membandingkan ukuran sampel, mean, dan median biaya klaim antarprovinsi</w:t>
      </w:r>
    </w:p>
    <w:p>
      <w:pPr>
        <w:pStyle w:val="Explanation"/>
      </w:pPr>
      <w:r>
        <w:rPr>
          <w:b/>
        </w:rPr>
        <w:t xml:space="preserve">Pembahasan: </w:t>
      </w:r>
      <w:r>
        <w:t>group_by(provinsi) membagi data menurut provinsi, lalu summarise() menghitung jumlah observasi, mean, dan median biaya klaim pada tiap provinsi. Hasilnya berguna untuk membandingkan karakteristik biaya klaim antarwilayah.</w:t>
      </w:r>
    </w:p>
    <w:p>
      <w:pPr>
        <w:spacing w:before="20" w:after="20"/>
        <w:pBdr>
          <w:bottom w:val="single" w:sz="4" w:space="1" w:color="D9E2F3"/>
        </w:pBdr>
      </w:pPr>
    </w:p>
    <w:p>
      <w:pPr>
        <w:pStyle w:val="Question"/>
      </w:pPr>
      <w:r>
        <w:t>15. Hasil boxplot menunjukkan beberapa observasi biaya_klaim berada di atas upper bound IQR. Apa tindakan yang paling tepat?</w:t>
      </w:r>
    </w:p>
    <w:p>
      <w:pPr>
        <w:pStyle w:val="Option"/>
      </w:pPr>
      <w:r>
        <w:t>A. Langsung menghapus seluruh observasi tersebut</w:t>
      </w:r>
    </w:p>
    <w:p>
      <w:pPr>
        <w:pStyle w:val="Option"/>
      </w:pPr>
      <w:r>
        <w:t>B. Menganggap seluruh observasi tersebut sebagai data error</w:t>
      </w:r>
    </w:p>
    <w:p>
      <w:pPr>
        <w:pStyle w:val="Option"/>
      </w:pPr>
      <w:r>
        <w:t>C. Mengidentifikasi observasi tersebut dan melakukan investigasi konteks bisnis sebelum menentukan treatment</w:t>
      </w:r>
    </w:p>
    <w:p>
      <w:pPr>
        <w:pStyle w:val="Option"/>
      </w:pPr>
      <w:r>
        <w:t>D. Mengganti seluruh nilainya dengan median</w:t>
      </w:r>
    </w:p>
    <w:p>
      <w:pPr>
        <w:pStyle w:val="Answer"/>
      </w:pPr>
      <w:r>
        <w:t>Jawaban: C. Mengidentifikasi observasi tersebut dan melakukan investigasi konteks bisnis sebelum menentukan treatment</w:t>
      </w:r>
    </w:p>
    <w:p>
      <w:pPr>
        <w:pStyle w:val="Explanation"/>
      </w:pPr>
      <w:r>
        <w:rPr>
          <w:b/>
        </w:rPr>
        <w:t xml:space="preserve">Pembahasan: </w:t>
      </w:r>
      <w:r>
        <w:t>Observasi di luar batas IQR adalah kandidat outlier, bukan otomatis data salah. Langkah yang baik adalah menelusuri baris terkait, memeriksa validitas dan konteks bisnis, lalu memutuskan treatment berdasarkan tujuan analisis dan bukti yang tersedia.</w:t>
      </w:r>
    </w:p>
    <w:p>
      <w:pPr>
        <w:spacing w:before="20" w:after="20"/>
        <w:pBdr>
          <w:bottom w:val="single" w:sz="4" w:space="1" w:color="D9E2F3"/>
        </w:pBdr>
      </w:pPr>
    </w:p>
    <w:p>
      <w:pPr>
        <w:pStyle w:val="Question"/>
      </w:pPr>
      <w:r>
        <w:t>16. Seorang analyst menemukan bahwa median biaya klaim kelompok A lebih tinggi daripada kelompok B. Distribusi kelompok A juga memiliki penyebaran yang lebih besar. Pernyataan yang paling tepat untuk disampaikan kepada klien adalah...</w:t>
      </w:r>
    </w:p>
    <w:p>
      <w:pPr>
        <w:pStyle w:val="Option"/>
      </w:pPr>
      <w:r>
        <w:t>A. Kelompok A menyebabkan biaya klaim lebih tinggi daripada kelompok B.</w:t>
      </w:r>
    </w:p>
    <w:p>
      <w:pPr>
        <w:pStyle w:val="Option"/>
      </w:pPr>
      <w:r>
        <w:t>B. Kelompok A pasti memiliki risiko yang lebih tinggi.</w:t>
      </w:r>
    </w:p>
    <w:p>
      <w:pPr>
        <w:pStyle w:val="Option"/>
      </w:pPr>
      <w:r>
        <w:t>C. Kelompok A memiliki median biaya klaim yang lebih tinggi dan penyebaran yang lebih besar dibandingkan kelompok B dalam dataset.</w:t>
      </w:r>
    </w:p>
    <w:p>
      <w:pPr>
        <w:pStyle w:val="Option"/>
      </w:pPr>
      <w:r>
        <w:t>D. Kelompok A harus segera diberikan kebijakan yang berbeda.</w:t>
      </w:r>
    </w:p>
    <w:p>
      <w:pPr>
        <w:pStyle w:val="Answer"/>
      </w:pPr>
      <w:r>
        <w:t>Jawaban: C. Kelompok A memiliki median biaya klaim yang lebih tinggi dan penyebaran yang lebih besar dibandingkan kelompok B dalam dataset.</w:t>
      </w:r>
    </w:p>
    <w:p>
      <w:pPr>
        <w:pStyle w:val="Explanation"/>
      </w:pPr>
      <w:r>
        <w:rPr>
          <w:b/>
        </w:rPr>
        <w:t xml:space="preserve">Pembahasan: </w:t>
      </w:r>
      <w:r>
        <w:t>Pernyataan terbaik tetap berada pada level temuan deskriptif yang didukung data. EDA menunjukkan perbedaan median dan penyebaran, tetapi tidak cukup untuk menyimpulkan sebab-akibat, tingkat risiko secara pasti, atau rekomendasi kebijakan tanpa analisis tambahan.</w:t>
      </w:r>
    </w:p>
    <w:p>
      <w:pPr>
        <w:spacing w:before="20" w:after="20"/>
        <w:pBdr>
          <w:bottom w:val="single" w:sz="4" w:space="1" w:color="D9E2F3"/>
        </w:pBdr>
      </w:pPr>
    </w:p>
    <w:p>
      <w:pPr>
        <w:pStyle w:val="Question"/>
      </w:pPr>
      <w:r>
        <w:t>17. Seorang analyst diminta menjawab: 'Bagaimana karakteristik peserta dan pengalaman klaim dalam dataset BPJS berdasarkan karakteristik individu, segmen, dan wilayah?' Urutan pendekatan EDA yang paling sesuai adalah...</w:t>
      </w:r>
    </w:p>
    <w:p>
      <w:pPr>
        <w:pStyle w:val="Option"/>
      </w:pPr>
      <w:r>
        <w:t>A. Modeling → outlier → descriptive statistics → data overview → communication</w:t>
      </w:r>
    </w:p>
    <w:p>
      <w:pPr>
        <w:pStyle w:val="Option"/>
      </w:pPr>
      <w:r>
        <w:t>B. Data overview → descriptive statistics → frequency/crosstab → univariate → bivariate → group comparison → outlier investigation → communication</w:t>
      </w:r>
    </w:p>
    <w:p>
      <w:pPr>
        <w:pStyle w:val="Option"/>
      </w:pPr>
      <w:r>
        <w:t>C. Histogram → modeling → crosstab → data cleaning → communication</w:t>
      </w:r>
    </w:p>
    <w:p>
      <w:pPr>
        <w:pStyle w:val="Option"/>
      </w:pPr>
      <w:r>
        <w:t>D. Group comparison → modeling → correlation → data overview → cleaning</w:t>
      </w:r>
    </w:p>
    <w:p>
      <w:pPr>
        <w:pStyle w:val="Answer"/>
      </w:pPr>
      <w:r>
        <w:t>Jawaban: B. Data overview → descriptive statistics → frequency/crosstab → univariate → bivariate → group comparison → outlier investigation → communication</w:t>
      </w:r>
    </w:p>
    <w:p>
      <w:pPr>
        <w:pStyle w:val="Explanation"/>
      </w:pPr>
      <w:r>
        <w:rPr>
          <w:b/>
        </w:rPr>
        <w:t xml:space="preserve">Pembahasan: </w:t>
      </w:r>
      <w:r>
        <w:t>Alur EDA yang sistematis dimulai dari memahami struktur dan cakupan data, lalu statistik deskriptif serta distribusi kategori, dilanjutkan analisis univariat dan bivariat, perbandingan kelompok, investigasi observasi ekstrem, dan diakhiri dengan komunikasi insight. Modeling bukan langkah awal dalam EDA.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P1D2 – Pre-Test Pekan 1 Hari 2: EDA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before="160" w:after="100"/>
    </w:pPr>
    <w:rPr>
      <w:rFonts w:ascii="Aptos" w:hAnsi="Aptos" w:eastAsia="Aptos"/>
      <w:b/>
      <w:sz w:val="22"/>
    </w:rPr>
  </w:style>
  <w:style w:type="paragraph" w:customStyle="1" w:styleId="Option">
    <w:name w:val="Option"/>
    <w:pPr>
      <w:spacing w:after="40"/>
      <w:ind w:left="403" w:hanging="259"/>
    </w:pPr>
    <w:rPr>
      <w:rFonts w:ascii="Aptos" w:hAnsi="Aptos" w:eastAsia="Aptos"/>
      <w:sz w:val="21"/>
    </w:rPr>
  </w:style>
  <w:style w:type="paragraph" w:customStyle="1" w:styleId="Answer">
    <w:name w:val="Answer"/>
    <w:pPr>
      <w:spacing w:before="100" w:after="60"/>
    </w:pPr>
    <w:rPr>
      <w:rFonts w:ascii="Aptos" w:hAnsi="Aptos" w:eastAsia="Aptos"/>
      <w:b/>
      <w:color w:val="1F4E79"/>
      <w:sz w:val="21"/>
    </w:rPr>
  </w:style>
  <w:style w:type="paragraph" w:customStyle="1" w:styleId="Explanation">
    <w:name w:val="Explanation"/>
    <w:pPr>
      <w:spacing w:after="160"/>
      <w:ind w:left="259"/>
    </w:pPr>
    <w:rPr>
      <w:rFonts w:ascii="Aptos" w:hAnsi="Aptos" w:eastAsia="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