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Analisis Rata-Rata UKT, Golongan UKT, Asal Daerah dan Status Beasiswa Mahasiswa Asrama TPB ITERA 2025: Studi Komputasi Statistik dengan </w:t>
      </w:r>
      <w:r w:rsidDel="00000000" w:rsidR="00000000" w:rsidRPr="00000000">
        <w:rPr>
          <w:rFonts w:ascii="Times New Roman" w:cs="Times New Roman" w:eastAsia="Times New Roman" w:hAnsi="Times New Roman"/>
          <w:b w:val="1"/>
          <w:bCs w:val="1"/>
          <w:i w:val="1"/>
          <w:iCs w:val="1"/>
          <w:sz w:val="28"/>
          <w:szCs w:val="28"/>
          <w:rtl w:val="0"/>
        </w:rPr>
        <w:t xml:space="preserve">Jackknife </w:t>
      </w:r>
      <w:r w:rsidDel="00000000" w:rsidR="00000000" w:rsidRPr="00000000">
        <w:rPr>
          <w:rFonts w:ascii="Times New Roman" w:cs="Times New Roman" w:eastAsia="Times New Roman" w:hAnsi="Times New Roman"/>
          <w:b w:val="1"/>
          <w:bCs w:val="1"/>
          <w:sz w:val="28"/>
          <w:szCs w:val="28"/>
          <w:rtl w:val="0"/>
        </w:rPr>
        <w:t xml:space="preserve">Resampling.</w:t>
      </w:r>
    </w:p>
    <w:p w:rsidR="00000000" w:rsidDel="00000000" w:rsidP="00000000" w:rsidRDefault="00000000" w:rsidRPr="00000000" w14:paraId="00000002">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Komputasi Statistik</w:t>
      </w:r>
    </w:p>
    <w:p w:rsidR="00000000" w:rsidDel="00000000" w:rsidP="00000000" w:rsidRDefault="00000000" w:rsidRPr="00000000" w14:paraId="0000000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2033588" cy="2033588"/>
            <wp:effectExtent b="0" l="0" r="0" t="0"/>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2033588" cy="2033588"/>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ind w:left="2160" w:firstLine="9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Azzahra Putri Kamilah        </w:t>
        <w:tab/>
        <w:t xml:space="preserve">          (123450013)</w:t>
      </w:r>
    </w:p>
    <w:p w:rsidR="00000000" w:rsidDel="00000000" w:rsidP="00000000" w:rsidRDefault="00000000" w:rsidRPr="00000000" w14:paraId="0000000A">
      <w:pPr>
        <w:ind w:firstLine="225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Qois Olifio   </w:t>
        <w:tab/>
        <w:t xml:space="preserve">                               (123450067)</w:t>
      </w:r>
    </w:p>
    <w:p w:rsidR="00000000" w:rsidDel="00000000" w:rsidP="00000000" w:rsidRDefault="00000000" w:rsidRPr="00000000" w14:paraId="0000000B">
      <w:pPr>
        <w:ind w:left="2160" w:firstLine="9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Juesi Apridelia Saragih                       (123450085)</w:t>
      </w:r>
    </w:p>
    <w:p w:rsidR="00000000" w:rsidDel="00000000" w:rsidP="00000000" w:rsidRDefault="00000000" w:rsidRPr="00000000" w14:paraId="0000000C">
      <w:pPr>
        <w:ind w:left="2160" w:firstLine="9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Zailani Satria</w:t>
        <w:tab/>
        <w:tab/>
        <w:t xml:space="preserve">          </w:t>
        <w:tab/>
        <w:tab/>
        <w:t xml:space="preserve">(123450123)</w:t>
      </w:r>
    </w:p>
    <w:p w:rsidR="00000000" w:rsidDel="00000000" w:rsidP="00000000" w:rsidRDefault="00000000" w:rsidRPr="00000000" w14:paraId="0000000D">
      <w:pPr>
        <w:ind w:left="2160" w:firstLine="9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Dosen Pengampu : </w:t>
      </w:r>
    </w:p>
    <w:p w:rsidR="00000000" w:rsidDel="00000000" w:rsidP="00000000" w:rsidRDefault="00000000" w:rsidRPr="00000000" w14:paraId="00000011">
      <w:pPr>
        <w:pStyle w:val="Heading4"/>
        <w:keepNext w:val="0"/>
        <w:keepLines w:val="0"/>
        <w:shd w:fill="ffffff" w:val="clear"/>
        <w:spacing w:after="220" w:before="0" w:line="288" w:lineRule="auto"/>
        <w:jc w:val="center"/>
        <w:rPr>
          <w:rFonts w:ascii="Times New Roman" w:cs="Times New Roman" w:eastAsia="Times New Roman" w:hAnsi="Times New Roman"/>
          <w:sz w:val="28"/>
          <w:szCs w:val="28"/>
        </w:rPr>
      </w:pPr>
      <w:bookmarkStart w:colFirst="0" w:colLast="0" w:name="_kk87b73x4uur" w:id="0"/>
      <w:bookmarkEnd w:id="0"/>
      <w:r w:rsidDel="00000000" w:rsidR="00000000" w:rsidRPr="00000000">
        <w:rPr>
          <w:rFonts w:ascii="Times New Roman" w:cs="Times New Roman" w:eastAsia="Times New Roman" w:hAnsi="Times New Roman"/>
          <w:color w:val="000000"/>
          <w:sz w:val="28"/>
          <w:szCs w:val="28"/>
          <w:rtl w:val="0"/>
        </w:rPr>
        <w:t xml:space="preserve">Fitri Nurjanah, S.Si., M.Mat.</w:t>
      </w: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PROGRAM STUDI SAINS DATA</w:t>
      </w:r>
    </w:p>
    <w:p w:rsidR="00000000" w:rsidDel="00000000" w:rsidP="00000000" w:rsidRDefault="00000000" w:rsidRPr="00000000" w14:paraId="00000016">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FAKULTAS SAINS</w:t>
      </w:r>
    </w:p>
    <w:p w:rsidR="00000000" w:rsidDel="00000000" w:rsidP="00000000" w:rsidRDefault="00000000" w:rsidRPr="00000000" w14:paraId="00000017">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INSTITUT TEKNOLOGI SUMATERA </w:t>
      </w:r>
    </w:p>
    <w:p w:rsidR="00000000" w:rsidDel="00000000" w:rsidP="00000000" w:rsidRDefault="00000000" w:rsidRPr="00000000" w14:paraId="00000018">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TAHUN 2025</w:t>
      </w:r>
    </w:p>
    <w:p w:rsidR="00000000" w:rsidDel="00000000" w:rsidP="00000000" w:rsidRDefault="00000000" w:rsidRPr="00000000" w14:paraId="00000019">
      <w:pPr>
        <w:pStyle w:val="Heading3"/>
        <w:keepNext w:val="0"/>
        <w:keepLines w:val="0"/>
        <w:spacing w:before="280" w:lineRule="auto"/>
        <w:jc w:val="center"/>
        <w:rPr>
          <w:rFonts w:ascii="Times New Roman" w:cs="Times New Roman" w:eastAsia="Times New Roman" w:hAnsi="Times New Roman"/>
          <w:b w:val="1"/>
          <w:bCs w:val="1"/>
          <w:color w:val="000000"/>
          <w:sz w:val="24"/>
          <w:szCs w:val="24"/>
        </w:rPr>
      </w:pPr>
      <w:bookmarkStart w:colFirst="0" w:colLast="0" w:name="_8z0l65ol7yoa" w:id="1"/>
      <w:bookmarkEnd w:id="1"/>
      <w:r w:rsidDel="00000000" w:rsidR="00000000" w:rsidRPr="00000000">
        <w:rPr>
          <w:rFonts w:ascii="Times New Roman" w:cs="Times New Roman" w:eastAsia="Times New Roman" w:hAnsi="Times New Roman"/>
          <w:b w:val="1"/>
          <w:bCs w:val="1"/>
          <w:color w:val="000000"/>
          <w:sz w:val="24"/>
          <w:szCs w:val="24"/>
          <w:rtl w:val="0"/>
        </w:rPr>
        <w:t xml:space="preserve">ABSTRAK</w:t>
      </w:r>
    </w:p>
    <w:p w:rsidR="00000000" w:rsidDel="00000000" w:rsidP="00000000" w:rsidRDefault="00000000" w:rsidRPr="00000000" w14:paraId="0000001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Penelitian ini bertujuan untuk menganalisis kondisi sosial ekonomi mahasiswa penghuni Asrama TPB ITERA tahun 2025, dengan fokus pada empat indikator utama: rata-rata UKT, distribusi golongan UKT, status penerimaan beasiswa, dan asal daerah mahasiswa. Penelitian ini dilakukan untuk memberikan gambaran yang lebih jelas tentang profil ekonomi mahasiswa, yang penting dalam pengambilan kebijakan terkait pengelolaan asrama dan fasilitas pendukung lainnya. Data diperoleh melalui survei primer yang melibatkan 65 responden penghuni asrama, dengan analisis deskriptif untuk menggambarkan kondisi umum, serta metode resampling </w:t>
      </w:r>
      <w:r w:rsidDel="00000000" w:rsidR="00000000" w:rsidRPr="00000000">
        <w:rPr>
          <w:rFonts w:ascii="Times New Roman" w:cs="Times New Roman" w:eastAsia="Times New Roman" w:hAnsi="Times New Roman"/>
          <w:i w:val="1"/>
          <w:iCs w:val="1"/>
          <w:rtl w:val="0"/>
        </w:rPr>
        <w:t xml:space="preserve">Jackknife</w:t>
      </w:r>
      <w:r w:rsidDel="00000000" w:rsidR="00000000" w:rsidRPr="00000000">
        <w:rPr>
          <w:rFonts w:ascii="Times New Roman" w:cs="Times New Roman" w:eastAsia="Times New Roman" w:hAnsi="Times New Roman"/>
          <w:rtl w:val="0"/>
        </w:rPr>
        <w:t xml:space="preserve"> digunakan untuk menilai kestabilan statistik melalui pendekatan </w:t>
      </w:r>
      <w:r w:rsidDel="00000000" w:rsidR="00000000" w:rsidRPr="00000000">
        <w:rPr>
          <w:rFonts w:ascii="Times New Roman" w:cs="Times New Roman" w:eastAsia="Times New Roman" w:hAnsi="Times New Roman"/>
          <w:i w:val="1"/>
          <w:iCs w:val="1"/>
          <w:rtl w:val="0"/>
        </w:rPr>
        <w:t xml:space="preserve">leave-one-out</w:t>
      </w:r>
      <w:r w:rsidDel="00000000" w:rsidR="00000000" w:rsidRPr="00000000">
        <w:rPr>
          <w:rFonts w:ascii="Times New Roman" w:cs="Times New Roman" w:eastAsia="Times New Roman" w:hAnsi="Times New Roman"/>
          <w:rtl w:val="0"/>
        </w:rPr>
        <w:t xml:space="preserve">. Hasil penelitian menunjukkan bahwa sebagian besar mahasiswa berasal dari luar Lampung, dengan proporsi mahasiswa dari luar daerah mencapai lebih dari 70%. Distribusi golongan UKT menunjukkan mayoritas mahasiswa berada pada golongan menengah. Selain itu, sebagian mahasiswa menerima beasiswa, namun sebagian lainnya tidak mendapat beasiswa. Temuan ini memberikan gambaran yang lebih komprehensif mengenai kondisi sosial ekonomi mahasiswa penghuni asrama, yang dapat menjadi acuan bagi pihak institusi dalam pengambilan kebijakan terkait pendanaan, fasilitas, dan pengelolaan beasiswa bagi mahasiswa asrama kedepannya.</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Kata Kunci : Asrama TPB ITERA, UKT, Golongan UKT, Beasiswa, Asal Daerah, </w:t>
      </w:r>
      <w:r w:rsidDel="00000000" w:rsidR="00000000" w:rsidRPr="00000000">
        <w:rPr>
          <w:rFonts w:ascii="Times New Roman" w:cs="Times New Roman" w:eastAsia="Times New Roman" w:hAnsi="Times New Roman"/>
          <w:i w:val="1"/>
          <w:iCs w:val="1"/>
          <w:rtl w:val="0"/>
        </w:rPr>
        <w:t xml:space="preserve">Jackknife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Resampling</w:t>
      </w:r>
      <w:r w:rsidDel="00000000" w:rsidR="00000000" w:rsidRPr="00000000">
        <w:rPr>
          <w:rFonts w:ascii="Times New Roman" w:cs="Times New Roman" w:eastAsia="Times New Roman" w:hAnsi="Times New Roman"/>
          <w:rtl w:val="0"/>
        </w:rPr>
        <w:t xml:space="preserve">, Statistik Komputasi. </w:t>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pStyle w:val="Heading1"/>
        <w:spacing w:after="0" w:before="0" w:line="360" w:lineRule="auto"/>
        <w:jc w:val="center"/>
        <w:rPr>
          <w:rFonts w:ascii="Times New Roman" w:cs="Times New Roman" w:eastAsia="Times New Roman" w:hAnsi="Times New Roman"/>
          <w:b w:val="1"/>
          <w:bCs w:val="1"/>
          <w:sz w:val="24"/>
          <w:szCs w:val="24"/>
        </w:rPr>
      </w:pPr>
      <w:bookmarkStart w:colFirst="0" w:colLast="0" w:name="_3plx2v9xbopn" w:id="2"/>
      <w:bookmarkEnd w:id="2"/>
      <w:r w:rsidDel="00000000" w:rsidR="00000000" w:rsidRPr="00000000">
        <w:rPr>
          <w:rFonts w:ascii="Times New Roman" w:cs="Times New Roman" w:eastAsia="Times New Roman" w:hAnsi="Times New Roman"/>
          <w:b w:val="1"/>
          <w:bCs w:val="1"/>
          <w:sz w:val="24"/>
          <w:szCs w:val="24"/>
          <w:rtl w:val="0"/>
        </w:rPr>
        <w:t xml:space="preserve">BAB I</w:t>
      </w:r>
    </w:p>
    <w:p w:rsidR="00000000" w:rsidDel="00000000" w:rsidP="00000000" w:rsidRDefault="00000000" w:rsidRPr="00000000" w14:paraId="00000032">
      <w:pPr>
        <w:pStyle w:val="Heading1"/>
        <w:spacing w:after="0" w:before="0" w:line="360" w:lineRule="auto"/>
        <w:jc w:val="center"/>
        <w:rPr>
          <w:rFonts w:ascii="Times New Roman" w:cs="Times New Roman" w:eastAsia="Times New Roman" w:hAnsi="Times New Roman"/>
          <w:b w:val="1"/>
          <w:bCs w:val="1"/>
          <w:sz w:val="24"/>
          <w:szCs w:val="24"/>
        </w:rPr>
      </w:pPr>
      <w:bookmarkStart w:colFirst="0" w:colLast="0" w:name="_yqa0xb2d9217" w:id="3"/>
      <w:bookmarkEnd w:id="3"/>
      <w:r w:rsidDel="00000000" w:rsidR="00000000" w:rsidRPr="00000000">
        <w:rPr>
          <w:rFonts w:ascii="Times New Roman" w:cs="Times New Roman" w:eastAsia="Times New Roman" w:hAnsi="Times New Roman"/>
          <w:b w:val="1"/>
          <w:bCs w:val="1"/>
          <w:sz w:val="24"/>
          <w:szCs w:val="24"/>
          <w:rtl w:val="0"/>
        </w:rPr>
        <w:t xml:space="preserve">PENDAHULUAN</w:t>
      </w:r>
    </w:p>
    <w:p w:rsidR="00000000" w:rsidDel="00000000" w:rsidP="00000000" w:rsidRDefault="00000000" w:rsidRPr="00000000" w14:paraId="00000033">
      <w:pPr>
        <w:pStyle w:val="Heading2"/>
        <w:rPr>
          <w:rFonts w:ascii="Times New Roman" w:cs="Times New Roman" w:eastAsia="Times New Roman" w:hAnsi="Times New Roman"/>
          <w:b w:val="1"/>
          <w:bCs w:val="1"/>
          <w:sz w:val="24"/>
          <w:szCs w:val="24"/>
        </w:rPr>
      </w:pPr>
      <w:bookmarkStart w:colFirst="0" w:colLast="0" w:name="_vz0az3uurb84" w:id="4"/>
      <w:bookmarkEnd w:id="4"/>
      <w:r w:rsidDel="00000000" w:rsidR="00000000" w:rsidRPr="00000000">
        <w:rPr>
          <w:rFonts w:ascii="Times New Roman" w:cs="Times New Roman" w:eastAsia="Times New Roman" w:hAnsi="Times New Roman"/>
          <w:b w:val="1"/>
          <w:bCs w:val="1"/>
          <w:sz w:val="24"/>
          <w:szCs w:val="24"/>
          <w:rtl w:val="0"/>
        </w:rPr>
        <w:t xml:space="preserve">1.1 Latar Belakang</w:t>
      </w:r>
    </w:p>
    <w:p w:rsidR="00000000" w:rsidDel="00000000" w:rsidP="00000000" w:rsidRDefault="00000000" w:rsidRPr="00000000" w14:paraId="00000034">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Asrama mahasiswa merupakan lingkungan yang merepresentasikan keberagaman sosial ekonomi mahasiswa, terutama di institusi pendidikan tinggi seperti Institut Teknologi Sumatera (ITERA). Mahasiswa yang tinggal di Asrama TPB ITERA memiliki karakteristik yang beragam, mulai dari status beasiswa, latar belakang ekonomi, hingga asal daerah yang tersebar dari dalam maupun luar Lampung. Fenomena ini menimbulkan pertanyaan penting mengenai bagaimana keberagaman sosial ekonomi ini mempengaruhi kebutuhan dan kebijakan yang diambil oleh institusi, khususnya terkait fasilitas dan dukungan untuk mahasiswa asrama. Salah satu aspek penting yang dapat menggambarkan kondisi finansial mahasiswa adalah besaran Uang Kuliah Tunggal (UKT) serta golongan UKT yang diterima. Informasi mengenai distribusi UKT, status beasiswa, dan asal daerah dapat membantu institusi memahami kebutuhan mahasiswa dan menyusun kebijakan yang lebih tepat sasaran bagi penghuni asrama.</w:t>
      </w:r>
    </w:p>
    <w:p w:rsidR="00000000" w:rsidDel="00000000" w:rsidP="00000000" w:rsidRDefault="00000000" w:rsidRPr="00000000" w14:paraId="0000003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 komputasi statistik, khususnya </w:t>
      </w:r>
      <w:r w:rsidDel="00000000" w:rsidR="00000000" w:rsidRPr="00000000">
        <w:rPr>
          <w:rFonts w:ascii="Times New Roman" w:cs="Times New Roman" w:eastAsia="Times New Roman" w:hAnsi="Times New Roman"/>
          <w:i w:val="1"/>
          <w:iCs w:val="1"/>
          <w:sz w:val="24"/>
          <w:szCs w:val="24"/>
          <w:rtl w:val="0"/>
        </w:rPr>
        <w:t xml:space="preserve">Jackknife resampling</w:t>
      </w:r>
      <w:r w:rsidDel="00000000" w:rsidR="00000000" w:rsidRPr="00000000">
        <w:rPr>
          <w:rFonts w:ascii="Times New Roman" w:cs="Times New Roman" w:eastAsia="Times New Roman" w:hAnsi="Times New Roman"/>
          <w:sz w:val="24"/>
          <w:szCs w:val="24"/>
          <w:rtl w:val="0"/>
        </w:rPr>
        <w:t xml:space="preserve">, menjadi teknik yang banyak digunakan untuk menilai kestabilan parameter dalam analisis data.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efektif untuk mengetahui seberapa sensitif suatu ukuran statistik terhadap perubahan data melalui pendekatan </w:t>
      </w:r>
      <w:r w:rsidDel="00000000" w:rsidR="00000000" w:rsidRPr="00000000">
        <w:rPr>
          <w:rFonts w:ascii="Times New Roman" w:cs="Times New Roman" w:eastAsia="Times New Roman" w:hAnsi="Times New Roman"/>
          <w:i w:val="1"/>
          <w:iCs w:val="1"/>
          <w:sz w:val="24"/>
          <w:szCs w:val="24"/>
          <w:rtl w:val="0"/>
        </w:rPr>
        <w:t xml:space="preserve">leave-one-out</w:t>
      </w:r>
      <w:r w:rsidDel="00000000" w:rsidR="00000000" w:rsidRPr="00000000">
        <w:rPr>
          <w:rFonts w:ascii="Times New Roman" w:cs="Times New Roman" w:eastAsia="Times New Roman" w:hAnsi="Times New Roman"/>
          <w:sz w:val="24"/>
          <w:szCs w:val="24"/>
          <w:rtl w:val="0"/>
        </w:rPr>
        <w:t xml:space="preserve">, yang memungkinkan peneliti menilai konsistensi pola yang ditemukan serta ketahanan terhadap pengaruh satu pengamatan tertentu. Berbagai penelitian terdahulu menunjukkan bahwa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merupakan teknik yang handal dalam analisis parameter baik untuk data numerik maupun kategorik, dan telah terbukti memberikan hasil yang stabil dalam konteks penelitian sosial dan ekonomi [1][2].</w:t>
      </w:r>
    </w:p>
    <w:p w:rsidR="00000000" w:rsidDel="00000000" w:rsidP="00000000" w:rsidRDefault="00000000" w:rsidRPr="00000000" w14:paraId="0000003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Meskipun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telah digunakan di berbagai konteks penelitian, penerapannya pada analisis karakteristik mahasiswa asrama, terutama yang mencakup UKT, golongan UKT, status beasiswa, dan asal daerah, masih jarang dilakukan. Data mahasiswa Asrama TPB ITERA tahun 2025 memberikan peluang untuk menganalisis pola sosial ekonomi secara lebih komprehensif dan memastikan apakah pola tersebut stabil ketika diuji menggunakan pendekatan resampling. Oleh karena itu, penelitian ini dilakukan untuk memberikan gambaran yang lebih mendalam mengenai kondisi mahasiswa penghuni asrama sekaligus menilai kestabilan distribusi data melalui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7">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Style w:val="Heading2"/>
        <w:rPr>
          <w:rFonts w:ascii="Times New Roman" w:cs="Times New Roman" w:eastAsia="Times New Roman" w:hAnsi="Times New Roman"/>
          <w:b w:val="1"/>
          <w:bCs w:val="1"/>
          <w:sz w:val="24"/>
          <w:szCs w:val="24"/>
        </w:rPr>
      </w:pPr>
      <w:bookmarkStart w:colFirst="0" w:colLast="0" w:name="_to7reyja51l1" w:id="5"/>
      <w:bookmarkEnd w:id="5"/>
      <w:r w:rsidDel="00000000" w:rsidR="00000000" w:rsidRPr="00000000">
        <w:rPr>
          <w:rFonts w:ascii="Times New Roman" w:cs="Times New Roman" w:eastAsia="Times New Roman" w:hAnsi="Times New Roman"/>
          <w:b w:val="1"/>
          <w:bCs w:val="1"/>
          <w:sz w:val="24"/>
          <w:szCs w:val="24"/>
          <w:rtl w:val="0"/>
        </w:rPr>
        <w:t xml:space="preserve">1.2 Rumusan Masalah</w:t>
      </w:r>
    </w:p>
    <w:p w:rsidR="00000000" w:rsidDel="00000000" w:rsidP="00000000" w:rsidRDefault="00000000" w:rsidRPr="00000000" w14:paraId="0000003A">
      <w:pPr>
        <w:spacing w:after="240" w:before="24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Berdasarkan latar belakang tersebut, maka identifikasi masalah dalam penelitian ini adalah sebagai berikut:</w:t>
      </w:r>
    </w:p>
    <w:p w:rsidR="00000000" w:rsidDel="00000000" w:rsidP="00000000" w:rsidRDefault="00000000" w:rsidRPr="00000000" w14:paraId="0000003B">
      <w:pPr>
        <w:numPr>
          <w:ilvl w:val="0"/>
          <w:numId w:val="7"/>
        </w:numPr>
        <w:spacing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Bagaimana distribusi UKT dan golongan UKT mahasiswa asrama TPB ITERA 2025?</w:t>
      </w:r>
    </w:p>
    <w:p w:rsidR="00000000" w:rsidDel="00000000" w:rsidP="00000000" w:rsidRDefault="00000000" w:rsidRPr="00000000" w14:paraId="0000003C">
      <w:pPr>
        <w:numPr>
          <w:ilvl w:val="0"/>
          <w:numId w:val="7"/>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Bagaimana komposisi mahasiswa berdasarkan asal daerah (Dalam Lampung atau Luar Lampung)?</w:t>
      </w:r>
    </w:p>
    <w:p w:rsidR="00000000" w:rsidDel="00000000" w:rsidP="00000000" w:rsidRDefault="00000000" w:rsidRPr="00000000" w14:paraId="0000003D">
      <w:pPr>
        <w:numPr>
          <w:ilvl w:val="0"/>
          <w:numId w:val="7"/>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Bagaimana distribusi status beasiswa mahasiswa asrama?</w:t>
      </w:r>
    </w:p>
    <w:p w:rsidR="00000000" w:rsidDel="00000000" w:rsidP="00000000" w:rsidRDefault="00000000" w:rsidRPr="00000000" w14:paraId="0000003E">
      <w:pPr>
        <w:numPr>
          <w:ilvl w:val="0"/>
          <w:numId w:val="7"/>
        </w:numPr>
        <w:spacing w:after="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Apakah pola UKT, golongan UKT, asal daerah, dan status beasiswa stabil ketika dianalisis menggunakan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tl w:val="0"/>
        </w:rPr>
      </w:r>
    </w:p>
    <w:p w:rsidR="00000000" w:rsidDel="00000000" w:rsidP="00000000" w:rsidRDefault="00000000" w:rsidRPr="00000000" w14:paraId="0000003F">
      <w:pPr>
        <w:pStyle w:val="Heading2"/>
        <w:rPr>
          <w:rFonts w:ascii="Times New Roman" w:cs="Times New Roman" w:eastAsia="Times New Roman" w:hAnsi="Times New Roman"/>
          <w:b w:val="1"/>
          <w:bCs w:val="1"/>
          <w:sz w:val="24"/>
          <w:szCs w:val="24"/>
        </w:rPr>
      </w:pPr>
      <w:bookmarkStart w:colFirst="0" w:colLast="0" w:name="_ca2edri2xw29" w:id="6"/>
      <w:bookmarkEnd w:id="6"/>
      <w:r w:rsidDel="00000000" w:rsidR="00000000" w:rsidRPr="00000000">
        <w:rPr>
          <w:rFonts w:ascii="Times New Roman" w:cs="Times New Roman" w:eastAsia="Times New Roman" w:hAnsi="Times New Roman"/>
          <w:b w:val="1"/>
          <w:bCs w:val="1"/>
          <w:sz w:val="24"/>
          <w:szCs w:val="24"/>
          <w:rtl w:val="0"/>
        </w:rPr>
        <w:t xml:space="preserve">1.3 Tujuan Penelitian</w:t>
      </w:r>
    </w:p>
    <w:p w:rsidR="00000000" w:rsidDel="00000000" w:rsidP="00000000" w:rsidRDefault="00000000" w:rsidRPr="00000000" w14:paraId="00000040">
      <w:pPr>
        <w:spacing w:after="240" w:before="24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Sesuai dengan rumusan masalah diatas, penelitian ini memiliki beberapa tujuan utama sebagai berikut:</w:t>
      </w:r>
    </w:p>
    <w:p w:rsidR="00000000" w:rsidDel="00000000" w:rsidP="00000000" w:rsidRDefault="00000000" w:rsidRPr="00000000" w14:paraId="00000041">
      <w:pPr>
        <w:numPr>
          <w:ilvl w:val="0"/>
          <w:numId w:val="8"/>
        </w:numPr>
        <w:spacing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Mendeskripsikan distribusi UKT dan golongan UKT mahasiswa Asrama TPB ITERA tahun 2025.</w:t>
      </w:r>
    </w:p>
    <w:p w:rsidR="00000000" w:rsidDel="00000000" w:rsidP="00000000" w:rsidRDefault="00000000" w:rsidRPr="00000000" w14:paraId="00000042">
      <w:pPr>
        <w:numPr>
          <w:ilvl w:val="0"/>
          <w:numId w:val="8"/>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Menggambarkan proporsi asal daerah mahasiswa berdasarkan kategori dalam Lampung dan luar Lampung.</w:t>
      </w:r>
    </w:p>
    <w:p w:rsidR="00000000" w:rsidDel="00000000" w:rsidP="00000000" w:rsidRDefault="00000000" w:rsidRPr="00000000" w14:paraId="00000043">
      <w:pPr>
        <w:numPr>
          <w:ilvl w:val="0"/>
          <w:numId w:val="8"/>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Menjelaskan distribusi status beasiswa mahasiswa yang tinggal di asrama.</w:t>
      </w:r>
    </w:p>
    <w:p w:rsidR="00000000" w:rsidDel="00000000" w:rsidP="00000000" w:rsidRDefault="00000000" w:rsidRPr="00000000" w14:paraId="00000044">
      <w:pPr>
        <w:numPr>
          <w:ilvl w:val="0"/>
          <w:numId w:val="8"/>
        </w:numPr>
        <w:spacing w:after="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Menguji kestabilan pola dari keempat variabel tersebut menggunakan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resampling.</w:t>
      </w:r>
    </w:p>
    <w:p w:rsidR="00000000" w:rsidDel="00000000" w:rsidP="00000000" w:rsidRDefault="00000000" w:rsidRPr="00000000" w14:paraId="00000045">
      <w:pPr>
        <w:pStyle w:val="Heading2"/>
        <w:rPr>
          <w:rFonts w:ascii="Times New Roman" w:cs="Times New Roman" w:eastAsia="Times New Roman" w:hAnsi="Times New Roman"/>
          <w:b w:val="1"/>
          <w:bCs w:val="1"/>
          <w:sz w:val="24"/>
          <w:szCs w:val="24"/>
        </w:rPr>
      </w:pPr>
      <w:bookmarkStart w:colFirst="0" w:colLast="0" w:name="_g9j5bgkc5yph" w:id="7"/>
      <w:bookmarkEnd w:id="7"/>
      <w:r w:rsidDel="00000000" w:rsidR="00000000" w:rsidRPr="00000000">
        <w:rPr>
          <w:rFonts w:ascii="Times New Roman" w:cs="Times New Roman" w:eastAsia="Times New Roman" w:hAnsi="Times New Roman"/>
          <w:b w:val="1"/>
          <w:bCs w:val="1"/>
          <w:sz w:val="24"/>
          <w:szCs w:val="24"/>
          <w:rtl w:val="0"/>
        </w:rPr>
        <w:t xml:space="preserve">1.4 Manfaat penelitian</w:t>
      </w:r>
    </w:p>
    <w:p w:rsidR="00000000" w:rsidDel="00000000" w:rsidP="00000000" w:rsidRDefault="00000000" w:rsidRPr="00000000" w14:paraId="00000046">
      <w:pPr>
        <w:spacing w:after="240" w:before="24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Penelitian ini diharapkan dapat memberikan manfaat baik secara teoritis maupun praktis, khususnya dalam pengembangan ilmu statistik terapan dan evaluasi kebijakan pendidikan di perguruan tinggi negeri.</w:t>
      </w:r>
    </w:p>
    <w:p w:rsidR="00000000" w:rsidDel="00000000" w:rsidP="00000000" w:rsidRDefault="00000000" w:rsidRPr="00000000" w14:paraId="00000047">
      <w:pPr>
        <w:pStyle w:val="Heading3"/>
        <w:keepNext w:val="0"/>
        <w:keepLines w:val="0"/>
        <w:spacing w:before="280" w:lineRule="auto"/>
        <w:ind w:firstLine="360"/>
        <w:jc w:val="both"/>
        <w:rPr>
          <w:rFonts w:ascii="Times New Roman" w:cs="Times New Roman" w:eastAsia="Times New Roman" w:hAnsi="Times New Roman"/>
          <w:b w:val="1"/>
          <w:bCs w:val="1"/>
          <w:color w:val="000000"/>
          <w:sz w:val="24"/>
          <w:szCs w:val="24"/>
        </w:rPr>
      </w:pPr>
      <w:bookmarkStart w:colFirst="0" w:colLast="0" w:name="_3bc89b2pvmij" w:id="8"/>
      <w:bookmarkEnd w:id="8"/>
      <w:r w:rsidDel="00000000" w:rsidR="00000000" w:rsidRPr="00000000">
        <w:rPr>
          <w:rFonts w:ascii="Times New Roman" w:cs="Times New Roman" w:eastAsia="Times New Roman" w:hAnsi="Times New Roman"/>
          <w:b w:val="1"/>
          <w:bCs w:val="1"/>
          <w:color w:val="000000"/>
          <w:sz w:val="24"/>
          <w:szCs w:val="24"/>
          <w:rtl w:val="0"/>
        </w:rPr>
        <w:t xml:space="preserve">1.4.1. Manfaat Teoritis</w:t>
      </w:r>
    </w:p>
    <w:p w:rsidR="00000000" w:rsidDel="00000000" w:rsidP="00000000" w:rsidRDefault="00000000" w:rsidRPr="00000000" w14:paraId="00000048">
      <w:pPr>
        <w:numPr>
          <w:ilvl w:val="0"/>
          <w:numId w:val="6"/>
        </w:numPr>
        <w:spacing w:before="240" w:lineRule="auto"/>
        <w:ind w:left="135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Menambah referensi dalam penerapan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pada analisis data pendidikan dan sosial.</w:t>
      </w:r>
    </w:p>
    <w:p w:rsidR="00000000" w:rsidDel="00000000" w:rsidP="00000000" w:rsidRDefault="00000000" w:rsidRPr="00000000" w14:paraId="00000049">
      <w:pPr>
        <w:numPr>
          <w:ilvl w:val="0"/>
          <w:numId w:val="6"/>
        </w:numPr>
        <w:spacing w:after="240" w:lineRule="auto"/>
        <w:ind w:left="135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Memberikan contoh nyata penggunaan resampling dalam mengevaluasi kestabilan parameter statistik.</w:t>
      </w:r>
    </w:p>
    <w:p w:rsidR="00000000" w:rsidDel="00000000" w:rsidP="00000000" w:rsidRDefault="00000000" w:rsidRPr="00000000" w14:paraId="0000004A">
      <w:pPr>
        <w:spacing w:after="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spacing w:after="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pStyle w:val="Heading3"/>
        <w:keepNext w:val="0"/>
        <w:keepLines w:val="0"/>
        <w:spacing w:before="280" w:lineRule="auto"/>
        <w:ind w:firstLine="360"/>
        <w:jc w:val="both"/>
        <w:rPr>
          <w:rFonts w:ascii="Times New Roman" w:cs="Times New Roman" w:eastAsia="Times New Roman" w:hAnsi="Times New Roman"/>
          <w:b w:val="1"/>
          <w:bCs w:val="1"/>
          <w:color w:val="000000"/>
          <w:sz w:val="24"/>
          <w:szCs w:val="24"/>
        </w:rPr>
      </w:pPr>
      <w:bookmarkStart w:colFirst="0" w:colLast="0" w:name="_95m439ubm7ce" w:id="9"/>
      <w:bookmarkEnd w:id="9"/>
      <w:r w:rsidDel="00000000" w:rsidR="00000000" w:rsidRPr="00000000">
        <w:rPr>
          <w:rFonts w:ascii="Times New Roman" w:cs="Times New Roman" w:eastAsia="Times New Roman" w:hAnsi="Times New Roman"/>
          <w:b w:val="1"/>
          <w:bCs w:val="1"/>
          <w:color w:val="000000"/>
          <w:sz w:val="24"/>
          <w:szCs w:val="24"/>
          <w:rtl w:val="0"/>
        </w:rPr>
        <w:t xml:space="preserve">1.4.2. Manfaat Praktis</w:t>
      </w:r>
    </w:p>
    <w:p w:rsidR="00000000" w:rsidDel="00000000" w:rsidP="00000000" w:rsidRDefault="00000000" w:rsidRPr="00000000" w14:paraId="0000004D">
      <w:pPr>
        <w:numPr>
          <w:ilvl w:val="0"/>
          <w:numId w:val="5"/>
        </w:numPr>
        <w:spacing w:before="240" w:lineRule="auto"/>
        <w:ind w:left="135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Menjadi dasar bagi pengelola asrama dan kampus untuk menilai kebutuhan ekonomi mahasiswa.</w:t>
      </w:r>
    </w:p>
    <w:p w:rsidR="00000000" w:rsidDel="00000000" w:rsidP="00000000" w:rsidRDefault="00000000" w:rsidRPr="00000000" w14:paraId="0000004E">
      <w:pPr>
        <w:numPr>
          <w:ilvl w:val="0"/>
          <w:numId w:val="5"/>
        </w:numPr>
        <w:ind w:left="135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Memberikan informasi bagi pemangku kebijakan dalam penyusunan program bantuan atau penyesuaian UKT.</w:t>
      </w:r>
    </w:p>
    <w:p w:rsidR="00000000" w:rsidDel="00000000" w:rsidP="00000000" w:rsidRDefault="00000000" w:rsidRPr="00000000" w14:paraId="0000004F">
      <w:pPr>
        <w:numPr>
          <w:ilvl w:val="0"/>
          <w:numId w:val="5"/>
        </w:numPr>
        <w:spacing w:after="240" w:lineRule="auto"/>
        <w:ind w:left="1350" w:hanging="360"/>
        <w:jc w:val="both"/>
        <w:rPr>
          <w:rFonts w:ascii="Times New Roman" w:cs="Times New Roman" w:eastAsia="Times New Roman" w:hAnsi="Times New Roman"/>
          <w:sz w:val="24"/>
          <w:szCs w:val="24"/>
        </w:rPr>
        <w:sectPr>
          <w:headerReference r:id="rId7" w:type="defaul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sz w:val="24"/>
          <w:szCs w:val="24"/>
          <w:rtl w:val="0"/>
        </w:rPr>
        <w:t xml:space="preserve">Membantu memahami karakteristik mahasiswa baru secara lebih komprehensif sebagai bahan evaluasi kebijakan akademik maupun non-akademik.</w:t>
      </w:r>
    </w:p>
    <w:p w:rsidR="00000000" w:rsidDel="00000000" w:rsidP="00000000" w:rsidRDefault="00000000" w:rsidRPr="00000000" w14:paraId="0000005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BAB II</w:t>
      </w:r>
    </w:p>
    <w:p w:rsidR="00000000" w:rsidDel="00000000" w:rsidP="00000000" w:rsidRDefault="00000000" w:rsidRPr="00000000" w14:paraId="00000051">
      <w:pPr>
        <w:spacing w:line="36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TINJAUAN PUSTAKA</w:t>
      </w:r>
    </w:p>
    <w:p w:rsidR="00000000" w:rsidDel="00000000" w:rsidP="00000000" w:rsidRDefault="00000000" w:rsidRPr="00000000" w14:paraId="00000052">
      <w:pPr>
        <w:pStyle w:val="Heading2"/>
        <w:spacing w:after="240" w:before="240" w:lineRule="auto"/>
        <w:jc w:val="both"/>
        <w:rPr>
          <w:rFonts w:ascii="Times New Roman" w:cs="Times New Roman" w:eastAsia="Times New Roman" w:hAnsi="Times New Roman"/>
          <w:b w:val="1"/>
          <w:bCs w:val="1"/>
          <w:sz w:val="24"/>
          <w:szCs w:val="24"/>
        </w:rPr>
      </w:pPr>
      <w:bookmarkStart w:colFirst="0" w:colLast="0" w:name="_u3upopnfal3g" w:id="10"/>
      <w:bookmarkEnd w:id="10"/>
      <w:r w:rsidDel="00000000" w:rsidR="00000000" w:rsidRPr="00000000">
        <w:rPr>
          <w:rFonts w:ascii="Times New Roman" w:cs="Times New Roman" w:eastAsia="Times New Roman" w:hAnsi="Times New Roman"/>
          <w:b w:val="1"/>
          <w:bCs w:val="1"/>
          <w:sz w:val="24"/>
          <w:szCs w:val="24"/>
          <w:rtl w:val="0"/>
        </w:rPr>
        <w:t xml:space="preserve">2.1 Statistik Deskriptif</w:t>
      </w:r>
    </w:p>
    <w:p w:rsidR="00000000" w:rsidDel="00000000" w:rsidP="00000000" w:rsidRDefault="00000000" w:rsidRPr="00000000" w14:paraId="00000053">
      <w:pPr>
        <w:pStyle w:val="Heading2"/>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Statistik deskriptif adalah teknik yang digunakan untuk merangkum dan menyajikan data secara sistematis, guna memberikan pemahaman yang jelas mengenai pola, kecenderungan, dan karakteristik variabel yang diteliti. Teknik ini melibatkan ukuran pemusatan seperti mean, median, dan modus, serta ukuran penyebaran seperti varian dan standar deviasi. Selain itu, statistik deskriptif juga mencakup penyajian visual data melalui tabel distribusi frekuensi, diagram batang, pie chart, dan boxplot. Dalam konteks penelitian ini, statistik deskriptif digunakan untuk menggambarkan beberapa aspek sosial ekonomi mahasiswa penghuni Asrama TPB ITERA tahun 2025, termasuk rata-rata UKT, distribusi golongan UKT, proporsi penerima beasiswa, dan asal daerah mahasiswa. Pendekatan ini sejalan dengan penelitian sebelumnya yang memanfaatkan statistik deskriptif untuk memprofilkan kondisi ekonomi mahasiswa penerima beasiswa [4]. Dengan demikian, statistik deskriptif berperan penting sebagai langkah awal dalam menganalisis data, sebelum dilanjutkan dengan evaluasi kestabilan data menggunakan metode resampling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4">
      <w:pPr>
        <w:pStyle w:val="Heading2"/>
        <w:spacing w:after="240" w:before="24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2.2  Metode </w:t>
      </w:r>
      <w:r w:rsidDel="00000000" w:rsidR="00000000" w:rsidRPr="00000000">
        <w:rPr>
          <w:rFonts w:ascii="Times New Roman" w:cs="Times New Roman" w:eastAsia="Times New Roman" w:hAnsi="Times New Roman"/>
          <w:b w:val="1"/>
          <w:bCs w:val="1"/>
          <w:i w:val="1"/>
          <w:iCs w:val="1"/>
          <w:sz w:val="24"/>
          <w:szCs w:val="24"/>
          <w:rtl w:val="0"/>
        </w:rPr>
        <w:t xml:space="preserve">Jackknife</w:t>
      </w:r>
    </w:p>
    <w:p w:rsidR="00000000" w:rsidDel="00000000" w:rsidP="00000000" w:rsidRDefault="00000000" w:rsidRPr="00000000" w14:paraId="0000005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 </w:t>
      </w:r>
      <w:r w:rsidDel="00000000" w:rsidR="00000000" w:rsidRPr="00000000">
        <w:rPr>
          <w:rFonts w:ascii="Times New Roman" w:cs="Times New Roman" w:eastAsia="Times New Roman" w:hAnsi="Times New Roman"/>
          <w:i w:val="1"/>
          <w:iCs w:val="1"/>
          <w:sz w:val="24"/>
          <w:szCs w:val="24"/>
          <w:rtl w:val="0"/>
        </w:rPr>
        <w:t xml:space="preserve">Jackknife </w:t>
      </w:r>
      <w:r w:rsidDel="00000000" w:rsidR="00000000" w:rsidRPr="00000000">
        <w:rPr>
          <w:rFonts w:ascii="Times New Roman" w:cs="Times New Roman" w:eastAsia="Times New Roman" w:hAnsi="Times New Roman"/>
          <w:sz w:val="24"/>
          <w:szCs w:val="24"/>
          <w:rtl w:val="0"/>
        </w:rPr>
        <w:t xml:space="preserve">merupakan teknik resampling yang pertama kali diperkenalkan oleh John Tukey pada tahun 1958 sebagai pendekatan untuk mengukur kestabilan suatu statistik tanpa bergantung pada asumsi distribusi data. Prinsip dasar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adalah menghilangkan satu observasi pada setiap iterasi (</w:t>
      </w:r>
      <w:r w:rsidDel="00000000" w:rsidR="00000000" w:rsidRPr="00000000">
        <w:rPr>
          <w:rFonts w:ascii="Times New Roman" w:cs="Times New Roman" w:eastAsia="Times New Roman" w:hAnsi="Times New Roman"/>
          <w:i w:val="1"/>
          <w:iCs w:val="1"/>
          <w:sz w:val="24"/>
          <w:szCs w:val="24"/>
          <w:rtl w:val="0"/>
        </w:rPr>
        <w:t xml:space="preserve">leave-one-out</w:t>
      </w:r>
      <w:r w:rsidDel="00000000" w:rsidR="00000000" w:rsidRPr="00000000">
        <w:rPr>
          <w:rFonts w:ascii="Times New Roman" w:cs="Times New Roman" w:eastAsia="Times New Roman" w:hAnsi="Times New Roman"/>
          <w:sz w:val="24"/>
          <w:szCs w:val="24"/>
          <w:rtl w:val="0"/>
        </w:rPr>
        <w:t xml:space="preserve">), kemudian menghitung kembali statistik yang diinginkan. Pendekatan ini memungkinkan peneliti untuk menilai bagaimana perubahan satu data memengaruhi parameter, sehingga menghasilkan estimasi bias, varian, dan galat baku yang lebih akurat.</w:t>
      </w:r>
    </w:p>
    <w:p w:rsidR="00000000" w:rsidDel="00000000" w:rsidP="00000000" w:rsidRDefault="00000000" w:rsidRPr="00000000" w14:paraId="0000005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Selain itu,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telah terbukti efektif dalam berbagai aplikasi penelitian. Referensi [1] menjelaskan bahwa</w:t>
      </w:r>
      <w:r w:rsidDel="00000000" w:rsidR="00000000" w:rsidRPr="00000000">
        <w:rPr>
          <w:rFonts w:ascii="Times New Roman" w:cs="Times New Roman" w:eastAsia="Times New Roman" w:hAnsi="Times New Roman"/>
          <w:i w:val="1"/>
          <w:iCs w:val="1"/>
          <w:sz w:val="24"/>
          <w:szCs w:val="24"/>
          <w:rtl w:val="0"/>
        </w:rPr>
        <w:t xml:space="preserve"> Jackknife</w:t>
      </w:r>
      <w:r w:rsidDel="00000000" w:rsidR="00000000" w:rsidRPr="00000000">
        <w:rPr>
          <w:rFonts w:ascii="Times New Roman" w:cs="Times New Roman" w:eastAsia="Times New Roman" w:hAnsi="Times New Roman"/>
          <w:sz w:val="24"/>
          <w:szCs w:val="24"/>
          <w:rtl w:val="0"/>
        </w:rPr>
        <w:t xml:space="preserve"> sering digunakan untuk pendugaan galat baku mean dan statistik pendidikan lainnya, terutama pada sampel kecil. Selanjutnya, penerapan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pada data pendidikan menunjukkan bahwa teknik ini juga efektif untuk menghitung ukuran pusat seperti mean, median, dan kuartil dalam proses pengelompokan data [5]. Di bidang medis, teknik ini digunakan untuk meningkatkan validitas diagnosa melalui teknik </w:t>
      </w:r>
      <w:r w:rsidDel="00000000" w:rsidR="00000000" w:rsidRPr="00000000">
        <w:rPr>
          <w:rFonts w:ascii="Times New Roman" w:cs="Times New Roman" w:eastAsia="Times New Roman" w:hAnsi="Times New Roman"/>
          <w:i w:val="1"/>
          <w:iCs w:val="1"/>
          <w:sz w:val="24"/>
          <w:szCs w:val="24"/>
          <w:rtl w:val="0"/>
        </w:rPr>
        <w:t xml:space="preserve">cross-validation</w:t>
      </w:r>
      <w:r w:rsidDel="00000000" w:rsidR="00000000" w:rsidRPr="00000000">
        <w:rPr>
          <w:rFonts w:ascii="Times New Roman" w:cs="Times New Roman" w:eastAsia="Times New Roman" w:hAnsi="Times New Roman"/>
          <w:sz w:val="24"/>
          <w:szCs w:val="24"/>
          <w:rtl w:val="0"/>
        </w:rPr>
        <w:t xml:space="preserve"> [2]. Referensi [6] menguraikan bagaimana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diterapkan untuk menghitung </w:t>
      </w:r>
      <w:r w:rsidDel="00000000" w:rsidR="00000000" w:rsidRPr="00000000">
        <w:rPr>
          <w:rFonts w:ascii="Times New Roman" w:cs="Times New Roman" w:eastAsia="Times New Roman" w:hAnsi="Times New Roman"/>
          <w:i w:val="1"/>
          <w:iCs w:val="1"/>
          <w:sz w:val="24"/>
          <w:szCs w:val="24"/>
          <w:rtl w:val="0"/>
        </w:rPr>
        <w:t xml:space="preserve">standard error</w:t>
      </w:r>
      <w:r w:rsidDel="00000000" w:rsidR="00000000" w:rsidRPr="00000000">
        <w:rPr>
          <w:rFonts w:ascii="Times New Roman" w:cs="Times New Roman" w:eastAsia="Times New Roman" w:hAnsi="Times New Roman"/>
          <w:sz w:val="24"/>
          <w:szCs w:val="24"/>
          <w:rtl w:val="0"/>
        </w:rPr>
        <w:t xml:space="preserve"> pada model multinomial, sementara penelitian oleh [7] menegaskan bahwa metode ini dapat memperbaiki estimasi dalam regresi linier, terutama ketika sampel terbatas.</w:t>
      </w:r>
    </w:p>
    <w:p w:rsidR="00000000" w:rsidDel="00000000" w:rsidP="00000000" w:rsidRDefault="00000000" w:rsidRPr="00000000" w14:paraId="00000057">
      <w:pPr>
        <w:pStyle w:val="Heading3"/>
        <w:spacing w:after="240" w:before="240" w:lineRule="auto"/>
        <w:ind w:left="360" w:firstLine="0"/>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2.2.1 Prinsip Dasar </w:t>
      </w:r>
      <w:r w:rsidDel="00000000" w:rsidR="00000000" w:rsidRPr="00000000">
        <w:rPr>
          <w:rFonts w:ascii="Times New Roman" w:cs="Times New Roman" w:eastAsia="Times New Roman" w:hAnsi="Times New Roman"/>
          <w:b w:val="1"/>
          <w:bCs w:val="1"/>
          <w:i w:val="1"/>
          <w:iCs w:val="1"/>
          <w:color w:val="000000"/>
          <w:sz w:val="24"/>
          <w:szCs w:val="24"/>
          <w:rtl w:val="0"/>
        </w:rPr>
        <w:t xml:space="preserve">Jackknife.</w:t>
      </w:r>
      <w:r w:rsidDel="00000000" w:rsidR="00000000" w:rsidRPr="00000000">
        <w:rPr>
          <w:rtl w:val="0"/>
        </w:rPr>
      </w:r>
    </w:p>
    <w:p w:rsidR="00000000" w:rsidDel="00000000" w:rsidP="00000000" w:rsidRDefault="00000000" w:rsidRPr="00000000" w14:paraId="00000058">
      <w:pPr>
        <w:spacing w:after="240" w:before="240" w:lineRule="auto"/>
        <w:ind w:left="9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terdiri atas langkah-langkah berikut:</w:t>
      </w:r>
    </w:p>
    <w:p w:rsidR="00000000" w:rsidDel="00000000" w:rsidP="00000000" w:rsidRDefault="00000000" w:rsidRPr="00000000" w14:paraId="00000059">
      <w:pPr>
        <w:numPr>
          <w:ilvl w:val="0"/>
          <w:numId w:val="4"/>
        </w:numPr>
        <w:spacing w:after="0" w:afterAutospacing="0" w:before="240" w:lineRule="auto"/>
        <w:ind w:left="1440" w:hanging="360"/>
        <w:jc w:val="both"/>
        <w:rPr>
          <w:sz w:val="24"/>
          <w:szCs w:val="24"/>
          <w:u w:val="none"/>
        </w:rPr>
      </w:pPr>
      <w:r w:rsidDel="00000000" w:rsidR="00000000" w:rsidRPr="00000000">
        <w:rPr>
          <w:rFonts w:ascii="Times New Roman" w:cs="Times New Roman" w:eastAsia="Times New Roman" w:hAnsi="Times New Roman"/>
          <w:sz w:val="24"/>
          <w:szCs w:val="24"/>
          <w:rtl w:val="0"/>
        </w:rPr>
        <w:t xml:space="preserve">Misalkan terdapat sampel berukuran </w:t>
      </w:r>
      <w:r w:rsidDel="00000000" w:rsidR="00000000" w:rsidRPr="00000000">
        <w:rPr>
          <w:rFonts w:ascii="Times New Roman" w:cs="Times New Roman" w:eastAsia="Times New Roman" w:hAnsi="Times New Roman"/>
          <w:i w:val="1"/>
          <w:iCs w:val="1"/>
          <w:sz w:val="24"/>
          <w:szCs w:val="24"/>
          <w:rtl w:val="0"/>
        </w:rPr>
        <w:t xml:space="preserve">n</w:t>
      </w:r>
      <w:r w:rsidDel="00000000" w:rsidR="00000000" w:rsidRPr="00000000">
        <w:rPr>
          <w:rFonts w:ascii="Times New Roman" w:cs="Times New Roman" w:eastAsia="Times New Roman" w:hAnsi="Times New Roman"/>
          <w:sz w:val="24"/>
          <w:szCs w:val="24"/>
          <w:rtl w:val="0"/>
        </w:rPr>
        <w:t xml:space="preserve">, yaitu ​</w:t>
      </w:r>
      <m:oMath>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x</m:t>
            </m:r>
          </m:e>
          <m:sub>
            <m:r>
              <w:rPr>
                <w:rFonts w:ascii="Times New Roman" w:cs="Times New Roman" w:eastAsia="Times New Roman" w:hAnsi="Times New Roman"/>
                <w:sz w:val="24"/>
                <w:szCs w:val="24"/>
              </w:rPr>
              <m:t xml:space="preserve">1</m:t>
            </m:r>
          </m:sub>
        </m:sSub>
        <m:r>
          <w:rPr>
            <w:rFonts w:ascii="Times New Roman" w:cs="Times New Roman" w:eastAsia="Times New Roman" w:hAnsi="Times New Roman"/>
            <w:sz w:val="24"/>
            <w:szCs w:val="24"/>
          </w:rPr>
          <m:t xml:space="preserve">,</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x</m:t>
            </m:r>
          </m:e>
          <m:sub>
            <m:r>
              <w:rPr>
                <w:rFonts w:ascii="Times New Roman" w:cs="Times New Roman" w:eastAsia="Times New Roman" w:hAnsi="Times New Roman"/>
                <w:sz w:val="24"/>
                <w:szCs w:val="24"/>
              </w:rPr>
              <m:t xml:space="preserve">2</m:t>
            </m:r>
          </m:sub>
        </m:sSub>
        <m:r>
          <w:rPr>
            <w:rFonts w:ascii="Times New Roman" w:cs="Times New Roman" w:eastAsia="Times New Roman" w:hAnsi="Times New Roman"/>
            <w:sz w:val="24"/>
            <w:szCs w:val="24"/>
          </w:rPr>
          <m:t xml:space="preserve">,</m:t>
        </m:r>
        <m:r>
          <w:rPr>
            <w:rFonts w:ascii="Times New Roman" w:cs="Times New Roman" w:eastAsia="Times New Roman" w:hAnsi="Times New Roman"/>
            <w:sz w:val="24"/>
            <w:szCs w:val="24"/>
          </w:rPr>
          <m:t>…</m:t>
        </m:r>
        <m:r>
          <w:rPr>
            <w:rFonts w:ascii="Times New Roman" w:cs="Times New Roman" w:eastAsia="Times New Roman" w:hAnsi="Times New Roman"/>
            <w:sz w:val="24"/>
            <w:szCs w:val="24"/>
          </w:rPr>
          <m:t xml:space="preserve">,</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x</m:t>
            </m:r>
          </m:e>
          <m:sub>
            <m:r>
              <w:rPr>
                <w:rFonts w:ascii="Times New Roman" w:cs="Times New Roman" w:eastAsia="Times New Roman" w:hAnsi="Times New Roman"/>
                <w:sz w:val="24"/>
                <w:szCs w:val="24"/>
              </w:rPr>
              <m:t xml:space="preserve">n</m:t>
            </m:r>
          </m:sub>
        </m:sSub>
      </m:oMath>
      <w:r w:rsidDel="00000000" w:rsidR="00000000" w:rsidRPr="00000000">
        <w:rPr>
          <w:rtl w:val="0"/>
        </w:rPr>
      </w:r>
    </w:p>
    <w:p w:rsidR="00000000" w:rsidDel="00000000" w:rsidP="00000000" w:rsidRDefault="00000000" w:rsidRPr="00000000" w14:paraId="0000005A">
      <w:pPr>
        <w:numPr>
          <w:ilvl w:val="0"/>
          <w:numId w:val="4"/>
        </w:numPr>
        <w:spacing w:after="0" w:afterAutospacing="0"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sz w:val="24"/>
          <w:szCs w:val="24"/>
          <w:rtl w:val="0"/>
        </w:rPr>
        <w:t xml:space="preserve">Pada setiap iterasi ke-</w:t>
      </w:r>
      <w:r w:rsidDel="00000000" w:rsidR="00000000" w:rsidRPr="00000000">
        <w:rPr>
          <w:rFonts w:ascii="Times New Roman" w:cs="Times New Roman" w:eastAsia="Times New Roman" w:hAnsi="Times New Roman"/>
          <w:i w:val="1"/>
          <w:iCs w:val="1"/>
          <w:sz w:val="24"/>
          <w:szCs w:val="24"/>
          <w:rtl w:val="0"/>
        </w:rPr>
        <w:t xml:space="preserve">i</w:t>
      </w:r>
      <w:r w:rsidDel="00000000" w:rsidR="00000000" w:rsidRPr="00000000">
        <w:rPr>
          <w:rFonts w:ascii="Times New Roman" w:cs="Times New Roman" w:eastAsia="Times New Roman" w:hAnsi="Times New Roman"/>
          <w:sz w:val="24"/>
          <w:szCs w:val="24"/>
          <w:rtl w:val="0"/>
        </w:rPr>
        <w:t xml:space="preserve">, hilangkan satu data  ​</w:t>
      </w:r>
      <m:oMath>
        <m:r>
          <w:rPr>
            <w:rFonts w:ascii="Times New Roman" w:cs="Times New Roman" w:eastAsia="Times New Roman" w:hAnsi="Times New Roman"/>
            <w:sz w:val="24"/>
            <w:szCs w:val="24"/>
          </w:rPr>
          <m:t xml:space="preserve">x_i</m:t>
        </m:r>
      </m:oMath>
      <w:r w:rsidDel="00000000" w:rsidR="00000000" w:rsidRPr="00000000">
        <w:rPr>
          <w:rFonts w:ascii="Times New Roman" w:cs="Times New Roman" w:eastAsia="Times New Roman" w:hAnsi="Times New Roman"/>
          <w:sz w:val="24"/>
          <w:szCs w:val="24"/>
          <w:rtl w:val="0"/>
        </w:rPr>
        <w:t xml:space="preserve"> sehingga diperoleh sampel berukuran </w:t>
      </w:r>
      <w:r w:rsidDel="00000000" w:rsidR="00000000" w:rsidRPr="00000000">
        <w:rPr>
          <w:rFonts w:ascii="Times New Roman" w:cs="Times New Roman" w:eastAsia="Times New Roman" w:hAnsi="Times New Roman"/>
          <w:i w:val="1"/>
          <w:iCs w:val="1"/>
          <w:sz w:val="24"/>
          <w:szCs w:val="24"/>
          <w:rtl w:val="0"/>
        </w:rPr>
        <w:t xml:space="preserve">n-1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B">
      <w:pPr>
        <w:numPr>
          <w:ilvl w:val="0"/>
          <w:numId w:val="4"/>
        </w:numPr>
        <w:spacing w:after="0" w:afterAutospacing="0"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sz w:val="24"/>
          <w:szCs w:val="24"/>
          <w:rtl w:val="0"/>
        </w:rPr>
        <w:t xml:space="preserve">Hitung estimasi parameter untuk sampel tersebut, misalnya </w:t>
      </w:r>
      <m:oMath>
        <m:acc>
          <m:accPr>
            <m:chr m:val="̂"/>
          </m:accPr>
          <m:e>
            <m:sSup>
              <m:e>
                <m:r>
                  <m:t>θ</m:t>
                </m:r>
              </m:e>
              <m:sup>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1</m:t>
                    </m:r>
                  </m:e>
                </m:d>
              </m:sup>
            </m:sSup>
          </m:e>
        </m:acc>
        <m:r>
          <w:rPr>
            <w:rFonts w:ascii="Cambria Math" w:cs="Cambria Math" w:eastAsia="Cambria Math" w:hAnsi="Cambria Math"/>
            <w:sz w:val="24"/>
            <w:szCs w:val="24"/>
          </w:rPr>
          <m:t xml:space="preserve">,</m:t>
        </m:r>
        <m:acc>
          <m:accPr>
            <m:chr m:val="̂"/>
            <m:ctrlPr>
              <w:rPr>
                <w:rFonts w:ascii="Cambria Math" w:cs="Cambria Math" w:eastAsia="Cambria Math" w:hAnsi="Cambria Math"/>
                <w:sz w:val="24"/>
                <w:szCs w:val="24"/>
              </w:rPr>
            </m:ctrlPr>
          </m:acc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θ</m:t>
                </m:r>
              </m:e>
              <m:sup>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2</m:t>
                    </m:r>
                  </m:e>
                </m:d>
              </m:sup>
            </m:sSup>
          </m:e>
        </m:acc>
        <m:r>
          <w:rPr>
            <w:rFonts w:ascii="Cambria Math" w:cs="Cambria Math" w:eastAsia="Cambria Math" w:hAnsi="Cambria Math"/>
            <w:sz w:val="24"/>
            <w:szCs w:val="24"/>
          </w:rPr>
          <m:t xml:space="preserve">,</m:t>
        </m:r>
        <m:r>
          <w:rPr>
            <w:rFonts w:ascii="Cambria Math" w:cs="Cambria Math" w:eastAsia="Cambria Math" w:hAnsi="Cambria Math"/>
            <w:sz w:val="24"/>
            <w:szCs w:val="24"/>
          </w:rPr>
          <m:t>…</m:t>
        </m:r>
        <m:r>
          <w:rPr>
            <w:rFonts w:ascii="Cambria Math" w:cs="Cambria Math" w:eastAsia="Cambria Math" w:hAnsi="Cambria Math"/>
            <w:sz w:val="24"/>
            <w:szCs w:val="24"/>
          </w:rPr>
          <m:t xml:space="preserve">,</m:t>
        </m:r>
        <m:acc>
          <m:accPr>
            <m:chr m:val="̂"/>
            <m:ctrlPr>
              <w:rPr>
                <w:rFonts w:ascii="Cambria Math" w:cs="Cambria Math" w:eastAsia="Cambria Math" w:hAnsi="Cambria Math"/>
                <w:sz w:val="24"/>
                <w:szCs w:val="24"/>
              </w:rPr>
            </m:ctrlPr>
          </m:acc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θ</m:t>
                </m:r>
              </m:e>
              <m:sup>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n</m:t>
                    </m:r>
                  </m:e>
                </m:d>
              </m:sup>
            </m:sSup>
          </m:e>
        </m:acc>
      </m:oMath>
      <w:r w:rsidDel="00000000" w:rsidR="00000000" w:rsidRPr="00000000">
        <w:rPr>
          <w:rtl w:val="0"/>
        </w:rPr>
      </w:r>
    </w:p>
    <w:p w:rsidR="00000000" w:rsidDel="00000000" w:rsidP="00000000" w:rsidRDefault="00000000" w:rsidRPr="00000000" w14:paraId="0000005C">
      <w:pPr>
        <w:numPr>
          <w:ilvl w:val="0"/>
          <w:numId w:val="4"/>
        </w:numPr>
        <w:spacing w:after="0" w:afterAutospacing="0"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sz w:val="24"/>
          <w:szCs w:val="24"/>
          <w:rtl w:val="0"/>
        </w:rPr>
        <w:t xml:space="preserve">Ulangi hingga semua data pernah dihilangkan sekali.</w:t>
      </w:r>
    </w:p>
    <w:p w:rsidR="00000000" w:rsidDel="00000000" w:rsidP="00000000" w:rsidRDefault="00000000" w:rsidRPr="00000000" w14:paraId="0000005D">
      <w:pPr>
        <w:numPr>
          <w:ilvl w:val="0"/>
          <w:numId w:val="4"/>
        </w:numPr>
        <w:spacing w:after="0" w:afterAutospacing="0"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sz w:val="24"/>
          <w:szCs w:val="24"/>
          <w:rtl w:val="0"/>
        </w:rPr>
        <w:t xml:space="preserve">Gunakan seluruh nilai</w:t>
      </w:r>
      <m:oMath>
        <m:acc>
          <m:accPr>
            <m:chr m:val="̂"/>
          </m:accPr>
          <m:e>
            <m:sSup>
              <m:e>
                <m:r>
                  <m:t>θ</m:t>
                </m:r>
              </m:e>
              <m:sup>
                <m:d>
                  <m:dPr>
                    <m:begChr m:val="("/>
                    <m:endChr m:val=")"/>
                    <m:ctrlPr>
                      <w:rPr>
                        <w:rFonts w:ascii="Times New Roman" w:cs="Times New Roman" w:eastAsia="Times New Roman" w:hAnsi="Times New Roman"/>
                        <w:sz w:val="24"/>
                        <w:szCs w:val="24"/>
                      </w:rPr>
                    </m:ctrlPr>
                  </m:dPr>
                  <m:e>
                    <m:r>
                      <w:rPr>
                        <w:rFonts w:ascii="Times New Roman" w:cs="Times New Roman" w:eastAsia="Times New Roman" w:hAnsi="Times New Roman"/>
                        <w:sz w:val="24"/>
                        <w:szCs w:val="24"/>
                      </w:rPr>
                      <m:t xml:space="preserve">1</m:t>
                    </m:r>
                  </m:e>
                </m:d>
              </m:sup>
            </m:sSup>
          </m:e>
        </m:acc>
        <m:r>
          <w:rPr>
            <w:rFonts w:ascii="Times New Roman" w:cs="Times New Roman" w:eastAsia="Times New Roman" w:hAnsi="Times New Roman"/>
            <w:sz w:val="24"/>
            <w:szCs w:val="24"/>
          </w:rPr>
          <m:t xml:space="preserve">,</m:t>
        </m:r>
        <m:acc>
          <m:accPr>
            <m:chr m:val="̂"/>
            <m:ctrlPr>
              <w:rPr>
                <w:rFonts w:ascii="Times New Roman" w:cs="Times New Roman" w:eastAsia="Times New Roman" w:hAnsi="Times New Roman"/>
                <w:sz w:val="24"/>
                <w:szCs w:val="24"/>
              </w:rPr>
            </m:ctrlPr>
          </m:accPr>
          <m:e>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θ</m:t>
                </m:r>
              </m:e>
              <m:sup>
                <m:d>
                  <m:dPr>
                    <m:begChr m:val="("/>
                    <m:endChr m:val=")"/>
                    <m:ctrlPr>
                      <w:rPr>
                        <w:rFonts w:ascii="Times New Roman" w:cs="Times New Roman" w:eastAsia="Times New Roman" w:hAnsi="Times New Roman"/>
                        <w:sz w:val="24"/>
                        <w:szCs w:val="24"/>
                      </w:rPr>
                    </m:ctrlPr>
                  </m:dPr>
                  <m:e>
                    <m:r>
                      <w:rPr>
                        <w:rFonts w:ascii="Times New Roman" w:cs="Times New Roman" w:eastAsia="Times New Roman" w:hAnsi="Times New Roman"/>
                        <w:sz w:val="24"/>
                        <w:szCs w:val="24"/>
                      </w:rPr>
                      <m:t xml:space="preserve">2</m:t>
                    </m:r>
                  </m:e>
                </m:d>
              </m:sup>
            </m:sSup>
          </m:e>
        </m:acc>
        <m:r>
          <w:rPr>
            <w:rFonts w:ascii="Times New Roman" w:cs="Times New Roman" w:eastAsia="Times New Roman" w:hAnsi="Times New Roman"/>
            <w:sz w:val="24"/>
            <w:szCs w:val="24"/>
          </w:rPr>
          <m:t xml:space="preserve">,</m:t>
        </m:r>
        <m:r>
          <w:rPr>
            <w:rFonts w:ascii="Times New Roman" w:cs="Times New Roman" w:eastAsia="Times New Roman" w:hAnsi="Times New Roman"/>
            <w:sz w:val="24"/>
            <w:szCs w:val="24"/>
          </w:rPr>
          <m:t>…</m:t>
        </m:r>
        <m:r>
          <w:rPr>
            <w:rFonts w:ascii="Times New Roman" w:cs="Times New Roman" w:eastAsia="Times New Roman" w:hAnsi="Times New Roman"/>
            <w:sz w:val="24"/>
            <w:szCs w:val="24"/>
          </w:rPr>
          <m:t xml:space="preserve">,</m:t>
        </m:r>
        <m:acc>
          <m:accPr>
            <m:chr m:val="̂"/>
            <m:ctrlPr>
              <w:rPr>
                <w:rFonts w:ascii="Times New Roman" w:cs="Times New Roman" w:eastAsia="Times New Roman" w:hAnsi="Times New Roman"/>
                <w:sz w:val="24"/>
                <w:szCs w:val="24"/>
              </w:rPr>
            </m:ctrlPr>
          </m:accPr>
          <m:e>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θ</m:t>
                </m:r>
              </m:e>
              <m:sup>
                <m:d>
                  <m:dPr>
                    <m:begChr m:val="("/>
                    <m:endChr m:val=")"/>
                    <m:ctrlPr>
                      <w:rPr>
                        <w:rFonts w:ascii="Times New Roman" w:cs="Times New Roman" w:eastAsia="Times New Roman" w:hAnsi="Times New Roman"/>
                        <w:sz w:val="24"/>
                        <w:szCs w:val="24"/>
                      </w:rPr>
                    </m:ctrlPr>
                  </m:dPr>
                  <m:e>
                    <m:r>
                      <w:rPr>
                        <w:rFonts w:ascii="Times New Roman" w:cs="Times New Roman" w:eastAsia="Times New Roman" w:hAnsi="Times New Roman"/>
                        <w:sz w:val="24"/>
                        <w:szCs w:val="24"/>
                      </w:rPr>
                      <m:t xml:space="preserve">n</m:t>
                    </m:r>
                  </m:e>
                </m:d>
              </m:sup>
            </m:sSup>
          </m:e>
        </m:acc>
      </m:oMath>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E">
      <w:pPr>
        <w:numPr>
          <w:ilvl w:val="0"/>
          <w:numId w:val="4"/>
        </w:numPr>
        <w:spacing w:before="0" w:beforeAutospacing="0" w:lineRule="auto"/>
        <w:ind w:left="1440" w:hanging="360"/>
        <w:jc w:val="both"/>
        <w:rPr>
          <w:sz w:val="24"/>
          <w:szCs w:val="24"/>
          <w:u w:val="none"/>
        </w:rPr>
      </w:pPr>
      <w:r w:rsidDel="00000000" w:rsidR="00000000" w:rsidRPr="00000000">
        <w:rPr>
          <w:rFonts w:ascii="Times New Roman" w:cs="Times New Roman" w:eastAsia="Times New Roman" w:hAnsi="Times New Roman"/>
          <w:sz w:val="24"/>
          <w:szCs w:val="24"/>
          <w:rtl w:val="0"/>
        </w:rPr>
        <w:t xml:space="preserve">untuk menghitung </w:t>
      </w:r>
      <w:r w:rsidDel="00000000" w:rsidR="00000000" w:rsidRPr="00000000">
        <w:rPr>
          <w:rFonts w:ascii="Times New Roman" w:cs="Times New Roman" w:eastAsia="Times New Roman" w:hAnsi="Times New Roman"/>
          <w:i w:val="1"/>
          <w:iCs w:val="1"/>
          <w:sz w:val="24"/>
          <w:szCs w:val="24"/>
          <w:rtl w:val="0"/>
        </w:rPr>
        <w:t xml:space="preserve">Jackknife estimate, Jackknife</w:t>
      </w:r>
      <w:r w:rsidDel="00000000" w:rsidR="00000000" w:rsidRPr="00000000">
        <w:rPr>
          <w:rFonts w:ascii="Times New Roman" w:cs="Times New Roman" w:eastAsia="Times New Roman" w:hAnsi="Times New Roman"/>
          <w:sz w:val="24"/>
          <w:szCs w:val="24"/>
          <w:rtl w:val="0"/>
        </w:rPr>
        <w:t xml:space="preserve"> bias,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standard error</w:t>
      </w:r>
    </w:p>
    <w:p w:rsidR="00000000" w:rsidDel="00000000" w:rsidP="00000000" w:rsidRDefault="00000000" w:rsidRPr="00000000" w14:paraId="0000005F">
      <w:pPr>
        <w:pStyle w:val="Heading3"/>
        <w:spacing w:after="240" w:before="240" w:lineRule="auto"/>
        <w:ind w:left="360" w:firstLine="360"/>
        <w:jc w:val="both"/>
        <w:rPr>
          <w:rFonts w:ascii="Times New Roman" w:cs="Times New Roman" w:eastAsia="Times New Roman" w:hAnsi="Times New Roman"/>
          <w:b w:val="1"/>
          <w:bCs w:val="1"/>
          <w:color w:val="000000"/>
          <w:sz w:val="24"/>
          <w:szCs w:val="24"/>
        </w:rPr>
      </w:pPr>
      <w:bookmarkStart w:colFirst="0" w:colLast="0" w:name="_tgyxrnki3xok" w:id="11"/>
      <w:bookmarkEnd w:id="11"/>
      <w:r w:rsidDel="00000000" w:rsidR="00000000" w:rsidRPr="00000000">
        <w:rPr>
          <w:rFonts w:ascii="Times New Roman" w:cs="Times New Roman" w:eastAsia="Times New Roman" w:hAnsi="Times New Roman"/>
          <w:b w:val="1"/>
          <w:bCs w:val="1"/>
          <w:color w:val="000000"/>
          <w:sz w:val="24"/>
          <w:szCs w:val="24"/>
          <w:rtl w:val="0"/>
        </w:rPr>
        <w:t xml:space="preserve">2.2.2 Rumus</w:t>
      </w:r>
      <w:r w:rsidDel="00000000" w:rsidR="00000000" w:rsidRPr="00000000">
        <w:rPr>
          <w:rFonts w:ascii="Times New Roman" w:cs="Times New Roman" w:eastAsia="Times New Roman" w:hAnsi="Times New Roman"/>
          <w:b w:val="1"/>
          <w:bCs w:val="1"/>
          <w:i w:val="1"/>
          <w:iCs w:val="1"/>
          <w:color w:val="000000"/>
          <w:sz w:val="24"/>
          <w:szCs w:val="24"/>
          <w:rtl w:val="0"/>
        </w:rPr>
        <w:t xml:space="preserve"> Jackknife</w:t>
      </w:r>
      <w:r w:rsidDel="00000000" w:rsidR="00000000" w:rsidRPr="00000000">
        <w:rPr>
          <w:rtl w:val="0"/>
        </w:rPr>
      </w:r>
    </w:p>
    <w:p w:rsidR="00000000" w:rsidDel="00000000" w:rsidP="00000000" w:rsidRDefault="00000000" w:rsidRPr="00000000" w14:paraId="00000060">
      <w:pPr>
        <w:spacing w:after="240" w:before="240" w:lineRule="auto"/>
        <w:ind w:left="9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Beberapa rumus dasar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adalah sebagai berikut:</w:t>
      </w:r>
    </w:p>
    <w:p w:rsidR="00000000" w:rsidDel="00000000" w:rsidP="00000000" w:rsidRDefault="00000000" w:rsidRPr="00000000" w14:paraId="00000061">
      <w:pPr>
        <w:numPr>
          <w:ilvl w:val="0"/>
          <w:numId w:val="1"/>
        </w:numPr>
        <w:spacing w:after="200" w:before="200" w:lin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Rata Rata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tl w:val="0"/>
        </w:rPr>
      </w:r>
    </w:p>
    <w:p w:rsidR="00000000" w:rsidDel="00000000" w:rsidP="00000000" w:rsidRDefault="00000000" w:rsidRPr="00000000" w14:paraId="00000062">
      <w:pPr>
        <w:spacing w:after="200" w:before="200" w:line="240" w:lineRule="auto"/>
        <w:ind w:left="340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81100" cy="469900"/>
            <wp:effectExtent b="0" l="0" r="0" t="0"/>
            <wp:docPr id="4"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18110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numPr>
          <w:ilvl w:val="0"/>
          <w:numId w:val="10"/>
        </w:numPr>
        <w:spacing w:after="200" w:before="200" w:lin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Estimasi Bias</w:t>
      </w:r>
    </w:p>
    <w:p w:rsidR="00000000" w:rsidDel="00000000" w:rsidP="00000000" w:rsidRDefault="00000000" w:rsidRPr="00000000" w14:paraId="00000064">
      <w:pPr>
        <w:spacing w:after="200" w:before="200" w:line="240" w:lineRule="auto"/>
        <w:ind w:left="340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549400" cy="203200"/>
            <wp:effectExtent b="0" l="0" r="0" t="0"/>
            <wp:docPr id="3"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1549400" cy="2032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numPr>
          <w:ilvl w:val="0"/>
          <w:numId w:val="2"/>
        </w:numPr>
        <w:spacing w:after="200" w:before="200" w:lin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Standar Error (SE)</w:t>
      </w:r>
    </w:p>
    <w:p w:rsidR="00000000" w:rsidDel="00000000" w:rsidP="00000000" w:rsidRDefault="00000000" w:rsidRPr="00000000" w14:paraId="00000066">
      <w:pPr>
        <w:spacing w:after="200" w:before="200" w:line="240" w:lineRule="auto"/>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SEjack​=</m:t>
        </m:r>
        <m:rad>
          <m:radPr>
            <m:degHide m:val="1"/>
            <m:ctrlPr>
              <w:rPr>
                <w:rFonts w:ascii="Times New Roman" w:cs="Times New Roman" w:eastAsia="Times New Roman" w:hAnsi="Times New Roman"/>
                <w:sz w:val="24"/>
                <w:szCs w:val="24"/>
              </w:rPr>
            </m:ctrlPr>
          </m:radPr>
          <m:e>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n-1</m:t>
                </m:r>
              </m:num>
              <m:den>
                <m:r>
                  <w:rPr>
                    <w:rFonts w:ascii="Times New Roman" w:cs="Times New Roman" w:eastAsia="Times New Roman" w:hAnsi="Times New Roman"/>
                    <w:sz w:val="24"/>
                    <w:szCs w:val="24"/>
                  </w:rPr>
                  <m:t xml:space="preserve">n</m:t>
                </m:r>
              </m:den>
            </m:f>
            <m:nary>
              <m:naryPr>
                <m:chr m:val="∑"/>
                <m:ctrlPr>
                  <w:rPr>
                    <w:rFonts w:ascii="Times New Roman" w:cs="Times New Roman" w:eastAsia="Times New Roman" w:hAnsi="Times New Roman"/>
                    <w:sz w:val="24"/>
                    <w:szCs w:val="24"/>
                  </w:rPr>
                </m:ctrlPr>
              </m:naryPr>
              <m:sub>
                <m:r>
                  <w:rPr>
                    <w:rFonts w:ascii="Times New Roman" w:cs="Times New Roman" w:eastAsia="Times New Roman" w:hAnsi="Times New Roman"/>
                    <w:sz w:val="24"/>
                    <w:szCs w:val="24"/>
                  </w:rPr>
                  <m:t xml:space="preserve">i=1</m:t>
                </m:r>
              </m:sub>
              <m:sup>
                <m:r>
                  <w:rPr>
                    <w:rFonts w:ascii="Times New Roman" w:cs="Times New Roman" w:eastAsia="Times New Roman" w:hAnsi="Times New Roman"/>
                    <w:sz w:val="24"/>
                    <w:szCs w:val="24"/>
                  </w:rPr>
                  <m:t xml:space="preserve">n</m:t>
                </m:r>
              </m:sup>
            </m:nary>
          </m:e>
        </m:rad>
        <m:sSup>
          <m:sSupPr>
            <m:ctrlPr>
              <w:rPr>
                <w:rFonts w:ascii="Times New Roman" w:cs="Times New Roman" w:eastAsia="Times New Roman" w:hAnsi="Times New Roman"/>
                <w:sz w:val="24"/>
                <w:szCs w:val="24"/>
              </w:rPr>
            </m:ctrlPr>
          </m:sSupPr>
          <m:e>
            <m:d>
              <m:dPr>
                <m:begChr m:val="("/>
                <m:endChr m:val=")"/>
                <m:ctrlPr>
                  <w:rPr>
                    <w:rFonts w:ascii="Times New Roman" w:cs="Times New Roman" w:eastAsia="Times New Roman" w:hAnsi="Times New Roman"/>
                    <w:sz w:val="24"/>
                    <w:szCs w:val="24"/>
                  </w:rPr>
                </m:ctrlPr>
              </m:dPr>
              <m:e>
                <m:acc>
                  <m:accPr>
                    <m:chr m:val="̂"/>
                    <m:ctrlPr>
                      <w:rPr>
                        <w:rFonts w:ascii="Times New Roman" w:cs="Times New Roman" w:eastAsia="Times New Roman" w:hAnsi="Times New Roman"/>
                        <w:sz w:val="24"/>
                        <w:szCs w:val="24"/>
                      </w:rPr>
                    </m:ctrlPr>
                  </m:accPr>
                  <m:e>
                    <m:r>
                      <w:rPr>
                        <w:rFonts w:ascii="Times New Roman" w:cs="Times New Roman" w:eastAsia="Times New Roman" w:hAnsi="Times New Roman"/>
                        <w:sz w:val="24"/>
                        <w:szCs w:val="24"/>
                      </w:rPr>
                      <m:t>θ</m:t>
                    </m:r>
                  </m:e>
                </m:acc>
                <m:r>
                  <w:rPr>
                    <w:rFonts w:ascii="Times New Roman" w:cs="Times New Roman" w:eastAsia="Times New Roman" w:hAnsi="Times New Roman"/>
                    <w:sz w:val="24"/>
                    <w:szCs w:val="24"/>
                  </w:rPr>
                  <m:t xml:space="preserve">(i) - </m:t>
                </m:r>
                <m:bar>
                  <m:barPr>
                    <m:pos m:val="bot"/>
                    <m:ctrlPr>
                      <w:rPr>
                        <w:rFonts w:ascii="Times New Roman" w:cs="Times New Roman" w:eastAsia="Times New Roman" w:hAnsi="Times New Roman"/>
                        <w:sz w:val="24"/>
                        <w:szCs w:val="24"/>
                      </w:rPr>
                    </m:ctrlPr>
                  </m:barPr>
                  <m:e>
                    <m:r>
                      <w:rPr>
                        <w:rFonts w:ascii="Times New Roman" w:cs="Times New Roman" w:eastAsia="Times New Roman" w:hAnsi="Times New Roman"/>
                        <w:sz w:val="24"/>
                        <w:szCs w:val="24"/>
                      </w:rPr>
                      <m:t>θ</m:t>
                    </m:r>
                  </m:e>
                </m:bar>
                <m:r>
                  <w:rPr>
                    <w:rFonts w:ascii="Times New Roman" w:cs="Times New Roman" w:eastAsia="Times New Roman" w:hAnsi="Times New Roman"/>
                    <w:sz w:val="24"/>
                    <w:szCs w:val="24"/>
                  </w:rPr>
                  <m:t xml:space="preserve">(.)</m:t>
                </m:r>
              </m:e>
            </m:d>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67">
      <w:pPr>
        <w:numPr>
          <w:ilvl w:val="0"/>
          <w:numId w:val="9"/>
        </w:numPr>
        <w:spacing w:after="200" w:before="200" w:lin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Estimator Terkoreksi </w:t>
      </w:r>
    </w:p>
    <w:p w:rsidR="00000000" w:rsidDel="00000000" w:rsidP="00000000" w:rsidRDefault="00000000" w:rsidRPr="00000000" w14:paraId="00000068">
      <w:pPr>
        <w:spacing w:after="200" w:before="200" w:line="240" w:lineRule="auto"/>
        <w:ind w:left="340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381125" cy="291182"/>
            <wp:effectExtent b="0" l="0" r="0" t="0"/>
            <wp:docPr id="6" name="image6.png"/>
            <a:graphic>
              <a:graphicData uri="http://schemas.openxmlformats.org/drawingml/2006/picture">
                <pic:pic>
                  <pic:nvPicPr>
                    <pic:cNvPr id="0" name="image6.png"/>
                    <pic:cNvPicPr preferRelativeResize="0"/>
                  </pic:nvPicPr>
                  <pic:blipFill>
                    <a:blip r:embed="rId10"/>
                    <a:srcRect b="-81626" l="0" r="0" t="22959"/>
                    <a:stretch>
                      <a:fillRect/>
                    </a:stretch>
                  </pic:blipFill>
                  <pic:spPr>
                    <a:xfrm>
                      <a:off x="0" y="0"/>
                      <a:ext cx="1381125" cy="291182"/>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Rumus-rumus ini memungkinkan peneliti memperoleh estimasi parameter yang lebih stabil dan mengukur tingkat ketidakpastian ketika data memiliki sampel terbatas atau distribusi parameter tidak diketahui.</w:t>
      </w:r>
    </w:p>
    <w:p w:rsidR="00000000" w:rsidDel="00000000" w:rsidP="00000000" w:rsidRDefault="00000000" w:rsidRPr="00000000" w14:paraId="0000006A">
      <w:pPr>
        <w:pStyle w:val="Heading2"/>
        <w:spacing w:after="240" w:before="240" w:lineRule="auto"/>
        <w:jc w:val="both"/>
        <w:rPr>
          <w:rFonts w:ascii="Times New Roman" w:cs="Times New Roman" w:eastAsia="Times New Roman" w:hAnsi="Times New Roman"/>
          <w:b w:val="1"/>
          <w:bCs w:val="1"/>
          <w:sz w:val="24"/>
          <w:szCs w:val="24"/>
        </w:rPr>
      </w:pPr>
      <w:bookmarkStart w:colFirst="0" w:colLast="0" w:name="_rlsv0a9jinat" w:id="12"/>
      <w:bookmarkEnd w:id="12"/>
      <w:r w:rsidDel="00000000" w:rsidR="00000000" w:rsidRPr="00000000">
        <w:rPr>
          <w:rFonts w:ascii="Times New Roman" w:cs="Times New Roman" w:eastAsia="Times New Roman" w:hAnsi="Times New Roman"/>
          <w:b w:val="1"/>
          <w:bCs w:val="1"/>
          <w:sz w:val="24"/>
          <w:szCs w:val="24"/>
          <w:rtl w:val="0"/>
        </w:rPr>
        <w:t xml:space="preserve">2.3 </w:t>
      </w:r>
      <w:r w:rsidDel="00000000" w:rsidR="00000000" w:rsidRPr="00000000">
        <w:rPr>
          <w:rFonts w:ascii="Times New Roman" w:cs="Times New Roman" w:eastAsia="Times New Roman" w:hAnsi="Times New Roman"/>
          <w:b w:val="1"/>
          <w:bCs w:val="1"/>
          <w:i w:val="1"/>
          <w:iCs w:val="1"/>
          <w:sz w:val="24"/>
          <w:szCs w:val="24"/>
          <w:rtl w:val="0"/>
        </w:rPr>
        <w:t xml:space="preserve">Jackknife</w:t>
      </w:r>
      <w:r w:rsidDel="00000000" w:rsidR="00000000" w:rsidRPr="00000000">
        <w:rPr>
          <w:rFonts w:ascii="Times New Roman" w:cs="Times New Roman" w:eastAsia="Times New Roman" w:hAnsi="Times New Roman"/>
          <w:b w:val="1"/>
          <w:bCs w:val="1"/>
          <w:sz w:val="24"/>
          <w:szCs w:val="24"/>
          <w:rtl w:val="0"/>
        </w:rPr>
        <w:t xml:space="preserve"> untuk Mean dan Proporsi</w:t>
      </w:r>
    </w:p>
    <w:p w:rsidR="00000000" w:rsidDel="00000000" w:rsidP="00000000" w:rsidRDefault="00000000" w:rsidRPr="00000000" w14:paraId="0000006B">
      <w:pPr>
        <w:rPr>
          <w:b w:val="1"/>
          <w:bCs w:val="1"/>
        </w:rPr>
      </w:pPr>
      <w:r w:rsidDel="00000000" w:rsidR="00000000" w:rsidRPr="00000000">
        <w:rPr>
          <w:rtl w:val="0"/>
        </w:rPr>
        <w:tab/>
      </w:r>
      <w:r w:rsidDel="00000000" w:rsidR="00000000" w:rsidRPr="00000000">
        <w:rPr>
          <w:b w:val="1"/>
          <w:bCs w:val="1"/>
          <w:rtl w:val="0"/>
        </w:rPr>
        <w:t xml:space="preserve">2.3.1 </w:t>
      </w:r>
      <w:r w:rsidDel="00000000" w:rsidR="00000000" w:rsidRPr="00000000">
        <w:rPr>
          <w:b w:val="1"/>
          <w:bCs w:val="1"/>
          <w:i w:val="1"/>
          <w:iCs w:val="1"/>
          <w:rtl w:val="0"/>
        </w:rPr>
        <w:t xml:space="preserve">Jackknife</w:t>
      </w:r>
      <w:r w:rsidDel="00000000" w:rsidR="00000000" w:rsidRPr="00000000">
        <w:rPr>
          <w:b w:val="1"/>
          <w:bCs w:val="1"/>
          <w:rtl w:val="0"/>
        </w:rPr>
        <w:t xml:space="preserve"> untuk Mean (Rata-Rata)</w:t>
      </w:r>
    </w:p>
    <w:p w:rsidR="00000000" w:rsidDel="00000000" w:rsidP="00000000" w:rsidRDefault="00000000" w:rsidRPr="00000000" w14:paraId="0000006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D">
      <w:pPr>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 data numerik seperti UKT mahasiswa,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digunakan untuk menilai sensitivitas rata-rata terhadap penghilangan satu data. Mean dihitung sebagai:</w:t>
      </w:r>
    </w:p>
    <w:p w:rsidR="00000000" w:rsidDel="00000000" w:rsidP="00000000" w:rsidRDefault="00000000" w:rsidRPr="00000000" w14:paraId="0000006E">
      <w:pPr>
        <w:spacing w:after="240" w:before="240" w:lineRule="auto"/>
        <w:ind w:left="27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81100" cy="469900"/>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18110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Jika nilai leave-one-out </w:t>
      </w:r>
      <m:oMath>
        <m:r>
          <w:rPr>
            <w:rFonts w:ascii="Times New Roman" w:cs="Times New Roman" w:eastAsia="Times New Roman" w:hAnsi="Times New Roman"/>
            <w:sz w:val="24"/>
            <w:szCs w:val="24"/>
          </w:rPr>
          <m:t xml:space="preserve">θ(i)​</m:t>
        </m:r>
      </m:oMath>
      <w:r w:rsidDel="00000000" w:rsidR="00000000" w:rsidRPr="00000000">
        <w:rPr>
          <w:rFonts w:ascii="Times New Roman" w:cs="Times New Roman" w:eastAsia="Times New Roman" w:hAnsi="Times New Roman"/>
          <w:sz w:val="24"/>
          <w:szCs w:val="24"/>
          <w:rtl w:val="0"/>
        </w:rPr>
        <w:t xml:space="preserve">relatif sama satu sama lain, maka menurut referensi </w:t>
      </w:r>
      <w:r w:rsidDel="00000000" w:rsidR="00000000" w:rsidRPr="00000000">
        <w:rPr>
          <w:rFonts w:ascii="Times New Roman" w:cs="Times New Roman" w:eastAsia="Times New Roman" w:hAnsi="Times New Roman"/>
          <w:color w:val="00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mean dikatakan stabil, karena tidak dipengaruhi oleh keberadaan data ekstrem. Pendekatan ini membantu melihat apakah distribusi UKT bersifat homogen atau memiliki outlier yang signifikan.</w:t>
      </w:r>
    </w:p>
    <w:p w:rsidR="00000000" w:rsidDel="00000000" w:rsidP="00000000" w:rsidRDefault="00000000" w:rsidRPr="00000000" w14:paraId="00000070">
      <w:pPr>
        <w:pStyle w:val="Heading2"/>
        <w:spacing w:after="240" w:before="240" w:lineRule="auto"/>
        <w:jc w:val="both"/>
        <w:rPr>
          <w:rFonts w:ascii="Times New Roman" w:cs="Times New Roman" w:eastAsia="Times New Roman" w:hAnsi="Times New Roman"/>
          <w:b w:val="1"/>
          <w:bCs w:val="1"/>
          <w:sz w:val="24"/>
          <w:szCs w:val="24"/>
        </w:rPr>
      </w:pPr>
      <w:bookmarkStart w:colFirst="0" w:colLast="0" w:name="_8syshdnr0d7m" w:id="13"/>
      <w:bookmarkEnd w:id="13"/>
      <w:r w:rsidDel="00000000" w:rsidR="00000000" w:rsidRPr="00000000">
        <w:rPr>
          <w:rtl w:val="0"/>
        </w:rPr>
        <w:tab/>
      </w:r>
      <w:r w:rsidDel="00000000" w:rsidR="00000000" w:rsidRPr="00000000">
        <w:rPr>
          <w:rFonts w:ascii="Times New Roman" w:cs="Times New Roman" w:eastAsia="Times New Roman" w:hAnsi="Times New Roman"/>
          <w:b w:val="1"/>
          <w:bCs w:val="1"/>
          <w:sz w:val="24"/>
          <w:szCs w:val="24"/>
          <w:rtl w:val="0"/>
        </w:rPr>
        <w:t xml:space="preserve">2.3.2 </w:t>
      </w:r>
      <w:r w:rsidDel="00000000" w:rsidR="00000000" w:rsidRPr="00000000">
        <w:rPr>
          <w:rFonts w:ascii="Times New Roman" w:cs="Times New Roman" w:eastAsia="Times New Roman" w:hAnsi="Times New Roman"/>
          <w:b w:val="1"/>
          <w:bCs w:val="1"/>
          <w:i w:val="1"/>
          <w:iCs w:val="1"/>
          <w:sz w:val="24"/>
          <w:szCs w:val="24"/>
          <w:rtl w:val="0"/>
        </w:rPr>
        <w:t xml:space="preserve">Jackknife</w:t>
      </w:r>
      <w:r w:rsidDel="00000000" w:rsidR="00000000" w:rsidRPr="00000000">
        <w:rPr>
          <w:rFonts w:ascii="Times New Roman" w:cs="Times New Roman" w:eastAsia="Times New Roman" w:hAnsi="Times New Roman"/>
          <w:b w:val="1"/>
          <w:bCs w:val="1"/>
          <w:sz w:val="24"/>
          <w:szCs w:val="24"/>
          <w:rtl w:val="0"/>
        </w:rPr>
        <w:t xml:space="preserve"> untuk Proporsi</w:t>
      </w:r>
    </w:p>
    <w:p w:rsidR="00000000" w:rsidDel="00000000" w:rsidP="00000000" w:rsidRDefault="00000000" w:rsidRPr="00000000" w14:paraId="00000071">
      <w:pPr>
        <w:spacing w:after="240" w:before="240" w:lineRule="auto"/>
        <w:ind w:left="1440" w:firstLine="0"/>
        <w:rPr/>
      </w:pPr>
      <w:r w:rsidDel="00000000" w:rsidR="00000000" w:rsidRPr="00000000">
        <w:rPr>
          <w:rtl w:val="0"/>
        </w:rPr>
        <w:t xml:space="preserve">Untuk data kategorik seperti penerima beasiswa (ya/tidak) atau asal daerah (dalam/luar), proporsi dihitung sebagai:</w:t>
      </w:r>
    </w:p>
    <w:p w:rsidR="00000000" w:rsidDel="00000000" w:rsidP="00000000" w:rsidRDefault="00000000" w:rsidRPr="00000000" w14:paraId="00000072">
      <w:pPr>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P=</m:t>
        </m:r>
        <m:f>
          <m:fPr>
            <m:ctrlPr>
              <w:rPr>
                <w:rFonts w:ascii="Times New Roman" w:cs="Times New Roman" w:eastAsia="Times New Roman" w:hAnsi="Times New Roman"/>
                <w:sz w:val="26"/>
                <w:szCs w:val="26"/>
              </w:rPr>
            </m:ctrlPr>
          </m:fPr>
          <m:num>
            <m:r>
              <w:rPr>
                <w:rFonts w:ascii="Times New Roman" w:cs="Times New Roman" w:eastAsia="Times New Roman" w:hAnsi="Times New Roman"/>
                <w:sz w:val="26"/>
                <w:szCs w:val="26"/>
              </w:rPr>
              <m:t xml:space="preserve">x</m:t>
            </m:r>
          </m:num>
          <m:den>
            <m:r>
              <w:rPr>
                <w:rFonts w:ascii="Times New Roman" w:cs="Times New Roman" w:eastAsia="Times New Roman" w:hAnsi="Times New Roman"/>
                <w:sz w:val="26"/>
                <w:szCs w:val="26"/>
              </w:rPr>
              <m:t xml:space="preserve">n</m:t>
            </m:r>
          </m:den>
        </m:f>
      </m:oMath>
      <w:r w:rsidDel="00000000" w:rsidR="00000000" w:rsidRPr="00000000">
        <w:rPr>
          <w:rtl w:val="0"/>
        </w:rPr>
      </w:r>
    </w:p>
    <w:p w:rsidR="00000000" w:rsidDel="00000000" w:rsidP="00000000" w:rsidRDefault="00000000" w:rsidRPr="00000000" w14:paraId="00000073">
      <w:pPr>
        <w:ind w:left="1440" w:firstLine="0"/>
        <w:rPr/>
      </w:pPr>
      <w:r w:rsidDel="00000000" w:rsidR="00000000" w:rsidRPr="00000000">
        <w:rPr>
          <w:i w:val="1"/>
          <w:iCs w:val="1"/>
          <w:rtl w:val="0"/>
        </w:rPr>
        <w:t xml:space="preserve">Jackknife</w:t>
      </w:r>
      <w:r w:rsidDel="00000000" w:rsidR="00000000" w:rsidRPr="00000000">
        <w:rPr>
          <w:rtl w:val="0"/>
        </w:rPr>
        <w:t xml:space="preserve"> digunakan untuk menilai apakah proporsi tersebut berubah drastis ketika sebuah observasi dihapus. Referensi </w:t>
      </w:r>
      <w:r w:rsidDel="00000000" w:rsidR="00000000" w:rsidRPr="00000000">
        <w:rPr>
          <w:color w:val="000000"/>
          <w:rtl w:val="0"/>
        </w:rPr>
        <w:t xml:space="preserve">[5]</w:t>
      </w:r>
      <w:r w:rsidDel="00000000" w:rsidR="00000000" w:rsidRPr="00000000">
        <w:rPr>
          <w:rtl w:val="0"/>
        </w:rPr>
        <w:t xml:space="preserve"> juga menggunakan pendekatan ini dalam analisis kategorikal terkait ukuran pusat nonparametrik.</w:t>
      </w:r>
    </w:p>
    <w:p w:rsidR="00000000" w:rsidDel="00000000" w:rsidP="00000000" w:rsidRDefault="00000000" w:rsidRPr="00000000" w14:paraId="00000074">
      <w:pPr>
        <w:ind w:left="1440" w:firstLine="0"/>
        <w:rPr/>
      </w:pPr>
      <w:r w:rsidDel="00000000" w:rsidR="00000000" w:rsidRPr="00000000">
        <w:rPr>
          <w:rtl w:val="0"/>
        </w:rPr>
      </w:r>
    </w:p>
    <w:p w:rsidR="00000000" w:rsidDel="00000000" w:rsidP="00000000" w:rsidRDefault="00000000" w:rsidRPr="00000000" w14:paraId="00000075">
      <w:pPr>
        <w:ind w:left="1440" w:firstLine="0"/>
        <w:rPr>
          <w:b w:val="1"/>
          <w:bCs w:val="1"/>
        </w:rPr>
      </w:pPr>
      <w:r w:rsidDel="00000000" w:rsidR="00000000" w:rsidRPr="00000000">
        <w:rPr>
          <w:rtl w:val="0"/>
        </w:rPr>
      </w:r>
    </w:p>
    <w:p w:rsidR="00000000" w:rsidDel="00000000" w:rsidP="00000000" w:rsidRDefault="00000000" w:rsidRPr="00000000" w14:paraId="00000076">
      <w:pPr>
        <w:spacing w:after="240" w:before="240" w:lineRule="auto"/>
        <w:ind w:left="12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after="240" w:before="240" w:lineRule="auto"/>
        <w:ind w:left="12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spacing w:after="240" w:before="240" w:lineRule="auto"/>
        <w:ind w:left="12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after="240" w:before="240" w:lineRule="auto"/>
        <w:ind w:left="126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spacing w:after="240" w:before="240" w:lineRule="auto"/>
        <w:ind w:left="126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spacing w:after="240" w:before="240" w:line="360" w:lineRule="auto"/>
        <w:rPr>
          <w:rFonts w:ascii="Times New Roman" w:cs="Times New Roman" w:eastAsia="Times New Roman" w:hAnsi="Times New Roman"/>
        </w:rPr>
        <w:sectPr>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7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BAB III</w:t>
      </w:r>
    </w:p>
    <w:p w:rsidR="00000000" w:rsidDel="00000000" w:rsidP="00000000" w:rsidRDefault="00000000" w:rsidRPr="00000000" w14:paraId="0000007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 PENELITIAN</w:t>
      </w:r>
    </w:p>
    <w:p w:rsidR="00000000" w:rsidDel="00000000" w:rsidP="00000000" w:rsidRDefault="00000000" w:rsidRPr="00000000" w14:paraId="0000007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3.1 Jenis dan Sumber Data</w:t>
      </w:r>
    </w:p>
    <w:p w:rsidR="00000000" w:rsidDel="00000000" w:rsidP="00000000" w:rsidRDefault="00000000" w:rsidRPr="00000000" w14:paraId="0000007F">
      <w:pPr>
        <w:spacing w:after="240" w:before="24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yang digunakan dalam penelitian ini merupakan data primer yang diperoleh secara langsung dari mahasiswa penghuni Asrama TPB ITERA tahun 2025. Pengumpulan data dilakukan melalui penyebaran formulir kuesioner berbasis Google Form yang berisi pertanyaan mengenai UKT, golongan UKT, status beasiswa, dan asal daerah mahasiswa. Total responden yang terlibat dalam penelitian ini berjumlah 65 mahasiswa, sehingga seluruh data yang digunakan mencerminkan kondisi nyata penghuni asrama pada periode tersebut. Penggunaan data primer ini memberikan keunggulan dalam hal relevansi dan kekinian informasi, sejalan dengan pendapat referensi </w:t>
      </w:r>
      <w:r w:rsidDel="00000000" w:rsidR="00000000" w:rsidRPr="00000000">
        <w:rPr>
          <w:rFonts w:ascii="Times New Roman" w:cs="Times New Roman" w:eastAsia="Times New Roman" w:hAnsi="Times New Roman"/>
          <w:color w:val="00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color w:val="000000"/>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yang menekankan pentingnya data aktual dalam analisis karakteristik mahasiswa.</w:t>
      </w:r>
    </w:p>
    <w:p w:rsidR="00000000" w:rsidDel="00000000" w:rsidP="00000000" w:rsidRDefault="00000000" w:rsidRPr="00000000" w14:paraId="00000080">
      <w:pPr>
        <w:spacing w:after="240" w:before="24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sisi lain, pemilihan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dalam analisis data primer ini juga merujuk pada literatur sebelumnya yang menunjukkan bahwa teknik resampling sangat sesuai untuk mengevaluasi kestabilan parameter statistik baik data numerik maupun kategorik. Referensi </w:t>
      </w: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serta </w:t>
      </w:r>
      <w:r w:rsidDel="00000000" w:rsidR="00000000" w:rsidRPr="00000000">
        <w:rPr>
          <w:rFonts w:ascii="Times New Roman" w:cs="Times New Roman" w:eastAsia="Times New Roman" w:hAnsi="Times New Roman"/>
          <w:color w:val="000000"/>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menguraikan bahwa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mampu memberikan gambaran yang lebih robust melalui pendekatan </w:t>
      </w:r>
      <w:r w:rsidDel="00000000" w:rsidR="00000000" w:rsidRPr="00000000">
        <w:rPr>
          <w:rFonts w:ascii="Times New Roman" w:cs="Times New Roman" w:eastAsia="Times New Roman" w:hAnsi="Times New Roman"/>
          <w:i w:val="1"/>
          <w:iCs w:val="1"/>
          <w:sz w:val="24"/>
          <w:szCs w:val="24"/>
          <w:rtl w:val="0"/>
        </w:rPr>
        <w:t xml:space="preserve">leave-one-out</w:t>
      </w:r>
      <w:r w:rsidDel="00000000" w:rsidR="00000000" w:rsidRPr="00000000">
        <w:rPr>
          <w:rFonts w:ascii="Times New Roman" w:cs="Times New Roman" w:eastAsia="Times New Roman" w:hAnsi="Times New Roman"/>
          <w:sz w:val="24"/>
          <w:szCs w:val="24"/>
          <w:rtl w:val="0"/>
        </w:rPr>
        <w:t xml:space="preserve">. Selain itu, beberapa studi lain seperti referensi </w:t>
      </w:r>
      <w:r w:rsidDel="00000000" w:rsidR="00000000" w:rsidRPr="00000000">
        <w:rPr>
          <w:rFonts w:ascii="Times New Roman" w:cs="Times New Roman" w:eastAsia="Times New Roman" w:hAnsi="Times New Roman"/>
          <w:color w:val="000000"/>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color w:val="00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juga mendukung penerapan metode ini pada berbagai jenis penelitian sosial, medis, dan pemodelan statistik. Dengan demikian, penggunaan data primer yang dikombinasikan dengan pendekatan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memberikan landasan metodologis yang kuat untuk menganalisis karakteristik mahasiswa asrama secara komprehensif.</w:t>
      </w:r>
    </w:p>
    <w:p w:rsidR="00000000" w:rsidDel="00000000" w:rsidP="00000000" w:rsidRDefault="00000000" w:rsidRPr="00000000" w14:paraId="0000008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 Teknik Pengumpulan Data </w:t>
      </w:r>
    </w:p>
    <w:p w:rsidR="00000000" w:rsidDel="00000000" w:rsidP="00000000" w:rsidRDefault="00000000" w:rsidRPr="00000000" w14:paraId="00000082">
      <w:pPr>
        <w:spacing w:after="240" w:before="24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Teknik pengumpulan data pada penelitian ini dilakukan melalui metode survei daring menggunakan Google Form. Metode ini dipilih karena memungkinkan jangkauan responden yang luas, efisien, serta meminimalkan kesalahan pencatatan data. Formulir yang disebarkan berisi pertanyaan terstruktur mengenai status beasiswa, besaran UKT, golongan UKT, serta asal daerah mahasiswa. Pendekatan survei daring juga banyak digunakan dalam penelitian pendidikan dan sosial modern, sebagaimana direkomendasikan oleh referensi </w:t>
      </w:r>
      <w:r w:rsidDel="00000000" w:rsidR="00000000" w:rsidRPr="00000000">
        <w:rPr>
          <w:rFonts w:ascii="Times New Roman" w:cs="Times New Roman" w:eastAsia="Times New Roman" w:hAnsi="Times New Roman"/>
          <w:color w:val="000000"/>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dalam publikasinya mengenai pengumpulan data mahasiswa melalui sistem digital. Seluruh responden merupakan penghuni aktif Asrama TPB ITERA dari TB 1- TB 5  pada tahun 2025, sehingga data yang diperoleh bersifat langsung dan representatif terhadap populasi yang diteliti.</w:t>
      </w:r>
    </w:p>
    <w:p w:rsidR="00000000" w:rsidDel="00000000" w:rsidP="00000000" w:rsidRDefault="00000000" w:rsidRPr="00000000" w14:paraId="00000083">
      <w:pPr>
        <w:spacing w:after="240" w:before="24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Proses pengumpulan data dilakukan dengan pendekatan total sampling, yaitu seluruh mahasiswa yang mengisi formulir dijadikan sampel penelitian. Teknik ini relevan mengingat jumlah penghuni asrama yang mengisi survei tidak terlalu besar, sehingga memungkinkan analisis yang menyeluruh tanpa kehilangan variasi data. Selain itu, penggunaan survei daring memberikan keunggulan dalam pengolahan data yang cepat dan akurat karena hasil dapat diekspor langsung dalam format digital. Praktik ini sejalan dengan berbagai studi terdahulu yang menunjukkan bahwa proses pengumpulan data berbasis survei digital efektif mendukung analisis statistik lanjutan seperti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dan Bootstrap </w:t>
      </w: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[5]</w:t>
      </w:r>
      <w:r w:rsidDel="00000000" w:rsidR="00000000" w:rsidRPr="00000000">
        <w:rPr>
          <w:rtl w:val="0"/>
        </w:rPr>
      </w:r>
    </w:p>
    <w:p w:rsidR="00000000" w:rsidDel="00000000" w:rsidP="00000000" w:rsidRDefault="00000000" w:rsidRPr="00000000" w14:paraId="0000008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 Variabel penelitian </w:t>
      </w:r>
    </w:p>
    <w:p w:rsidR="00000000" w:rsidDel="00000000" w:rsidP="00000000" w:rsidRDefault="00000000" w:rsidRPr="00000000" w14:paraId="00000086">
      <w:pPr>
        <w:spacing w:after="240" w:before="240"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 penelitian terdiri dari empat variabel utama yang dianalisis baik secara deskriptif maupun menggunakan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Penjelasan masing-masing variabel disajikan pada subbagian berikut.</w:t>
      </w:r>
    </w:p>
    <w:p w:rsidR="00000000" w:rsidDel="00000000" w:rsidP="00000000" w:rsidRDefault="00000000" w:rsidRPr="00000000" w14:paraId="00000087">
      <w:pPr>
        <w:spacing w:after="200" w:line="36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3.3.1 Variabel UKT (Uang Kuliah Tunggal)</w:t>
      </w:r>
    </w:p>
    <w:p w:rsidR="00000000" w:rsidDel="00000000" w:rsidP="00000000" w:rsidRDefault="00000000" w:rsidRPr="00000000" w14:paraId="00000088">
      <w:pPr>
        <w:spacing w:after="200" w:line="360" w:lineRule="auto"/>
        <w:ind w:left="9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 UKT merupakan variabel numerik yang menyatakan besarnya biaya kuliah yang dibayarkan mahasiswa setiap semester. Nilai UKT dinyatakan dalam satuan rupiah dan digunakan untuk mengetahui rata-rata beban finansial mahasiswa asrama. Variabel ini penting dalam melihat distribusi ekonomi mahasiswa serta digunakan dalam analisis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untuk menguji kestabilan rata-rata UKT.</w:t>
      </w:r>
    </w:p>
    <w:p w:rsidR="00000000" w:rsidDel="00000000" w:rsidP="00000000" w:rsidRDefault="00000000" w:rsidRPr="00000000" w14:paraId="00000089">
      <w:pPr>
        <w:spacing w:before="200" w:line="36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3.3.2 Variabel Golongan UKT</w:t>
      </w:r>
    </w:p>
    <w:p w:rsidR="00000000" w:rsidDel="00000000" w:rsidP="00000000" w:rsidRDefault="00000000" w:rsidRPr="00000000" w14:paraId="0000008A">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Golongan UKT merupakan variabel kategorik ordinal yang menunjukkan tingkat kategori biaya kuliah yang ditetapkan kampus, mulai dari golongan 1 hingga 11. Variabel ini digunakan untuk melihat kecenderungan kategori ekonomi mahasiswa dan untuk menilai apakah distribusi golongan UKT stabil ketika dianalisis dengan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Karena memiliki urutan tingkat (ordinal), variabel ini mencerminkan perbedaan tingkat kemampuan finansial mahasiswa.</w:t>
      </w:r>
    </w:p>
    <w:p w:rsidR="00000000" w:rsidDel="00000000" w:rsidP="00000000" w:rsidRDefault="00000000" w:rsidRPr="00000000" w14:paraId="0000008B">
      <w:pPr>
        <w:spacing w:before="20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3.3.3 Variabel Status Beasiswa</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8C">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beasiswa merupakan variabel kategorik nominal dengan dua kategori, yaitu “ Beasiswa” dan “Tidak Beasiswa ”. Variabel ini digunakan untuk menggambarkan sejauh mana mahasiswa asrama memperoleh bantuan finansial selama menjalani studi. Analisis terhadap status beasiswa penting untuk menilai pemerataan akses bantuan pendidikan dan untuk melihat kestabilan proporsi beasiswa melalui pendekatan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D">
      <w:pPr>
        <w:spacing w:before="200" w:line="36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3.3.4 Variabel Asal Daerah</w:t>
      </w:r>
    </w:p>
    <w:p w:rsidR="00000000" w:rsidDel="00000000" w:rsidP="00000000" w:rsidRDefault="00000000" w:rsidRPr="00000000" w14:paraId="0000008E">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 asal daerah merupakan variabel kategorik nominal yang dikelompokkan menjadi dua kategori utama, yaitu “Dalam Lampung” dan “Luar Lampung”. Variabel ini digunakan untuk mengidentifikasi distribusi mahasiswa berdasarkan wilayah asal dan untuk melihat jumlah mahasiswa perantau yang tinggal di asrama. Dalam analisis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variabel ini digunakan untuk memeriksa konsistensi proporsi mahasiswa luar dan dalam Lampung terhadap seluruh responden.</w:t>
      </w:r>
    </w:p>
    <w:p w:rsidR="00000000" w:rsidDel="00000000" w:rsidP="00000000" w:rsidRDefault="00000000" w:rsidRPr="00000000" w14:paraId="0000008F">
      <w:pPr>
        <w:spacing w:before="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3.4 Metode Analisis </w:t>
      </w:r>
    </w:p>
    <w:p w:rsidR="00000000" w:rsidDel="00000000" w:rsidP="00000000" w:rsidRDefault="00000000" w:rsidRPr="00000000" w14:paraId="00000090">
      <w:pPr>
        <w:spacing w:before="20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 analisis yang digunakan dalam penelitian ini terdiri dari dua bagian utama, yaitu analisis deskriptif dan analisis menggunakan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resampling. Penjelasan masing-masing metode disajikan sebagai berikut.</w:t>
      </w:r>
    </w:p>
    <w:p w:rsidR="00000000" w:rsidDel="00000000" w:rsidP="00000000" w:rsidRDefault="00000000" w:rsidRPr="00000000" w14:paraId="00000091">
      <w:pPr>
        <w:spacing w:before="200" w:line="36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3.4.1 Analisis Deskriptif</w:t>
      </w:r>
    </w:p>
    <w:p w:rsidR="00000000" w:rsidDel="00000000" w:rsidP="00000000" w:rsidRDefault="00000000" w:rsidRPr="00000000" w14:paraId="00000092">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Analisis deskriptif digunakan untuk memberikan gambaran awal mengenai karakteristik mahasiswa Asrama TPB ITERA tahun 2025. Pada tahap ini dilakukan perhitungan statistik dasar untuk variabel numerik, khususnya UKT, seperti nilai minimum, maksimum, mean, median, kuartil, standar deviasi, dan varians. Untuk variabel kategorik seperti golongan UKT, status beasiswa, dan asal daerah, dilakukan perhitungan frekuensi dan persentase. Analisis ini juga dilengkapi dengan visualisasi berupa pie chart, bar chart, dan boxplot, sehingga pola distribusi data dapat diinterpretasikan dengan lebih mudah dan jelas.</w:t>
      </w:r>
    </w:p>
    <w:p w:rsidR="00000000" w:rsidDel="00000000" w:rsidP="00000000" w:rsidRDefault="00000000" w:rsidRPr="00000000" w14:paraId="00000093">
      <w:pPr>
        <w:spacing w:before="200" w:line="36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3.4.2 </w:t>
      </w:r>
      <w:r w:rsidDel="00000000" w:rsidR="00000000" w:rsidRPr="00000000">
        <w:rPr>
          <w:rFonts w:ascii="Times New Roman" w:cs="Times New Roman" w:eastAsia="Times New Roman" w:hAnsi="Times New Roman"/>
          <w:b w:val="1"/>
          <w:bCs w:val="1"/>
          <w:sz w:val="24"/>
          <w:szCs w:val="24"/>
          <w:rtl w:val="0"/>
        </w:rPr>
        <w:t xml:space="preserve">Analisis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i w:val="1"/>
          <w:iCs w:val="1"/>
          <w:sz w:val="24"/>
          <w:szCs w:val="24"/>
          <w:rtl w:val="0"/>
        </w:rPr>
        <w:t xml:space="preserve">Jackknife</w:t>
      </w:r>
      <w:r w:rsidDel="00000000" w:rsidR="00000000" w:rsidRPr="00000000">
        <w:rPr>
          <w:rFonts w:ascii="Times New Roman" w:cs="Times New Roman" w:eastAsia="Times New Roman" w:hAnsi="Times New Roman"/>
          <w:b w:val="1"/>
          <w:bCs w:val="1"/>
          <w:sz w:val="24"/>
          <w:szCs w:val="24"/>
          <w:rtl w:val="0"/>
        </w:rPr>
        <w:t xml:space="preserve"> Resampling</w:t>
      </w:r>
    </w:p>
    <w:p w:rsidR="00000000" w:rsidDel="00000000" w:rsidP="00000000" w:rsidRDefault="00000000" w:rsidRPr="00000000" w14:paraId="00000094">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resampling digunakan untuk mengevaluasi kestabilan parameter dari setiap variabel yang diteliti. Teknik ini dilakukan dengan prosedur </w:t>
      </w:r>
      <w:r w:rsidDel="00000000" w:rsidR="00000000" w:rsidRPr="00000000">
        <w:rPr>
          <w:rFonts w:ascii="Times New Roman" w:cs="Times New Roman" w:eastAsia="Times New Roman" w:hAnsi="Times New Roman"/>
          <w:i w:val="1"/>
          <w:iCs w:val="1"/>
          <w:sz w:val="24"/>
          <w:szCs w:val="24"/>
          <w:rtl w:val="0"/>
        </w:rPr>
        <w:t xml:space="preserve">leave-one-out</w:t>
      </w:r>
      <w:r w:rsidDel="00000000" w:rsidR="00000000" w:rsidRPr="00000000">
        <w:rPr>
          <w:rFonts w:ascii="Times New Roman" w:cs="Times New Roman" w:eastAsia="Times New Roman" w:hAnsi="Times New Roman"/>
          <w:sz w:val="24"/>
          <w:szCs w:val="24"/>
          <w:rtl w:val="0"/>
        </w:rPr>
        <w:t xml:space="preserve">, yaitu menghapus satu data pada setiap iterasi, kemudian menghitung ulang nilai statistik yang diamati seperti rata-rata UKT, rata-rata golongan UKT, proporsi penerima beasiswa, dan proporsi asal daerah. Hasil penghapusan satu-satu tersebut menghasilkan nilai θ(i), yang kemudian dirata-ratakan menjadi θ̄. Selanjutnya dihitung nilai bias, variansi, dan Mean Squared Error (MSE) untuk melihat apakah parameter tersebut sensitif terhadap perubahan satu observasi. Metode ini memberikan informasi penting apakah pola data stabil atau sangat dipengaruhi oleh sampel tertentu.</w:t>
      </w:r>
    </w:p>
    <w:p w:rsidR="00000000" w:rsidDel="00000000" w:rsidP="00000000" w:rsidRDefault="00000000" w:rsidRPr="00000000" w14:paraId="00000095">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before="200" w:line="360" w:lineRule="auto"/>
        <w:ind w:left="90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before="20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3.5 Diagram Alir </w:t>
      </w:r>
    </w:p>
    <w:p w:rsidR="00000000" w:rsidDel="00000000" w:rsidP="00000000" w:rsidRDefault="00000000" w:rsidRPr="00000000" w14:paraId="000000A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092572" cy="7466670"/>
            <wp:effectExtent b="0" l="0" r="0" t="0"/>
            <wp:docPr id="8" name="image1.png"/>
            <a:graphic>
              <a:graphicData uri="http://schemas.openxmlformats.org/drawingml/2006/picture">
                <pic:pic>
                  <pic:nvPicPr>
                    <pic:cNvPr id="0" name="image1.png"/>
                    <pic:cNvPicPr preferRelativeResize="0"/>
                  </pic:nvPicPr>
                  <pic:blipFill>
                    <a:blip r:embed="rId11"/>
                    <a:srcRect b="4069" l="0" r="0" t="0"/>
                    <a:stretch>
                      <a:fillRect/>
                    </a:stretch>
                  </pic:blipFill>
                  <pic:spPr>
                    <a:xfrm>
                      <a:off x="0" y="0"/>
                      <a:ext cx="4092572" cy="746667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3.5 </w:t>
      </w:r>
      <w:r w:rsidDel="00000000" w:rsidR="00000000" w:rsidRPr="00000000">
        <w:rPr>
          <w:rFonts w:ascii="Times New Roman" w:cs="Times New Roman" w:eastAsia="Times New Roman" w:hAnsi="Times New Roman"/>
          <w:sz w:val="24"/>
          <w:szCs w:val="24"/>
          <w:rtl w:val="0"/>
        </w:rPr>
        <w:t xml:space="preserve">Diagram Alir</w:t>
      </w:r>
    </w:p>
    <w:p w:rsidR="00000000" w:rsidDel="00000000" w:rsidP="00000000" w:rsidRDefault="00000000" w:rsidRPr="00000000" w14:paraId="000000A4">
      <w:pPr>
        <w:spacing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 alir penelitian digunakan untuk menggambarkan tahapan proses penelitian secara sistematis mulai dari pengumpulan data hingga penarikan kesimpulan. Prosedur penelitian ini dimulai dengan identifikasi masalah terkait UKT, golongan UKT, status beasiswa, dan asal daerah mahasiswa Asrama TPB ITERA tahun 2025. Setelah perumusan masalah dilakukan, langkah selanjutnya adalah pengumpulan data melalui survei Google Form yang disebarkan kepada seluruh penghuni asrama. Data yang diperoleh kemudian melalui proses </w:t>
      </w:r>
      <w:r w:rsidDel="00000000" w:rsidR="00000000" w:rsidRPr="00000000">
        <w:rPr>
          <w:rFonts w:ascii="Times New Roman" w:cs="Times New Roman" w:eastAsia="Times New Roman" w:hAnsi="Times New Roman"/>
          <w:i w:val="1"/>
          <w:iCs w:val="1"/>
          <w:sz w:val="24"/>
          <w:szCs w:val="24"/>
          <w:rtl w:val="0"/>
        </w:rPr>
        <w:t xml:space="preserve">cleaning</w:t>
      </w:r>
      <w:r w:rsidDel="00000000" w:rsidR="00000000" w:rsidRPr="00000000">
        <w:rPr>
          <w:rFonts w:ascii="Times New Roman" w:cs="Times New Roman" w:eastAsia="Times New Roman" w:hAnsi="Times New Roman"/>
          <w:sz w:val="24"/>
          <w:szCs w:val="24"/>
          <w:rtl w:val="0"/>
        </w:rPr>
        <w:t xml:space="preserve">, yaitu pengecekan kelengkapan, kesesuaian format, serta pengelompokan kategori variabel agar siap dianalisis.</w:t>
      </w:r>
    </w:p>
    <w:p w:rsidR="00000000" w:rsidDel="00000000" w:rsidP="00000000" w:rsidRDefault="00000000" w:rsidRPr="00000000" w14:paraId="000000A5">
      <w:pPr>
        <w:spacing w:after="240" w:before="24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Tahap berikutnya adalah melakukan analisis deskriptif untuk mendapatkan gambaran umum terhadap karakteristik mahasiswa, baik melalui statistik dasar maupun visualisasi seperti pie chart, bar chart, dan boxplot. Setelah itu,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resampling diterapkan dengan menghitung nilai awal parameter, nilai θ(i) setelah penghapusan satu data, serta menentukan nilai θ̄, bias, variansi, dan </w:t>
      </w:r>
      <w:r w:rsidDel="00000000" w:rsidR="00000000" w:rsidRPr="00000000">
        <w:rPr>
          <w:rFonts w:ascii="Times New Roman" w:cs="Times New Roman" w:eastAsia="Times New Roman" w:hAnsi="Times New Roman"/>
          <w:i w:val="1"/>
          <w:iCs w:val="1"/>
          <w:sz w:val="24"/>
          <w:szCs w:val="24"/>
          <w:rtl w:val="0"/>
        </w:rPr>
        <w:t xml:space="preserve">Mean Squared Error </w:t>
      </w:r>
      <w:r w:rsidDel="00000000" w:rsidR="00000000" w:rsidRPr="00000000">
        <w:rPr>
          <w:rFonts w:ascii="Times New Roman" w:cs="Times New Roman" w:eastAsia="Times New Roman" w:hAnsi="Times New Roman"/>
          <w:sz w:val="24"/>
          <w:szCs w:val="24"/>
          <w:rtl w:val="0"/>
        </w:rPr>
        <w:t xml:space="preserve">(MSE). Hasil dari proses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selanjutnya diinterpretasikan untuk menilai kestabilan parameter serta menjawab tujuan penelitian. Tahap akhir penelitian adalah penyusunan kesimpulan berdasarkan hasil analisis dan interpretasi yang telah diperoleh.</w:t>
      </w:r>
    </w:p>
    <w:p w:rsidR="00000000" w:rsidDel="00000000" w:rsidP="00000000" w:rsidRDefault="00000000" w:rsidRPr="00000000" w14:paraId="000000A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C">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D">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E">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F">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1">
      <w:pPr>
        <w:spacing w:after="240" w:befor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BAB IV</w:t>
      </w:r>
    </w:p>
    <w:p w:rsidR="00000000" w:rsidDel="00000000" w:rsidP="00000000" w:rsidRDefault="00000000" w:rsidRPr="00000000" w14:paraId="000000B2">
      <w:pPr>
        <w:spacing w:after="240" w:befor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Hasil dan Pembahasan </w:t>
      </w:r>
    </w:p>
    <w:p w:rsidR="00000000" w:rsidDel="00000000" w:rsidP="00000000" w:rsidRDefault="00000000" w:rsidRPr="00000000" w14:paraId="000000B3">
      <w:pPr>
        <w:pStyle w:val="Heading2"/>
        <w:spacing w:after="240" w:before="240" w:lineRule="auto"/>
        <w:rPr>
          <w:rFonts w:ascii="Times New Roman" w:cs="Times New Roman" w:eastAsia="Times New Roman" w:hAnsi="Times New Roman"/>
          <w:b w:val="1"/>
          <w:bCs w:val="1"/>
          <w:sz w:val="24"/>
          <w:szCs w:val="24"/>
        </w:rPr>
      </w:pPr>
      <w:bookmarkStart w:colFirst="0" w:colLast="0" w:name="_dezk8fmdqnpg" w:id="14"/>
      <w:bookmarkEnd w:id="14"/>
      <w:r w:rsidDel="00000000" w:rsidR="00000000" w:rsidRPr="00000000">
        <w:rPr>
          <w:rFonts w:ascii="Times New Roman" w:cs="Times New Roman" w:eastAsia="Times New Roman" w:hAnsi="Times New Roman"/>
          <w:b w:val="1"/>
          <w:bCs w:val="1"/>
          <w:sz w:val="24"/>
          <w:szCs w:val="24"/>
          <w:rtl w:val="0"/>
        </w:rPr>
        <w:t xml:space="preserve">4.1 Gambaran Umum </w:t>
      </w:r>
    </w:p>
    <w:p w:rsidR="00000000" w:rsidDel="00000000" w:rsidP="00000000" w:rsidRDefault="00000000" w:rsidRPr="00000000" w14:paraId="000000B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Dataset yang digunakan dalam penelitian ini terdiri dari 65 responden yang merupakan mahasiswa penghuni Cendekia Asrama Institut Teknologi Sumatera (ITERA). Data diperoleh melalui survei yang mencakup beberapa variabel penting terkait kondisi sosial ekonomi mahasiswa. Variabel yang digunakan dalam analisis meliputi status beasiswa, besaran UKT, golongan UKT, dan asal daerah yang dikelompokkan menjadi mahasiswa dari dalam Lampung dan luar Lampung. Variabel uang saku tidak disertakan dalam penelitian karena tidak tersedia secara lengkap dalam dataset. Kombinasi variabel numerik dan kategorik ini memungkinkan analisis dilakukan secara komprehensif untuk memahami karakteristik mahasiswa asrama.</w:t>
      </w:r>
    </w:p>
    <w:p w:rsidR="00000000" w:rsidDel="00000000" w:rsidP="00000000" w:rsidRDefault="00000000" w:rsidRPr="00000000" w14:paraId="000000B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Analisis dataset ini bertujuan untuk menggambarkan kondisi umum mahasiswa asrama dan menilai bagaimana karakteristik tersebut berhubungan dengan kondisi sosial ekonomi mereka. Informasi seperti jumlah penerima beasiswa, rata-rata UKT, distribusi golongan UKT, serta komposisi asal daerah dianalisis untuk mengetahui pola yang muncul di antara mahasiswa. Selain itu,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digunakan untuk mengevaluasi kestabilan dan keandalan estimasi dari parameter-parameter tersebut sehingga hasil yang diperoleh tidak hanya bersifat deskriptif tetapi juga memberikan gambaran statistik yang lebih kuat dan dapat dipertanggungjawabkan.</w:t>
      </w:r>
    </w:p>
    <w:p w:rsidR="00000000" w:rsidDel="00000000" w:rsidP="00000000" w:rsidRDefault="00000000" w:rsidRPr="00000000" w14:paraId="000000B6">
      <w:pPr>
        <w:pStyle w:val="Heading2"/>
        <w:rPr>
          <w:rFonts w:ascii="Times New Roman" w:cs="Times New Roman" w:eastAsia="Times New Roman" w:hAnsi="Times New Roman"/>
          <w:b w:val="1"/>
          <w:bCs w:val="1"/>
          <w:sz w:val="24"/>
          <w:szCs w:val="24"/>
        </w:rPr>
      </w:pPr>
      <w:bookmarkStart w:colFirst="0" w:colLast="0" w:name="_te039yp6dx2c" w:id="15"/>
      <w:bookmarkEnd w:id="15"/>
      <w:r w:rsidDel="00000000" w:rsidR="00000000" w:rsidRPr="00000000">
        <w:rPr>
          <w:rFonts w:ascii="Times New Roman" w:cs="Times New Roman" w:eastAsia="Times New Roman" w:hAnsi="Times New Roman"/>
          <w:b w:val="1"/>
          <w:bCs w:val="1"/>
          <w:sz w:val="24"/>
          <w:szCs w:val="24"/>
          <w:rtl w:val="0"/>
        </w:rPr>
        <w:t xml:space="preserve">4.2 Statistik Deskriptif </w:t>
      </w:r>
    </w:p>
    <w:p w:rsidR="00000000" w:rsidDel="00000000" w:rsidP="00000000" w:rsidRDefault="00000000" w:rsidRPr="00000000" w14:paraId="000000B7">
      <w:pPr>
        <w:ind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4.2.1 Deskripsi UKT</w:t>
      </w:r>
    </w:p>
    <w:p w:rsidR="00000000" w:rsidDel="00000000" w:rsidP="00000000" w:rsidRDefault="00000000" w:rsidRPr="00000000" w14:paraId="000000B8">
      <w:pPr>
        <w:ind w:firstLine="72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9">
      <w:pPr>
        <w:ind w:left="41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Tabel 4.2.1 Deskripsi UKT</w:t>
      </w:r>
    </w:p>
    <w:tbl>
      <w:tblPr>
        <w:tblStyle w:val="Table1"/>
        <w:tblW w:w="8280.0" w:type="dxa"/>
        <w:jc w:val="left"/>
        <w:tblInd w:w="12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0"/>
        <w:gridCol w:w="4980"/>
        <w:tblGridChange w:id="0">
          <w:tblGrid>
            <w:gridCol w:w="3300"/>
            <w:gridCol w:w="4980"/>
          </w:tblGrid>
        </w:tblGridChange>
      </w:tblGrid>
      <w:tr>
        <w:trPr>
          <w:cantSplit w:val="0"/>
          <w:trHeight w:val="515" w:hRule="atLeast"/>
          <w:tblHeader w:val="0"/>
        </w:trPr>
        <w:tc>
          <w:tcPr>
            <w:tcBorders>
              <w:top w:color="000000" w:space="0" w:sz="18" w:val="single"/>
              <w:bottom w:color="000000" w:space="0" w:sz="18" w:val="single"/>
            </w:tcBorders>
            <w:tcMar>
              <w:top w:w="100.0" w:type="dxa"/>
              <w:left w:w="100.0" w:type="dxa"/>
              <w:bottom w:w="100.0" w:type="dxa"/>
              <w:right w:w="100.0" w:type="dxa"/>
            </w:tcMar>
          </w:tcPr>
          <w:p w:rsidR="00000000" w:rsidDel="00000000" w:rsidP="00000000" w:rsidRDefault="00000000" w:rsidRPr="00000000" w14:paraId="000000BA">
            <w:pPr>
              <w:ind w:left="-4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Statistik</w:t>
            </w:r>
            <w:r w:rsidDel="00000000" w:rsidR="00000000" w:rsidRPr="00000000">
              <w:rPr>
                <w:rtl w:val="0"/>
              </w:rPr>
            </w:r>
          </w:p>
        </w:tc>
        <w:tc>
          <w:tcPr>
            <w:tcBorders>
              <w:top w:color="000000" w:space="0" w:sz="18" w:val="single"/>
              <w:bottom w:color="000000" w:space="0" w:sz="18" w:val="single"/>
            </w:tcBorders>
            <w:tcMar>
              <w:top w:w="100.0" w:type="dxa"/>
              <w:left w:w="100.0" w:type="dxa"/>
              <w:bottom w:w="100.0" w:type="dxa"/>
              <w:right w:w="100.0" w:type="dxa"/>
            </w:tcMar>
          </w:tcPr>
          <w:p w:rsidR="00000000" w:rsidDel="00000000" w:rsidP="00000000" w:rsidRDefault="00000000" w:rsidRPr="00000000" w14:paraId="000000BB">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Nilai</w:t>
            </w:r>
            <w:r w:rsidDel="00000000" w:rsidR="00000000" w:rsidRPr="00000000">
              <w:rPr>
                <w:rtl w:val="0"/>
              </w:rPr>
            </w:r>
          </w:p>
        </w:tc>
      </w:tr>
      <w:tr>
        <w:trPr>
          <w:cantSplit w:val="0"/>
          <w:trHeight w:val="515" w:hRule="atLeast"/>
          <w:tblHeader w:val="0"/>
        </w:trPr>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BC">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Minimum</w:t>
            </w:r>
          </w:p>
        </w:tc>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BD">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500.000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BE">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Kuartil 1 (Q1)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BF">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2.000.000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C0">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C1">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2.000.000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C2">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C3">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2.457.692</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C4">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Kuartil 3 (Q3)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C5">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2.750.000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C6">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Maksimum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C7">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8.000.000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C8">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 Deviasi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C9">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1.289.659</w:t>
            </w:r>
          </w:p>
        </w:tc>
      </w:tr>
      <w:tr>
        <w:trPr>
          <w:cantSplit w:val="0"/>
          <w:trHeight w:val="515" w:hRule="atLeast"/>
          <w:tblHeader w:val="0"/>
        </w:trPr>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CA">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Varians</w:t>
            </w:r>
          </w:p>
        </w:tc>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CB">
            <w:pPr>
              <w:ind w:left="-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1.663.221 × 10¹²</w:t>
            </w:r>
          </w:p>
        </w:tc>
      </w:tr>
    </w:tbl>
    <w:p w:rsidR="00000000" w:rsidDel="00000000" w:rsidP="00000000" w:rsidRDefault="00000000" w:rsidRPr="00000000" w14:paraId="000000CC">
      <w:pPr>
        <w:spacing w:after="240" w:before="240" w:lineRule="auto"/>
        <w:ind w:left="117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Berdasarkan hasil analisis statistik deskriptif, besaran UKT mahasiswa penghuni Cendekia Asrama ITERA menunjukkan sebaran nilai yang cukup bervariasi. Dapat dilihat bahwa mayoritas mahasiswa memiliki UKT pada rentang yang relatif sempit, antara Rp 2.000.000 hingga Rp 2.750.000. Meskipun demikian, terdapat beberapa mahasiswa dengan UKT yang jauh lebih tinggi, yang mempengaruhi nilai rata-rata. Variansi yang besar dan standar deviasi yang tinggi mengindikasikan bahwa ada sebagian kecil mahasiswa dengan UKT yang sangat tinggi, namun hal ini tidak secara signifikan mempengaruhi distribusi utama.</w:t>
      </w:r>
    </w:p>
    <w:p w:rsidR="00000000" w:rsidDel="00000000" w:rsidP="00000000" w:rsidRDefault="00000000" w:rsidRPr="00000000" w14:paraId="000000CD">
      <w:pPr>
        <w:spacing w:after="240" w:before="24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4.2.2  Deskripsi Golongan UKT</w:t>
      </w:r>
    </w:p>
    <w:p w:rsidR="00000000" w:rsidDel="00000000" w:rsidP="00000000" w:rsidRDefault="00000000" w:rsidRPr="00000000" w14:paraId="000000CE">
      <w:pPr>
        <w:ind w:left="216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Tabel 4.2.2 Deskripsi Golongan UKT</w:t>
      </w:r>
    </w:p>
    <w:tbl>
      <w:tblPr>
        <w:tblStyle w:val="Table2"/>
        <w:tblW w:w="8160.0" w:type="dxa"/>
        <w:jc w:val="left"/>
        <w:tblInd w:w="13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2250"/>
        <w:gridCol w:w="3270"/>
        <w:tblGridChange w:id="0">
          <w:tblGrid>
            <w:gridCol w:w="2640"/>
            <w:gridCol w:w="2250"/>
            <w:gridCol w:w="3270"/>
          </w:tblGrid>
        </w:tblGridChange>
      </w:tblGrid>
      <w:tr>
        <w:trPr>
          <w:cantSplit w:val="0"/>
          <w:trHeight w:val="500" w:hRule="atLeast"/>
          <w:tblHeader w:val="0"/>
        </w:trPr>
        <w:tc>
          <w:tcPr>
            <w:tcBorders>
              <w:top w:color="000000" w:space="0" w:sz="18" w:val="single"/>
              <w:bottom w:color="000000" w:space="0" w:sz="18" w:val="single"/>
            </w:tcBorders>
            <w:tcMar>
              <w:top w:w="100.0" w:type="dxa"/>
              <w:left w:w="100.0" w:type="dxa"/>
              <w:bottom w:w="100.0" w:type="dxa"/>
              <w:right w:w="100.0" w:type="dxa"/>
            </w:tcMar>
          </w:tcPr>
          <w:p w:rsidR="00000000" w:rsidDel="00000000" w:rsidP="00000000" w:rsidRDefault="00000000" w:rsidRPr="00000000" w14:paraId="000000CF">
            <w:pPr>
              <w:spacing w:line="240" w:lineRule="auto"/>
              <w:ind w:left="63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Golongan UKT</w:t>
            </w:r>
            <w:r w:rsidDel="00000000" w:rsidR="00000000" w:rsidRPr="00000000">
              <w:rPr>
                <w:rtl w:val="0"/>
              </w:rPr>
            </w:r>
          </w:p>
        </w:tc>
        <w:tc>
          <w:tcPr>
            <w:tcBorders>
              <w:top w:color="000000" w:space="0" w:sz="18" w:val="single"/>
              <w:bottom w:color="000000" w:space="0" w:sz="18" w:val="single"/>
            </w:tcBorders>
            <w:tcMar>
              <w:top w:w="100.0" w:type="dxa"/>
              <w:left w:w="100.0" w:type="dxa"/>
              <w:bottom w:w="100.0" w:type="dxa"/>
              <w:right w:w="100.0" w:type="dxa"/>
            </w:tcMar>
          </w:tcPr>
          <w:p w:rsidR="00000000" w:rsidDel="00000000" w:rsidP="00000000" w:rsidRDefault="00000000" w:rsidRPr="00000000" w14:paraId="000000D0">
            <w:pPr>
              <w:spacing w:line="240" w:lineRule="auto"/>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Jumlah (n)</w:t>
            </w:r>
            <w:r w:rsidDel="00000000" w:rsidR="00000000" w:rsidRPr="00000000">
              <w:rPr>
                <w:rtl w:val="0"/>
              </w:rPr>
            </w:r>
          </w:p>
        </w:tc>
        <w:tc>
          <w:tcPr>
            <w:tcBorders>
              <w:top w:color="000000" w:space="0" w:sz="18" w:val="single"/>
              <w:bottom w:color="000000" w:space="0" w:sz="18" w:val="single"/>
            </w:tcBorders>
            <w:tcMar>
              <w:top w:w="100.0" w:type="dxa"/>
              <w:left w:w="100.0" w:type="dxa"/>
              <w:bottom w:w="100.0" w:type="dxa"/>
              <w:right w:w="100.0" w:type="dxa"/>
            </w:tcMar>
          </w:tcPr>
          <w:p w:rsidR="00000000" w:rsidDel="00000000" w:rsidP="00000000" w:rsidRDefault="00000000" w:rsidRPr="00000000" w14:paraId="000000D1">
            <w:pPr>
              <w:spacing w:line="240" w:lineRule="auto"/>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Persentase (%)</w:t>
            </w:r>
            <w:r w:rsidDel="00000000" w:rsidR="00000000" w:rsidRPr="00000000">
              <w:rPr>
                <w:rtl w:val="0"/>
              </w:rPr>
            </w:r>
          </w:p>
        </w:tc>
      </w:tr>
      <w:tr>
        <w:trPr>
          <w:cantSplit w:val="0"/>
          <w:trHeight w:val="515" w:hRule="atLeast"/>
          <w:tblHeader w:val="0"/>
        </w:trPr>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2">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3">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4">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5">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6">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7">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10.8%</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8">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9">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A">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46.2%</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B">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C">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D">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E">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F">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0">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13.8%</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1">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2">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3">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4">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5">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6">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7">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8">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9">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r>
      <w:tr>
        <w:trPr>
          <w:cantSplit w:val="0"/>
          <w:trHeight w:val="515" w:hRule="atLeast"/>
          <w:tblHeader w:val="0"/>
        </w:trPr>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EA">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EB">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EC">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r>
      <w:tr>
        <w:trPr>
          <w:cantSplit w:val="0"/>
          <w:trHeight w:val="515" w:hRule="atLeast"/>
          <w:tblHeader w:val="0"/>
        </w:trPr>
        <w:tc>
          <w:tcPr>
            <w:tcBorders>
              <w:top w:color="000000" w:space="0" w:sz="18" w:val="single"/>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ED">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Total</w:t>
            </w:r>
            <w:r w:rsidDel="00000000" w:rsidR="00000000" w:rsidRPr="00000000">
              <w:rPr>
                <w:rtl w:val="0"/>
              </w:rPr>
            </w:r>
          </w:p>
        </w:tc>
        <w:tc>
          <w:tcPr>
            <w:tcBorders>
              <w:top w:color="000000" w:space="0" w:sz="18" w:val="single"/>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EE">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65</w:t>
            </w:r>
            <w:r w:rsidDel="00000000" w:rsidR="00000000" w:rsidRPr="00000000">
              <w:rPr>
                <w:rtl w:val="0"/>
              </w:rPr>
            </w:r>
          </w:p>
        </w:tc>
        <w:tc>
          <w:tcPr>
            <w:tcBorders>
              <w:top w:color="000000" w:space="0" w:sz="18" w:val="single"/>
              <w:left w:color="000000" w:space="0" w:sz="0" w:val="nil"/>
              <w:bottom w:color="000000" w:space="0" w:sz="18" w:val="single"/>
            </w:tcBorders>
            <w:tcMar>
              <w:top w:w="100.0" w:type="dxa"/>
              <w:left w:w="100.0" w:type="dxa"/>
              <w:bottom w:w="100.0" w:type="dxa"/>
              <w:right w:w="100.0" w:type="dxa"/>
            </w:tcMar>
          </w:tcPr>
          <w:p w:rsidR="00000000" w:rsidDel="00000000" w:rsidP="00000000" w:rsidRDefault="00000000" w:rsidRPr="00000000" w14:paraId="000000EF">
            <w:pPr>
              <w:ind w:left="6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tl w:val="0"/>
              </w:rPr>
            </w:r>
          </w:p>
        </w:tc>
      </w:tr>
    </w:tbl>
    <w:p w:rsidR="00000000" w:rsidDel="00000000" w:rsidP="00000000" w:rsidRDefault="00000000" w:rsidRPr="00000000" w14:paraId="000000F0">
      <w:pPr>
        <w:spacing w:after="240" w:before="240" w:lineRule="auto"/>
        <w:ind w:left="117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Distribusi golongan UKT mahasiswa penghuni Cendekia Asrama ITERA menunjukkan variasi yang cukup beragam, dengan kecenderungan terbesar pada golongan menengah, terutama golongan 3 yang mencakup hampir setengah dari responden (46,2%). Sementara itu, golongan 4 dan 5 masing-masing mencakup 20% dan 13,8% mahasiswa. Golongan UKT yang lebih rendah (1 dan 2) serta lebih tinggi (6, 8, 10, 11) menunjukkan proporsi yang sangat kecil, dengan masing-masing golongan hanya mencakup sejumlah kecil mahasiswa. Hal ini mencerminkan bahwa mayoritas mahasiswa penghuni asrama berasal dari kelompok dengan beban biaya kuliah yang berada pada rentang menengah.</w:t>
      </w:r>
    </w:p>
    <w:p w:rsidR="00000000" w:rsidDel="00000000" w:rsidP="00000000" w:rsidRDefault="00000000" w:rsidRPr="00000000" w14:paraId="000000F1">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4.2.3 Deskripsi Beasiswa</w:t>
      </w:r>
    </w:p>
    <w:p w:rsidR="00000000" w:rsidDel="00000000" w:rsidP="00000000" w:rsidRDefault="00000000" w:rsidRPr="00000000" w14:paraId="000000F2">
      <w:pPr>
        <w:ind w:left="3330" w:firstLine="27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Tabel 4.2.3 Deskripsi Beasiswa </w:t>
      </w:r>
    </w:p>
    <w:tbl>
      <w:tblPr>
        <w:tblStyle w:val="Table3"/>
        <w:tblW w:w="8055.0" w:type="dxa"/>
        <w:jc w:val="left"/>
        <w:tblInd w:w="12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2655"/>
        <w:gridCol w:w="2745"/>
        <w:tblGridChange w:id="0">
          <w:tblGrid>
            <w:gridCol w:w="2655"/>
            <w:gridCol w:w="2655"/>
            <w:gridCol w:w="2745"/>
          </w:tblGrid>
        </w:tblGridChange>
      </w:tblGrid>
      <w:tr>
        <w:trPr>
          <w:cantSplit w:val="0"/>
          <w:trHeight w:val="515" w:hRule="atLeast"/>
          <w:tblHeader w:val="0"/>
        </w:trPr>
        <w:tc>
          <w:tcPr>
            <w:tcBorders>
              <w:top w:color="000000" w:space="0" w:sz="18" w:val="single"/>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F3">
            <w:pPr>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Status Beasiswa</w:t>
            </w:r>
          </w:p>
        </w:tc>
        <w:tc>
          <w:tcPr>
            <w:tcBorders>
              <w:top w:color="000000" w:space="0" w:sz="18" w:val="single"/>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F4">
            <w:pPr>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Jumlah (n)</w:t>
            </w:r>
          </w:p>
        </w:tc>
        <w:tc>
          <w:tcPr>
            <w:tcBorders>
              <w:top w:color="000000" w:space="0" w:sz="18" w:val="single"/>
              <w:left w:color="000000" w:space="0" w:sz="0" w:val="nil"/>
              <w:bottom w:color="000000" w:space="0" w:sz="18" w:val="single"/>
            </w:tcBorders>
            <w:tcMar>
              <w:top w:w="100.0" w:type="dxa"/>
              <w:left w:w="100.0" w:type="dxa"/>
              <w:bottom w:w="100.0" w:type="dxa"/>
              <w:right w:w="100.0" w:type="dxa"/>
            </w:tcMar>
          </w:tcPr>
          <w:p w:rsidR="00000000" w:rsidDel="00000000" w:rsidP="00000000" w:rsidRDefault="00000000" w:rsidRPr="00000000" w14:paraId="000000F5">
            <w:pPr>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Persentase (%)</w:t>
            </w:r>
          </w:p>
        </w:tc>
      </w:tr>
      <w:tr>
        <w:trPr>
          <w:cantSplit w:val="0"/>
          <w:trHeight w:val="515" w:hRule="atLeast"/>
          <w:tblHeader w:val="0"/>
        </w:trPr>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F6">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Mendapat Beasiswa</w:t>
            </w:r>
          </w:p>
        </w:tc>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F7">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F8">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r>
      <w:tr>
        <w:trPr>
          <w:cantSplit w:val="0"/>
          <w:trHeight w:val="515" w:hRule="atLeast"/>
          <w:tblHeader w:val="0"/>
        </w:trPr>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F9">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Tidak Mendapat Beasiswa</w:t>
            </w:r>
          </w:p>
        </w:tc>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FA">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w:t>
            </w:r>
          </w:p>
        </w:tc>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FB">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w:t>
            </w:r>
          </w:p>
        </w:tc>
      </w:tr>
      <w:tr>
        <w:trPr>
          <w:cantSplit w:val="0"/>
          <w:trHeight w:val="605" w:hRule="atLeast"/>
          <w:tblHeader w:val="0"/>
        </w:trPr>
        <w:tc>
          <w:tcPr>
            <w:tcBorders>
              <w:top w:color="000000" w:space="0" w:sz="18" w:val="single"/>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FC">
            <w:pPr>
              <w:ind w:left="10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Total</w:t>
            </w:r>
            <w:r w:rsidDel="00000000" w:rsidR="00000000" w:rsidRPr="00000000">
              <w:rPr>
                <w:rtl w:val="0"/>
              </w:rPr>
            </w:r>
          </w:p>
        </w:tc>
        <w:tc>
          <w:tcPr>
            <w:tcBorders>
              <w:top w:color="000000" w:space="0" w:sz="18" w:val="single"/>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0FD">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65</w:t>
            </w:r>
            <w:r w:rsidDel="00000000" w:rsidR="00000000" w:rsidRPr="00000000">
              <w:rPr>
                <w:rtl w:val="0"/>
              </w:rPr>
            </w:r>
          </w:p>
        </w:tc>
        <w:tc>
          <w:tcPr>
            <w:tcBorders>
              <w:top w:color="000000" w:space="0" w:sz="18" w:val="single"/>
              <w:left w:color="000000" w:space="0" w:sz="0" w:val="nil"/>
              <w:bottom w:color="000000" w:space="0" w:sz="18" w:val="single"/>
            </w:tcBorders>
            <w:tcMar>
              <w:top w:w="100.0" w:type="dxa"/>
              <w:left w:w="100.0" w:type="dxa"/>
              <w:bottom w:w="100.0" w:type="dxa"/>
              <w:right w:w="100.0" w:type="dxa"/>
            </w:tcMar>
          </w:tcPr>
          <w:p w:rsidR="00000000" w:rsidDel="00000000" w:rsidP="00000000" w:rsidRDefault="00000000" w:rsidRPr="00000000" w14:paraId="000000FE">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tl w:val="0"/>
              </w:rPr>
            </w:r>
          </w:p>
        </w:tc>
      </w:tr>
    </w:tbl>
    <w:p w:rsidR="00000000" w:rsidDel="00000000" w:rsidP="00000000" w:rsidRDefault="00000000" w:rsidRPr="00000000" w14:paraId="000000FF">
      <w:pPr>
        <w:spacing w:after="240" w:before="240" w:lineRule="auto"/>
        <w:ind w:left="117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Berdasarkan hasil survei terhadap 65 mahasiswa penghuni Cendekia Asrama ITERA, sebagian besar mahasiswa penghuni Cendekia Asrama ITERA tidak menerima beasiswa, dengan 60% di antaranya membiayai pendidikan mereka tanpa bantuan beasiswa dan 40% mahasiswa menerima beasiswa, menunjukkan bahwa kebutuhan finansial mahasiswa asrama cukup bervariasi. Temuan ini mencerminkan ketergantungan sebagian besar mahasiswa pada dana pribadi atau keluarga untuk menutupi biaya pendidikan mereka.</w:t>
      </w:r>
      <w:r w:rsidDel="00000000" w:rsidR="00000000" w:rsidRPr="00000000">
        <w:rPr>
          <w:rtl w:val="0"/>
        </w:rPr>
      </w:r>
    </w:p>
    <w:p w:rsidR="00000000" w:rsidDel="00000000" w:rsidP="00000000" w:rsidRDefault="00000000" w:rsidRPr="00000000" w14:paraId="00000100">
      <w:pPr>
        <w:spacing w:after="240" w:before="24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4.2.4 Deskripsi Asal Daerah</w:t>
      </w:r>
    </w:p>
    <w:p w:rsidR="00000000" w:rsidDel="00000000" w:rsidP="00000000" w:rsidRDefault="00000000" w:rsidRPr="00000000" w14:paraId="00000101">
      <w:pPr>
        <w:ind w:left="405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Tabel 4.2.4 Deskripsi Asal Daerah</w:t>
      </w:r>
    </w:p>
    <w:tbl>
      <w:tblPr>
        <w:tblStyle w:val="Table4"/>
        <w:tblW w:w="8115.0" w:type="dxa"/>
        <w:jc w:val="left"/>
        <w:tblInd w:w="12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2295"/>
        <w:gridCol w:w="3390"/>
        <w:tblGridChange w:id="0">
          <w:tblGrid>
            <w:gridCol w:w="2430"/>
            <w:gridCol w:w="2295"/>
            <w:gridCol w:w="3390"/>
          </w:tblGrid>
        </w:tblGridChange>
      </w:tblGrid>
      <w:tr>
        <w:trPr>
          <w:cantSplit w:val="0"/>
          <w:trHeight w:val="515" w:hRule="atLeast"/>
          <w:tblHeader w:val="0"/>
        </w:trPr>
        <w:tc>
          <w:tcPr>
            <w:tcBorders>
              <w:top w:color="000000" w:space="0" w:sz="18" w:val="single"/>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Asal Daerah</w:t>
            </w:r>
            <w:r w:rsidDel="00000000" w:rsidR="00000000" w:rsidRPr="00000000">
              <w:rPr>
                <w:rtl w:val="0"/>
              </w:rPr>
            </w:r>
          </w:p>
        </w:tc>
        <w:tc>
          <w:tcPr>
            <w:tcBorders>
              <w:top w:color="000000" w:space="0" w:sz="18" w:val="single"/>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Jumlah (n)</w:t>
            </w:r>
            <w:r w:rsidDel="00000000" w:rsidR="00000000" w:rsidRPr="00000000">
              <w:rPr>
                <w:rtl w:val="0"/>
              </w:rPr>
            </w:r>
          </w:p>
        </w:tc>
        <w:tc>
          <w:tcPr>
            <w:tcBorders>
              <w:top w:color="000000" w:space="0" w:sz="18" w:val="single"/>
              <w:left w:color="000000" w:space="0" w:sz="0" w:val="nil"/>
              <w:bottom w:color="000000" w:space="0" w:sz="18" w:val="single"/>
            </w:tcBorders>
            <w:tcMar>
              <w:top w:w="100.0" w:type="dxa"/>
              <w:left w:w="100.0" w:type="dxa"/>
              <w:bottom w:w="100.0" w:type="dxa"/>
              <w:right w:w="100.0" w:type="dxa"/>
            </w:tcMar>
          </w:tcPr>
          <w:p w:rsidR="00000000" w:rsidDel="00000000" w:rsidP="00000000" w:rsidRDefault="00000000" w:rsidRPr="00000000" w14:paraId="000001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Persentase (%)</w:t>
            </w:r>
            <w:r w:rsidDel="00000000" w:rsidR="00000000" w:rsidRPr="00000000">
              <w:rPr>
                <w:rtl w:val="0"/>
              </w:rPr>
            </w:r>
          </w:p>
        </w:tc>
      </w:tr>
      <w:tr>
        <w:trPr>
          <w:cantSplit w:val="0"/>
          <w:trHeight w:val="515" w:hRule="atLeast"/>
          <w:tblHeader w:val="0"/>
        </w:trPr>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Dalam Lampung</w:t>
            </w:r>
          </w:p>
        </w:tc>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26.2%</w:t>
            </w:r>
          </w:p>
        </w:tc>
      </w:tr>
      <w:tr>
        <w:trPr>
          <w:cantSplit w:val="0"/>
          <w:trHeight w:val="515" w:hRule="atLeast"/>
          <w:tblHeader w:val="0"/>
        </w:trPr>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Luar Lampung</w:t>
            </w:r>
          </w:p>
        </w:tc>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w:t>
            </w:r>
          </w:p>
        </w:tc>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73.8%</w:t>
            </w:r>
          </w:p>
        </w:tc>
      </w:tr>
      <w:tr>
        <w:trPr>
          <w:cantSplit w:val="0"/>
          <w:trHeight w:val="515" w:hRule="atLeast"/>
          <w:tblHeader w:val="0"/>
        </w:trPr>
        <w:tc>
          <w:tcPr>
            <w:tcBorders>
              <w:top w:color="000000" w:space="0" w:sz="18" w:val="single"/>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Total</w:t>
            </w:r>
            <w:r w:rsidDel="00000000" w:rsidR="00000000" w:rsidRPr="00000000">
              <w:rPr>
                <w:rtl w:val="0"/>
              </w:rPr>
            </w:r>
          </w:p>
        </w:tc>
        <w:tc>
          <w:tcPr>
            <w:tcBorders>
              <w:top w:color="000000" w:space="0" w:sz="18" w:val="single"/>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65</w:t>
            </w:r>
            <w:r w:rsidDel="00000000" w:rsidR="00000000" w:rsidRPr="00000000">
              <w:rPr>
                <w:rtl w:val="0"/>
              </w:rPr>
            </w:r>
          </w:p>
        </w:tc>
        <w:tc>
          <w:tcPr>
            <w:tcBorders>
              <w:top w:color="000000" w:space="0" w:sz="18" w:val="single"/>
              <w:left w:color="000000" w:space="0" w:sz="0" w:val="nil"/>
              <w:bottom w:color="000000" w:space="0" w:sz="18" w:val="single"/>
            </w:tcBorders>
            <w:tcMar>
              <w:top w:w="100.0" w:type="dxa"/>
              <w:left w:w="100.0" w:type="dxa"/>
              <w:bottom w:w="100.0" w:type="dxa"/>
              <w:right w:w="100.0" w:type="dxa"/>
            </w:tcMar>
          </w:tcPr>
          <w:p w:rsidR="00000000" w:rsidDel="00000000" w:rsidP="00000000" w:rsidRDefault="00000000" w:rsidRPr="00000000" w14:paraId="000001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tl w:val="0"/>
              </w:rPr>
            </w:r>
          </w:p>
        </w:tc>
      </w:tr>
    </w:tbl>
    <w:p w:rsidR="00000000" w:rsidDel="00000000" w:rsidP="00000000" w:rsidRDefault="00000000" w:rsidRPr="00000000" w14:paraId="0000010E">
      <w:pPr>
        <w:spacing w:after="240" w:before="240" w:lineRule="auto"/>
        <w:ind w:left="117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Berdasarkan hasil survei, diketahui bahwa sebagian besar mahasiswa penghuni Cendekia Asrama ITERA berasal dari luar Provinsi Lampung. Terdapat 48 mahasiswa atau sekitar 73,8% yang berasal dari luar daerah, sementara hanya 17 mahasiswa (26,2%) yang berasal dari Lampung. Komposisi ini menunjukkan bahwa asrama Cendekia menjadi fasilitas hunian yang banyak digunakan oleh mahasiswa perantau yang membutuhkan tempat tinggal selama menjalani perkuliahan di ITERA.</w:t>
      </w:r>
    </w:p>
    <w:p w:rsidR="00000000" w:rsidDel="00000000" w:rsidP="00000000" w:rsidRDefault="00000000" w:rsidRPr="00000000" w14:paraId="0000010F">
      <w:pPr>
        <w:pStyle w:val="Heading2"/>
        <w:spacing w:after="240" w:before="240" w:lineRule="auto"/>
        <w:jc w:val="both"/>
        <w:rPr>
          <w:rFonts w:ascii="Times New Roman" w:cs="Times New Roman" w:eastAsia="Times New Roman" w:hAnsi="Times New Roman"/>
          <w:b w:val="1"/>
          <w:bCs w:val="1"/>
          <w:sz w:val="24"/>
          <w:szCs w:val="24"/>
        </w:rPr>
      </w:pPr>
      <w:bookmarkStart w:colFirst="0" w:colLast="0" w:name="_b51iohtdpozy" w:id="16"/>
      <w:bookmarkEnd w:id="16"/>
      <w:r w:rsidDel="00000000" w:rsidR="00000000" w:rsidRPr="00000000">
        <w:rPr>
          <w:rFonts w:ascii="Times New Roman" w:cs="Times New Roman" w:eastAsia="Times New Roman" w:hAnsi="Times New Roman"/>
          <w:b w:val="1"/>
          <w:bCs w:val="1"/>
          <w:sz w:val="24"/>
          <w:szCs w:val="24"/>
          <w:rtl w:val="0"/>
        </w:rPr>
        <w:t xml:space="preserve">4.3 Hasil Analisis </w:t>
      </w:r>
      <w:r w:rsidDel="00000000" w:rsidR="00000000" w:rsidRPr="00000000">
        <w:rPr>
          <w:rFonts w:ascii="Times New Roman" w:cs="Times New Roman" w:eastAsia="Times New Roman" w:hAnsi="Times New Roman"/>
          <w:b w:val="1"/>
          <w:bCs w:val="1"/>
          <w:i w:val="1"/>
          <w:iCs w:val="1"/>
          <w:sz w:val="24"/>
          <w:szCs w:val="24"/>
          <w:rtl w:val="0"/>
        </w:rPr>
        <w:t xml:space="preserve">Jackknife</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10">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4.3.1 Rataan UKT Mahasiswa</w:t>
      </w:r>
    </w:p>
    <w:p w:rsidR="00000000" w:rsidDel="00000000" w:rsidP="00000000" w:rsidRDefault="00000000" w:rsidRPr="00000000" w14:paraId="00000111">
      <w:pPr>
        <w:spacing w:after="240" w:before="240" w:lineRule="auto"/>
        <w:ind w:left="72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Tabel 4.3.2 Rataan UKT Mahasiswa </w:t>
      </w:r>
    </w:p>
    <w:tbl>
      <w:tblPr>
        <w:tblStyle w:val="Table5"/>
        <w:tblW w:w="8115.0" w:type="dxa"/>
        <w:jc w:val="left"/>
        <w:tblInd w:w="13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30"/>
        <w:gridCol w:w="4185"/>
        <w:tblGridChange w:id="0">
          <w:tblGrid>
            <w:gridCol w:w="3930"/>
            <w:gridCol w:w="4185"/>
          </w:tblGrid>
        </w:tblGridChange>
      </w:tblGrid>
      <w:tr>
        <w:trPr>
          <w:cantSplit w:val="0"/>
          <w:trHeight w:val="515" w:hRule="atLeast"/>
          <w:tblHeader w:val="0"/>
        </w:trPr>
        <w:tc>
          <w:tcPr>
            <w:tcBorders>
              <w:top w:color="000000" w:space="0" w:sz="18" w:val="single"/>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Komponen </w:t>
            </w:r>
            <w:r w:rsidDel="00000000" w:rsidR="00000000" w:rsidRPr="00000000">
              <w:rPr>
                <w:rFonts w:ascii="Times New Roman" w:cs="Times New Roman" w:eastAsia="Times New Roman" w:hAnsi="Times New Roman"/>
                <w:b w:val="1"/>
                <w:bCs w:val="1"/>
                <w:i w:val="1"/>
                <w:iCs w:val="1"/>
                <w:sz w:val="24"/>
                <w:szCs w:val="24"/>
                <w:rtl w:val="0"/>
              </w:rPr>
              <w:t xml:space="preserve">Jackknife</w:t>
            </w:r>
            <w:r w:rsidDel="00000000" w:rsidR="00000000" w:rsidRPr="00000000">
              <w:rPr>
                <w:rtl w:val="0"/>
              </w:rPr>
            </w:r>
          </w:p>
        </w:tc>
        <w:tc>
          <w:tcPr>
            <w:tcBorders>
              <w:top w:color="000000" w:space="0" w:sz="18" w:val="single"/>
              <w:left w:color="000000" w:space="0" w:sz="0" w:val="nil"/>
              <w:bottom w:color="000000" w:space="0" w:sz="18" w:val="single"/>
            </w:tcBorders>
            <w:tcMar>
              <w:top w:w="100.0" w:type="dxa"/>
              <w:left w:w="100.0" w:type="dxa"/>
              <w:bottom w:w="100.0" w:type="dxa"/>
              <w:right w:w="100.0" w:type="dxa"/>
            </w:tcMar>
          </w:tcPr>
          <w:p w:rsidR="00000000" w:rsidDel="00000000" w:rsidP="00000000" w:rsidRDefault="00000000" w:rsidRPr="00000000" w14:paraId="000001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Nilai</w:t>
            </w:r>
            <w:r w:rsidDel="00000000" w:rsidR="00000000" w:rsidRPr="00000000">
              <w:rPr>
                <w:rtl w:val="0"/>
              </w:rPr>
            </w:r>
          </w:p>
        </w:tc>
      </w:tr>
      <w:tr>
        <w:trPr>
          <w:cantSplit w:val="0"/>
          <w:trHeight w:val="515" w:hRule="atLeast"/>
          <w:tblHeader w:val="0"/>
        </w:trPr>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1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Nilai Awal (θ̂)</w:t>
            </w:r>
          </w:p>
        </w:tc>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2.457.692</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Nilai Rata-rata Leave-One-Out (θ̄)</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2.457.692</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Variansi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1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25.588.017.751</w:t>
            </w:r>
          </w:p>
        </w:tc>
      </w:tr>
      <w:tr>
        <w:trPr>
          <w:cantSplit w:val="0"/>
          <w:trHeight w:val="515" w:hRule="atLeast"/>
          <w:tblHeader w:val="0"/>
        </w:trPr>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MSE</w:t>
            </w:r>
          </w:p>
        </w:tc>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25.588.017.751</w:t>
            </w:r>
          </w:p>
        </w:tc>
      </w:tr>
    </w:tbl>
    <w:p w:rsidR="00000000" w:rsidDel="00000000" w:rsidP="00000000" w:rsidRDefault="00000000" w:rsidRPr="00000000" w14:paraId="0000011E">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Hasil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menunjukkan bahwa nilai rata-rata UKT mahasiswa sebesar Rp2.457.692 tetap sama baik pada perhitungan awal (θ̂) maupun pada nilai rata-rata leave-one-out (θ̄). Tidak adanya selisih antara keduanya menghasilkan bias sebesar 0, yang berarti bahwa nilai rata-rata UKT bersifat stabil dan tidak berubah meskipun satu responden dihapus pada setiap iterasi. Hal ini menandakan bahwa rataan UKT tidak dipengaruhi oleh data ekstrem tertentu.</w:t>
      </w:r>
    </w:p>
    <w:p w:rsidR="00000000" w:rsidDel="00000000" w:rsidP="00000000" w:rsidRDefault="00000000" w:rsidRPr="00000000" w14:paraId="0000011F">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Variansi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sebesar 25.588.017.751 menunjukkan bahwa sebaran UKT antar mahasiswa cukup besar, sejalan dengan fakta bahwa UKT bervariasi dari Rp500.000 hingga Rp8.000.000. Namun demikian, variansi yang besar ini tidak mempengaruhi stabilitas rataan UKT, karena bias tetap nol. Dengan demikian, rata-rata UKT yang diperoleh dapat dianggap representatif dan cukup konsisten untuk menggambarkan kondisi mahasiswa penghuni asrama.</w:t>
      </w:r>
    </w:p>
    <w:p w:rsidR="00000000" w:rsidDel="00000000" w:rsidP="00000000" w:rsidRDefault="00000000" w:rsidRPr="00000000" w14:paraId="00000120">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4.3.2 Rataan Golongan UKT</w:t>
      </w:r>
    </w:p>
    <w:p w:rsidR="00000000" w:rsidDel="00000000" w:rsidP="00000000" w:rsidRDefault="00000000" w:rsidRPr="00000000" w14:paraId="00000121">
      <w:pPr>
        <w:ind w:left="216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Tabel 4.3.2 Rataan Golongan UKT</w:t>
      </w:r>
    </w:p>
    <w:tbl>
      <w:tblPr>
        <w:tblStyle w:val="Table6"/>
        <w:tblW w:w="8160.0" w:type="dxa"/>
        <w:jc w:val="left"/>
        <w:tblInd w:w="13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60"/>
        <w:gridCol w:w="3600"/>
        <w:tblGridChange w:id="0">
          <w:tblGrid>
            <w:gridCol w:w="4560"/>
            <w:gridCol w:w="3600"/>
          </w:tblGrid>
        </w:tblGridChange>
      </w:tblGrid>
      <w:tr>
        <w:trPr>
          <w:cantSplit w:val="0"/>
          <w:trHeight w:val="515" w:hRule="atLeast"/>
          <w:tblHeader w:val="0"/>
        </w:trPr>
        <w:tc>
          <w:tcPr>
            <w:tcBorders>
              <w:top w:color="000000" w:space="0" w:sz="18" w:val="single"/>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22">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Komponen </w:t>
            </w:r>
            <w:r w:rsidDel="00000000" w:rsidR="00000000" w:rsidRPr="00000000">
              <w:rPr>
                <w:rFonts w:ascii="Times New Roman" w:cs="Times New Roman" w:eastAsia="Times New Roman" w:hAnsi="Times New Roman"/>
                <w:b w:val="1"/>
                <w:bCs w:val="1"/>
                <w:i w:val="1"/>
                <w:iCs w:val="1"/>
                <w:sz w:val="24"/>
                <w:szCs w:val="24"/>
                <w:rtl w:val="0"/>
              </w:rPr>
              <w:t xml:space="preserve">Jackknife</w:t>
            </w:r>
            <w:r w:rsidDel="00000000" w:rsidR="00000000" w:rsidRPr="00000000">
              <w:rPr>
                <w:rtl w:val="0"/>
              </w:rPr>
            </w:r>
          </w:p>
        </w:tc>
        <w:tc>
          <w:tcPr>
            <w:tcBorders>
              <w:top w:color="000000" w:space="0" w:sz="18" w:val="single"/>
              <w:left w:color="000000" w:space="0" w:sz="0" w:val="nil"/>
              <w:bottom w:color="000000" w:space="0" w:sz="18" w:val="single"/>
            </w:tcBorders>
            <w:tcMar>
              <w:top w:w="100.0" w:type="dxa"/>
              <w:left w:w="100.0" w:type="dxa"/>
              <w:bottom w:w="100.0" w:type="dxa"/>
              <w:right w:w="100.0" w:type="dxa"/>
            </w:tcMar>
          </w:tcPr>
          <w:p w:rsidR="00000000" w:rsidDel="00000000" w:rsidP="00000000" w:rsidRDefault="00000000" w:rsidRPr="00000000" w14:paraId="00000123">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Nilai</w:t>
            </w:r>
            <w:r w:rsidDel="00000000" w:rsidR="00000000" w:rsidRPr="00000000">
              <w:rPr>
                <w:rtl w:val="0"/>
              </w:rPr>
            </w:r>
          </w:p>
        </w:tc>
      </w:tr>
      <w:tr>
        <w:trPr>
          <w:cantSplit w:val="0"/>
          <w:trHeight w:val="515" w:hRule="atLeast"/>
          <w:tblHeader w:val="0"/>
        </w:trPr>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24">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Nilai Awal (θ̂)</w:t>
            </w:r>
          </w:p>
        </w:tc>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25">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3.661538</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26">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Rata-rata Leave-One-Out (θ̄)</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27">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3.661538</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28">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29">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r>
      <w:tr>
        <w:trPr>
          <w:cantSplit w:val="0"/>
          <w:trHeight w:val="515" w:hRule="atLeast"/>
          <w:tblHeader w:val="0"/>
        </w:trPr>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2A">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Variansi</w:t>
            </w:r>
          </w:p>
        </w:tc>
        <w:tc>
          <w:tcPr>
            <w:tcBorders>
              <w:top w:color="000000" w:space="0" w:sz="0" w:val="nil"/>
              <w:left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2B">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0.04388314</w:t>
            </w:r>
          </w:p>
        </w:tc>
      </w:tr>
      <w:tr>
        <w:trPr>
          <w:cantSplit w:val="0"/>
          <w:trHeight w:val="515" w:hRule="atLeast"/>
          <w:tblHeader w:val="0"/>
        </w:trPr>
        <w:tc>
          <w:tcPr>
            <w:tcBorders>
              <w:bottom w:color="000000" w:space="0" w:sz="18" w:val="single"/>
            </w:tcBorders>
            <w:tcMar>
              <w:top w:w="100.0" w:type="dxa"/>
              <w:left w:w="100.0" w:type="dxa"/>
              <w:bottom w:w="100.0" w:type="dxa"/>
              <w:right w:w="100.0" w:type="dxa"/>
            </w:tcMar>
          </w:tcPr>
          <w:p w:rsidR="00000000" w:rsidDel="00000000" w:rsidP="00000000" w:rsidRDefault="00000000" w:rsidRPr="00000000" w14:paraId="0000012C">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MSE</w:t>
            </w:r>
          </w:p>
        </w:tc>
        <w:tc>
          <w:tcPr>
            <w:tcBorders>
              <w:bottom w:color="000000" w:space="0" w:sz="18" w:val="single"/>
            </w:tcBorders>
            <w:tcMar>
              <w:top w:w="100.0" w:type="dxa"/>
              <w:left w:w="100.0" w:type="dxa"/>
              <w:bottom w:w="100.0" w:type="dxa"/>
              <w:right w:w="100.0" w:type="dxa"/>
            </w:tcMar>
          </w:tcPr>
          <w:p w:rsidR="00000000" w:rsidDel="00000000" w:rsidP="00000000" w:rsidRDefault="00000000" w:rsidRPr="00000000" w14:paraId="0000012D">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0.04388314</w:t>
            </w:r>
          </w:p>
        </w:tc>
      </w:tr>
    </w:tbl>
    <w:p w:rsidR="00000000" w:rsidDel="00000000" w:rsidP="00000000" w:rsidRDefault="00000000" w:rsidRPr="00000000" w14:paraId="0000012E">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Hasil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menunjukkan bahwa nilai rata-rata golongan UKT mahasiswa adalah 3.66 dan tetap sama pada nilai leave-one-out (θ̄), menghasilkan bias sebesar 0. Hal ini menunjukkan bahwa rataan golongan UKT bersifat stabil dan tidak terpengaruh oleh penghapusan satu data pada setiap iterasi. Dengan kata lain, tidak ada satu pun responden yang secara signifikan mempengaruhi nilai rata-rata golongan UKT.</w:t>
      </w:r>
    </w:p>
    <w:p w:rsidR="00000000" w:rsidDel="00000000" w:rsidP="00000000" w:rsidRDefault="00000000" w:rsidRPr="00000000" w14:paraId="0000012F">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Variansi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sebesar 0.043 menunjukkan bahwa perubahan nilai rata-rata golongan UKT antar iterasi sangat kecil. Ini mencerminkan bahwa distribusi golongan UKT cukup homogen, terutama karena sebagian besar mahasiswa berada pada golongan menengah (golongan 3 dan 4). Nilai variansi dan MSE yang rendah memperkuat kesimpulan bahwa nilai rata-rata golongan UKT ini konsisten dan dapat digunakan sebagai gambaran umum kondisi ekonomi mahasiswa penghuni asrama.</w:t>
      </w:r>
    </w:p>
    <w:p w:rsidR="00000000" w:rsidDel="00000000" w:rsidP="00000000" w:rsidRDefault="00000000" w:rsidRPr="00000000" w14:paraId="00000130">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4.3.3 Proporsi Penerima Beasiswa </w:t>
      </w:r>
    </w:p>
    <w:p w:rsidR="00000000" w:rsidDel="00000000" w:rsidP="00000000" w:rsidRDefault="00000000" w:rsidRPr="00000000" w14:paraId="00000131">
      <w:pPr>
        <w:ind w:left="288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Tabel 4.3.3 Proporsi Penerima Beasiswa </w:t>
      </w:r>
    </w:p>
    <w:tbl>
      <w:tblPr>
        <w:tblStyle w:val="Table7"/>
        <w:tblW w:w="8100.0" w:type="dxa"/>
        <w:jc w:val="left"/>
        <w:tblInd w:w="13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55"/>
        <w:gridCol w:w="4245"/>
        <w:tblGridChange w:id="0">
          <w:tblGrid>
            <w:gridCol w:w="3855"/>
            <w:gridCol w:w="4245"/>
          </w:tblGrid>
        </w:tblGridChange>
      </w:tblGrid>
      <w:tr>
        <w:trPr>
          <w:cantSplit w:val="0"/>
          <w:trHeight w:val="250" w:hRule="atLeast"/>
          <w:tblHeader w:val="0"/>
        </w:trPr>
        <w:tc>
          <w:tcPr>
            <w:tcBorders>
              <w:top w:color="000000" w:space="0" w:sz="18" w:val="single"/>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32">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Komponen </w:t>
            </w:r>
            <w:r w:rsidDel="00000000" w:rsidR="00000000" w:rsidRPr="00000000">
              <w:rPr>
                <w:rFonts w:ascii="Times New Roman" w:cs="Times New Roman" w:eastAsia="Times New Roman" w:hAnsi="Times New Roman"/>
                <w:b w:val="1"/>
                <w:bCs w:val="1"/>
                <w:i w:val="1"/>
                <w:iCs w:val="1"/>
                <w:sz w:val="24"/>
                <w:szCs w:val="24"/>
                <w:rtl w:val="0"/>
              </w:rPr>
              <w:t xml:space="preserve">Jackknife</w:t>
            </w:r>
            <w:r w:rsidDel="00000000" w:rsidR="00000000" w:rsidRPr="00000000">
              <w:rPr>
                <w:rtl w:val="0"/>
              </w:rPr>
            </w:r>
          </w:p>
        </w:tc>
        <w:tc>
          <w:tcPr>
            <w:tcBorders>
              <w:top w:color="000000" w:space="0" w:sz="18" w:val="single"/>
              <w:left w:color="000000" w:space="0" w:sz="0" w:val="nil"/>
              <w:bottom w:color="000000" w:space="0" w:sz="18" w:val="single"/>
            </w:tcBorders>
            <w:tcMar>
              <w:top w:w="100.0" w:type="dxa"/>
              <w:left w:w="100.0" w:type="dxa"/>
              <w:bottom w:w="100.0" w:type="dxa"/>
              <w:right w:w="100.0" w:type="dxa"/>
            </w:tcMar>
          </w:tcPr>
          <w:p w:rsidR="00000000" w:rsidDel="00000000" w:rsidP="00000000" w:rsidRDefault="00000000" w:rsidRPr="00000000" w14:paraId="00000133">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Nilai</w:t>
            </w:r>
            <w:r w:rsidDel="00000000" w:rsidR="00000000" w:rsidRPr="00000000">
              <w:rPr>
                <w:rtl w:val="0"/>
              </w:rPr>
            </w:r>
          </w:p>
        </w:tc>
      </w:tr>
      <w:tr>
        <w:trPr>
          <w:cantSplit w:val="0"/>
          <w:trHeight w:val="515" w:hRule="atLeast"/>
          <w:tblHeader w:val="0"/>
        </w:trPr>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34">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Nilai Awal (θ̂)</w:t>
            </w:r>
          </w:p>
        </w:tc>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35">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36">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Rata-rata Leave-One-Out (θ̄)</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37">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38">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39">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3A">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Variansi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3B">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0.00375</w:t>
            </w:r>
          </w:p>
        </w:tc>
      </w:tr>
      <w:tr>
        <w:trPr>
          <w:cantSplit w:val="0"/>
          <w:trHeight w:val="515" w:hRule="atLeast"/>
          <w:tblHeader w:val="0"/>
        </w:trPr>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3C">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MSE</w:t>
            </w:r>
          </w:p>
        </w:tc>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3D">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0.00375</w:t>
            </w:r>
          </w:p>
        </w:tc>
      </w:tr>
    </w:tbl>
    <w:p w:rsidR="00000000" w:rsidDel="00000000" w:rsidP="00000000" w:rsidRDefault="00000000" w:rsidRPr="00000000" w14:paraId="0000013E">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Hasil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menunjukkan bahwa proporsi mahasiswa penerima beasiswa sebesar 0,40 atau 40% tetap konsisten ketika dihitung menggunakan teknik leave-one-out, di mana nilai θ̄ juga berada pada angka yang sama. Konsistensi ini menghasilkan bias sebesar 0, menandakan bahwa proporsi penerima beasiswa tidak berubah meskipun satu responden dihilangkan pada setiap iterasi. Artinya, komposisi penerima beasiswa relatif stabil dan tidak dipengaruhi oleh data ekstrim tertentu.</w:t>
      </w:r>
    </w:p>
    <w:p w:rsidR="00000000" w:rsidDel="00000000" w:rsidP="00000000" w:rsidRDefault="00000000" w:rsidRPr="00000000" w14:paraId="0000013F">
      <w:pPr>
        <w:spacing w:after="240" w:before="24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Nilai variansi sebesar 0.00375 menunjukkan bahwa perubahan proporsi dari iterasi ke iterasi sangat kecil, menandakan bahwa distribusi status beasiswa di antara mahasiswa cukup homogen. Variansi dan MSE yang rendah memperkuat bahwa informasi mengenai proporsi mahasiswa penerima beasiswa ini dapat dipercaya dan mencerminkan pola yang konsisten dalam data. Dengan demikian, proporsi 40% penerima beasiswa dapat dianggap representatif untuk kelompok mahasiswa penghuni Cendekia Asrama ITERA.</w:t>
      </w:r>
    </w:p>
    <w:p w:rsidR="00000000" w:rsidDel="00000000" w:rsidP="00000000" w:rsidRDefault="00000000" w:rsidRPr="00000000" w14:paraId="0000014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4.3.4 Proporsi Asal Mahasiswa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41">
      <w:pPr>
        <w:ind w:left="144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Tabel 4.3.4 Proporsi Asal Mahasiswa </w:t>
      </w:r>
    </w:p>
    <w:tbl>
      <w:tblPr>
        <w:tblStyle w:val="Table8"/>
        <w:tblW w:w="8190.0" w:type="dxa"/>
        <w:jc w:val="left"/>
        <w:tblInd w:w="12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10"/>
        <w:gridCol w:w="3680"/>
        <w:tblGridChange w:id="0">
          <w:tblGrid>
            <w:gridCol w:w="4510"/>
            <w:gridCol w:w="3680"/>
          </w:tblGrid>
        </w:tblGridChange>
      </w:tblGrid>
      <w:tr>
        <w:trPr>
          <w:cantSplit w:val="0"/>
          <w:trHeight w:val="515" w:hRule="atLeast"/>
          <w:tblHeader w:val="0"/>
        </w:trPr>
        <w:tc>
          <w:tcPr>
            <w:tcBorders>
              <w:top w:color="000000" w:space="0" w:sz="18" w:val="single"/>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4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Komponen </w:t>
            </w:r>
            <w:r w:rsidDel="00000000" w:rsidR="00000000" w:rsidRPr="00000000">
              <w:rPr>
                <w:rFonts w:ascii="Times New Roman" w:cs="Times New Roman" w:eastAsia="Times New Roman" w:hAnsi="Times New Roman"/>
                <w:b w:val="1"/>
                <w:bCs w:val="1"/>
                <w:i w:val="1"/>
                <w:iCs w:val="1"/>
                <w:sz w:val="24"/>
                <w:szCs w:val="24"/>
                <w:rtl w:val="0"/>
              </w:rPr>
              <w:t xml:space="preserve">Jackknife</w:t>
            </w:r>
            <w:r w:rsidDel="00000000" w:rsidR="00000000" w:rsidRPr="00000000">
              <w:rPr>
                <w:rtl w:val="0"/>
              </w:rPr>
            </w:r>
          </w:p>
        </w:tc>
        <w:tc>
          <w:tcPr>
            <w:tcBorders>
              <w:top w:color="000000" w:space="0" w:sz="18" w:val="single"/>
              <w:left w:color="000000" w:space="0" w:sz="0" w:val="nil"/>
              <w:bottom w:color="000000" w:space="0" w:sz="18" w:val="single"/>
            </w:tcBorders>
            <w:tcMar>
              <w:top w:w="100.0" w:type="dxa"/>
              <w:left w:w="100.0" w:type="dxa"/>
              <w:bottom w:w="100.0" w:type="dxa"/>
              <w:right w:w="100.0" w:type="dxa"/>
            </w:tcMar>
          </w:tcPr>
          <w:p w:rsidR="00000000" w:rsidDel="00000000" w:rsidP="00000000" w:rsidRDefault="00000000" w:rsidRPr="00000000" w14:paraId="0000014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Nilai</w:t>
            </w:r>
            <w:r w:rsidDel="00000000" w:rsidR="00000000" w:rsidRPr="00000000">
              <w:rPr>
                <w:rtl w:val="0"/>
              </w:rPr>
            </w:r>
          </w:p>
        </w:tc>
      </w:tr>
      <w:tr>
        <w:trPr>
          <w:cantSplit w:val="0"/>
          <w:trHeight w:val="515" w:hRule="atLeast"/>
          <w:tblHeader w:val="0"/>
        </w:trPr>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4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Nilai Awal (θ̂)</w:t>
            </w:r>
          </w:p>
        </w:tc>
        <w:tc>
          <w:tcPr>
            <w:tcBorders>
              <w:top w:color="000000" w:space="0" w:sz="18" w:val="single"/>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4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0.7384615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4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Rata-rata Leave-One-Out (θ̄)</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4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0.7384615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4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4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4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Variansi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4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0.003017751</w:t>
            </w:r>
          </w:p>
        </w:tc>
      </w:tr>
      <w:tr>
        <w:trPr>
          <w:cantSplit w:val="0"/>
          <w:trHeight w:val="515" w:hRule="atLeast"/>
          <w:tblHeader w:val="0"/>
        </w:trPr>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4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MSE</w:t>
            </w:r>
          </w:p>
        </w:tc>
        <w:tc>
          <w:tcPr>
            <w:tcBorders>
              <w:top w:color="000000" w:space="0" w:sz="0" w:val="nil"/>
              <w:left w:color="000000" w:space="0" w:sz="0" w:val="nil"/>
              <w:bottom w:color="000000" w:space="0" w:sz="18" w:val="single"/>
              <w:right w:color="000000" w:space="0" w:sz="0" w:val="nil"/>
            </w:tcBorders>
            <w:tcMar>
              <w:top w:w="100.0" w:type="dxa"/>
              <w:left w:w="100.0" w:type="dxa"/>
              <w:bottom w:w="100.0" w:type="dxa"/>
              <w:right w:w="100.0" w:type="dxa"/>
            </w:tcMar>
          </w:tcPr>
          <w:p w:rsidR="00000000" w:rsidDel="00000000" w:rsidP="00000000" w:rsidRDefault="00000000" w:rsidRPr="00000000" w14:paraId="0000014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0.003017751</w:t>
            </w:r>
          </w:p>
        </w:tc>
      </w:tr>
    </w:tbl>
    <w:p w:rsidR="00000000" w:rsidDel="00000000" w:rsidP="00000000" w:rsidRDefault="00000000" w:rsidRPr="00000000" w14:paraId="0000014E">
      <w:pPr>
        <w:spacing w:after="240" w:before="240" w:lineRule="auto"/>
        <w:ind w:left="1440" w:firstLine="0"/>
        <w:jc w:val="both"/>
        <w:rPr>
          <w:rFonts w:ascii="Times New Roman" w:cs="Times New Roman" w:eastAsia="Times New Roman" w:hAnsi="Times New Roman"/>
          <w:sz w:val="24"/>
          <w:szCs w:val="24"/>
        </w:rPr>
      </w:pPr>
      <w:bookmarkStart w:colFirst="0" w:colLast="0" w:name="_z9dw6w1tkyv8" w:id="17"/>
      <w:bookmarkEnd w:id="17"/>
      <w:r w:rsidDel="00000000" w:rsidR="00000000" w:rsidRPr="00000000">
        <w:rPr>
          <w:rFonts w:ascii="Times New Roman" w:cs="Times New Roman" w:eastAsia="Times New Roman" w:hAnsi="Times New Roman"/>
          <w:sz w:val="24"/>
          <w:szCs w:val="24"/>
          <w:rtl w:val="0"/>
        </w:rPr>
        <w:t xml:space="preserve">Hasil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menunjukkan bahwa proporsi mahasiswa luar Lampung sebesar 73,8% bersifat sangat stabil, ditandai dengan nilai θ̂ dan θ̄ yang sama serta bias bernilai 0. Variansi yang rendah, yaitu 0.0030, menunjukkan bahwa proporsi ini tidak sensitif terhadap penghapusan satu responden dan perubahan antar iterasi sangat kecil. Kondisi ini menegaskan bahwa dominasi mahasiswa perantau merupakan pola yang konsisten dalam data penghuni Cendekia Asrama ITERA.</w:t>
      </w:r>
    </w:p>
    <w:p w:rsidR="00000000" w:rsidDel="00000000" w:rsidP="00000000" w:rsidRDefault="00000000" w:rsidRPr="00000000" w14:paraId="0000014F">
      <w:pPr>
        <w:pStyle w:val="Heading2"/>
        <w:spacing w:after="240" w:before="240" w:lineRule="auto"/>
        <w:jc w:val="both"/>
        <w:rPr>
          <w:rFonts w:ascii="Times New Roman" w:cs="Times New Roman" w:eastAsia="Times New Roman" w:hAnsi="Times New Roman"/>
          <w:b w:val="1"/>
          <w:bCs w:val="1"/>
          <w:sz w:val="24"/>
          <w:szCs w:val="24"/>
        </w:rPr>
      </w:pPr>
      <w:bookmarkStart w:colFirst="0" w:colLast="0" w:name="_72zeoc6805vz" w:id="18"/>
      <w:bookmarkEnd w:id="18"/>
      <w:r w:rsidDel="00000000" w:rsidR="00000000" w:rsidRPr="00000000">
        <w:rPr>
          <w:rFonts w:ascii="Times New Roman" w:cs="Times New Roman" w:eastAsia="Times New Roman" w:hAnsi="Times New Roman"/>
          <w:b w:val="1"/>
          <w:bCs w:val="1"/>
          <w:sz w:val="24"/>
          <w:szCs w:val="24"/>
          <w:rtl w:val="0"/>
        </w:rPr>
        <w:t xml:space="preserve">4.4 Visualisasi Data</w:t>
      </w:r>
    </w:p>
    <w:p w:rsidR="00000000" w:rsidDel="00000000" w:rsidP="00000000" w:rsidRDefault="00000000" w:rsidRPr="00000000" w14:paraId="00000150">
      <w:pPr>
        <w:pStyle w:val="Heading3"/>
        <w:spacing w:after="240" w:before="240" w:lineRule="auto"/>
        <w:ind w:left="720" w:firstLine="0"/>
        <w:jc w:val="both"/>
        <w:rPr>
          <w:rFonts w:ascii="Times New Roman" w:cs="Times New Roman" w:eastAsia="Times New Roman" w:hAnsi="Times New Roman"/>
          <w:b w:val="1"/>
          <w:bCs w:val="1"/>
          <w:color w:val="000000"/>
          <w:sz w:val="24"/>
          <w:szCs w:val="24"/>
        </w:rPr>
      </w:pPr>
      <w:bookmarkStart w:colFirst="0" w:colLast="0" w:name="_lprprjxfh9mc" w:id="19"/>
      <w:bookmarkEnd w:id="19"/>
      <w:r w:rsidDel="00000000" w:rsidR="00000000" w:rsidRPr="00000000">
        <w:rPr>
          <w:rFonts w:ascii="Times New Roman" w:cs="Times New Roman" w:eastAsia="Times New Roman" w:hAnsi="Times New Roman"/>
          <w:b w:val="1"/>
          <w:bCs w:val="1"/>
          <w:color w:val="000000"/>
          <w:sz w:val="24"/>
          <w:szCs w:val="24"/>
          <w:rtl w:val="0"/>
        </w:rPr>
        <w:t xml:space="preserve">4.4.1 Visualiasai Rataan Mahasiswa </w:t>
      </w:r>
    </w:p>
    <w:p w:rsidR="00000000" w:rsidDel="00000000" w:rsidP="00000000" w:rsidRDefault="00000000" w:rsidRPr="00000000" w14:paraId="00000151">
      <w:pPr>
        <w:spacing w:after="240" w:before="240" w:lineRule="auto"/>
        <w:ind w:left="72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41442" cy="2154399"/>
            <wp:effectExtent b="12700" l="12700" r="12700" t="12700"/>
            <wp:docPr id="7"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3441442" cy="215439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52">
      <w:pPr>
        <w:spacing w:after="240" w:lineRule="auto"/>
        <w:ind w:left="72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4.4.1 </w:t>
      </w:r>
      <w:r w:rsidDel="00000000" w:rsidR="00000000" w:rsidRPr="00000000">
        <w:rPr>
          <w:rFonts w:ascii="Times New Roman" w:cs="Times New Roman" w:eastAsia="Times New Roman" w:hAnsi="Times New Roman"/>
          <w:sz w:val="24"/>
          <w:szCs w:val="24"/>
          <w:rtl w:val="0"/>
        </w:rPr>
        <w:t xml:space="preserve">Boxplot UKT Mahasiswa Asrama TPB ITERA</w:t>
      </w:r>
    </w:p>
    <w:p w:rsidR="00000000" w:rsidDel="00000000" w:rsidP="00000000" w:rsidRDefault="00000000" w:rsidRPr="00000000" w14:paraId="0000015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Boxplot UKT mahasiswa asrama menunjukkan bahwa sebagian besar nilai UKT terkonsentrasi antara Rp2.000.000 dan Rp2.750.000, dengan median dekat Rp2.000.000, mengindikasikan mayoritas mahasiswa berada pada kategori UKT menengah. Penyebaran nilai UKT cenderung homogen, meskipun terdapat variasi moderat. Titik-titik di atas boxplot menunjukkan outlier, yaitu mahasiswa dengan UKT di atas Rp6.000.000, yang mencerminkan adanya mahasiswa dengan kondisi ekonomi lebih kuat. Namun, jumlah outlier yang sedikit tidak mempengaruhi median atau distribusi utama UKT, yang tetap menunjukkan pola konsisten di sekitar kategori menengah.</w:t>
      </w:r>
    </w:p>
    <w:p w:rsidR="00000000" w:rsidDel="00000000" w:rsidP="00000000" w:rsidRDefault="00000000" w:rsidRPr="00000000" w14:paraId="00000154">
      <w:pPr>
        <w:pStyle w:val="Heading3"/>
        <w:spacing w:after="240" w:before="240" w:lineRule="auto"/>
        <w:ind w:firstLine="720"/>
        <w:jc w:val="both"/>
        <w:rPr>
          <w:rFonts w:ascii="Times New Roman" w:cs="Times New Roman" w:eastAsia="Times New Roman" w:hAnsi="Times New Roman"/>
          <w:b w:val="1"/>
          <w:bCs w:val="1"/>
          <w:sz w:val="24"/>
          <w:szCs w:val="24"/>
        </w:rPr>
      </w:pPr>
      <w:bookmarkStart w:colFirst="0" w:colLast="0" w:name="_g1kkma3sejkn" w:id="20"/>
      <w:bookmarkEnd w:id="20"/>
      <w:r w:rsidDel="00000000" w:rsidR="00000000" w:rsidRPr="00000000">
        <w:rPr>
          <w:rFonts w:ascii="Times New Roman" w:cs="Times New Roman" w:eastAsia="Times New Roman" w:hAnsi="Times New Roman"/>
          <w:b w:val="1"/>
          <w:bCs w:val="1"/>
          <w:sz w:val="24"/>
          <w:szCs w:val="24"/>
          <w:rtl w:val="0"/>
        </w:rPr>
        <w:t xml:space="preserve">4.4.2 Visualisasi Rataan Golongan UKT</w:t>
      </w:r>
    </w:p>
    <w:p w:rsidR="00000000" w:rsidDel="00000000" w:rsidP="00000000" w:rsidRDefault="00000000" w:rsidRPr="00000000" w14:paraId="00000155">
      <w:pPr>
        <w:spacing w:after="240" w:before="240" w:lineRule="auto"/>
        <w:ind w:left="153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47347" cy="2137228"/>
            <wp:effectExtent b="12700" l="12700" r="12700" t="12700"/>
            <wp:docPr id="10" name="image2.png"/>
            <a:graphic>
              <a:graphicData uri="http://schemas.openxmlformats.org/drawingml/2006/picture">
                <pic:pic>
                  <pic:nvPicPr>
                    <pic:cNvPr id="0" name="image2.png"/>
                    <pic:cNvPicPr preferRelativeResize="0"/>
                  </pic:nvPicPr>
                  <pic:blipFill>
                    <a:blip r:embed="rId13"/>
                    <a:srcRect b="0" l="0" r="5142" t="0"/>
                    <a:stretch>
                      <a:fillRect/>
                    </a:stretch>
                  </pic:blipFill>
                  <pic:spPr>
                    <a:xfrm>
                      <a:off x="0" y="0"/>
                      <a:ext cx="3347347" cy="213722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56">
      <w:pPr>
        <w:spacing w:after="240" w:before="240" w:lineRule="auto"/>
        <w:ind w:left="153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Gambar 4.4.2 </w:t>
      </w:r>
      <w:r w:rsidDel="00000000" w:rsidR="00000000" w:rsidRPr="00000000">
        <w:rPr>
          <w:rFonts w:ascii="Times New Roman" w:cs="Times New Roman" w:eastAsia="Times New Roman" w:hAnsi="Times New Roman"/>
          <w:sz w:val="24"/>
          <w:szCs w:val="24"/>
          <w:rtl w:val="0"/>
        </w:rPr>
        <w:t xml:space="preserve">Pie Chart Golongan UKT Mahasiswa Asrama TPB ITERA</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5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 chart golongan UKT menunjukkan bahwa mayoritas mahasiswa penghuni Cendekia Asrama ITERA berada pada golongan UKT menengah, dengan golongan 3 mendominasi (46,2%). Golongan 4 dan 5 menyusul dengan masing-masing 20% dan 13,8%, sedangkan golongan 2 mencapai 10,8%. Sebagian besar mahasiswa asrama berada pada rentang UKT rendah hingga menengah, mencerminkan keberagaman kondisi sosial ekonomi dengan dominasi pada tingkat kemampuan finansial moderat.</w:t>
      </w:r>
    </w:p>
    <w:p w:rsidR="00000000" w:rsidDel="00000000" w:rsidP="00000000" w:rsidRDefault="00000000" w:rsidRPr="00000000" w14:paraId="0000015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sisi lain, golongan UKT ekstrem (baik rendah maupun tinggi) mencakup persentase yang jauh lebih kecil. Hanya 3,1% mahasiswa yang berada pada golongan 1, sementara golongan 6, 8, 10, dan 11 masing-masing hanya mencakup 1,5%. Hal ini menunjukkan bahwa sebagian besar mahasiswa berasal dari latar belakang sosial ekonomi menengah, dengan sedikit mahasiswa yang tergolong pada kategori ekonomi sangat rendah atau sangat tinggi. Secara keseluruhan, distribusi UKT lebih terkonsentrasi pada golongan 3 dan 4, menggambarkan pola yang konsisten di kalangan penghuni asrama.</w:t>
      </w:r>
    </w:p>
    <w:p w:rsidR="00000000" w:rsidDel="00000000" w:rsidP="00000000" w:rsidRDefault="00000000" w:rsidRPr="00000000" w14:paraId="00000159">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4.4.3 Proporsi Penerima Beasiswa </w:t>
      </w:r>
    </w:p>
    <w:p w:rsidR="00000000" w:rsidDel="00000000" w:rsidP="00000000" w:rsidRDefault="00000000" w:rsidRPr="00000000" w14:paraId="0000015A">
      <w:pPr>
        <w:spacing w:after="0" w:before="0" w:lineRule="auto"/>
        <w:ind w:left="171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38563" cy="2424463"/>
            <wp:effectExtent b="12700" l="12700" r="12700" t="12700"/>
            <wp:docPr id="9"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3738563" cy="242446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5B">
      <w:pPr>
        <w:spacing w:after="0" w:before="0" w:lineRule="auto"/>
        <w:ind w:left="72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4.4.4  </w:t>
      </w:r>
      <w:r w:rsidDel="00000000" w:rsidR="00000000" w:rsidRPr="00000000">
        <w:rPr>
          <w:rFonts w:ascii="Times New Roman" w:cs="Times New Roman" w:eastAsia="Times New Roman" w:hAnsi="Times New Roman"/>
          <w:sz w:val="24"/>
          <w:szCs w:val="24"/>
          <w:rtl w:val="0"/>
        </w:rPr>
        <w:t xml:space="preserve">Distribusi Mahasiswa Berdasarkan Status Beasiswa </w:t>
      </w:r>
    </w:p>
    <w:p w:rsidR="00000000" w:rsidDel="00000000" w:rsidP="00000000" w:rsidRDefault="00000000" w:rsidRPr="00000000" w14:paraId="0000015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Grafik menunjukkan bahwa 60% mahasiswa Asrama Cendekia ITERA tidak menerima beasiswa, sementara 40% lainnya menerima beasiswa. Kesenjangan ini mencerminkan bahwa bantuan finansial belum merata di antara penghuni asrama, sehingga mayoritas mahasiswa masih bergantung pada UKT untuk membiayai pendidikan mereka. Kondisi ini mengindikasikan adanya kebutuhan yang signifikan akan dukungan finansial tambahan, terutama bagi mahasiswa dengan kondisi ekonomi terbatas yang belum memperoleh beasiswa. Oleh karena itu, distribusi ini dapat menjadi dasar bagi lembaga terkait untuk memperluas cakupan beasiswa atau mengembangkan skema bantuan tambahan yang lebih inklusif untuk memastikan pemerataan akses pendidikan.</w:t>
      </w:r>
    </w:p>
    <w:p w:rsidR="00000000" w:rsidDel="00000000" w:rsidP="00000000" w:rsidRDefault="00000000" w:rsidRPr="00000000" w14:paraId="0000015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4.4.4 Proporsi Asal Mahasiswa  </w:t>
      </w:r>
    </w:p>
    <w:p w:rsidR="00000000" w:rsidDel="00000000" w:rsidP="00000000" w:rsidRDefault="00000000" w:rsidRPr="00000000" w14:paraId="0000015E">
      <w:pPr>
        <w:spacing w:after="0" w:before="0" w:lineRule="auto"/>
        <w:ind w:left="12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567459" cy="2230890"/>
            <wp:effectExtent b="12700" l="12700" r="12700" t="12700"/>
            <wp:docPr id="1"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3567459" cy="223089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5F">
      <w:pPr>
        <w:spacing w:after="0" w:before="0" w:lineRule="auto"/>
        <w:ind w:left="72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4.4.4 </w:t>
      </w:r>
      <w:r w:rsidDel="00000000" w:rsidR="00000000" w:rsidRPr="00000000">
        <w:rPr>
          <w:rFonts w:ascii="Times New Roman" w:cs="Times New Roman" w:eastAsia="Times New Roman" w:hAnsi="Times New Roman"/>
          <w:sz w:val="24"/>
          <w:szCs w:val="24"/>
          <w:rtl w:val="0"/>
        </w:rPr>
        <w:t xml:space="preserve">Proporsi Asal Mahasiswa</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tl w:val="0"/>
        </w:rPr>
      </w:r>
    </w:p>
    <w:p w:rsidR="00000000" w:rsidDel="00000000" w:rsidP="00000000" w:rsidRDefault="00000000" w:rsidRPr="00000000" w14:paraId="0000016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 chart menunjukkan bahwa 73,8% mahasiswa Asrama TPB ITERA berasal dari luar Lampung, mengindikasikan bahwa asrama berfungsi sebagai fasilitas utama bagi mahasiswa perantau yang membutuhkan tempat tinggal selama studi. Sementara itu, hanya 26,2% mahasiswa yang berasal dari dalam Lampung, yang menunjukkan bahwa sebagian besar mahasiswa lokal lebih memilih tinggal bersama keluarga atau melakukan perjalanan harian ke kampus.</w:t>
      </w:r>
    </w:p>
    <w:p w:rsidR="00000000" w:rsidDel="00000000" w:rsidP="00000000" w:rsidRDefault="00000000" w:rsidRPr="00000000" w14:paraId="0000016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B">
      <w:pPr>
        <w:spacing w:after="0" w:before="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BAB V</w:t>
        <w:br w:type="textWrapping"/>
        <w:t xml:space="preserve">Kesimpulan dan Saran</w:t>
      </w:r>
    </w:p>
    <w:p w:rsidR="00000000" w:rsidDel="00000000" w:rsidP="00000000" w:rsidRDefault="00000000" w:rsidRPr="00000000" w14:paraId="0000016C">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5.1 Kesimpulan</w:t>
      </w:r>
    </w:p>
    <w:p w:rsidR="00000000" w:rsidDel="00000000" w:rsidP="00000000" w:rsidRDefault="00000000" w:rsidRPr="00000000" w14:paraId="0000016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Berdasarkan hasil analisis deskriptif dan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terhadap 65 responden mahasiswa Asrama TPB ITERA tahun 2025, dapat disimpulkan bahwa sebagian besar penghuni asrama berasal dari Luar Lampung, yaitu sebesar 73,8%, sedangkan mahasiswa dari Dalam Lampung hanya berjumlah 26,2%. Kondisi ini menunjukkan bahwa asrama berperan penting sebagai fasilitas hunian bagi mahasiswa perantau. Dari sisi ekonomi, rata-rata UKT mahasiswa berada pada kisaran Rp 2.457.692, dengan sebaran data yang relatif stabil berdasarkan analisis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ditunjukkan oleh nilai bias nol dan variansi yang kecil. Distribusi golongan UKT juga memperlihatkan bahwa Golongan 3 merupakan kelompok yang paling dominan (46,2%), diikuti golongan 4 dan 5. Temuan ini mengindikasikan bahwa sebagian besar mahasiswa asrama berada pada kategori pembiayaan kecil hingga  menengah.</w:t>
      </w:r>
    </w:p>
    <w:p w:rsidR="00000000" w:rsidDel="00000000" w:rsidP="00000000" w:rsidRDefault="00000000" w:rsidRPr="00000000" w14:paraId="0000016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Selain itu, proporsi mahasiswa penerima beasiswa menunjukkan bahwa 60% tidak menerima beasiswa, sementara 40% lainnya menerima beasiswa, dengan hasil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yang stabil tanpa bias dan variansi rendah. Hal ini menandakan bahwa proporsi tersebut konsisten dan tidak sensitif terhadap penghapusan satu data. Secara keseluruhan,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berhasil memberikan gambaran yang stabil mengenai rata-rata UKT, distribusi golongan UKT, komposisi asal daerah, serta proporsi mahasiswa penerima beasiswa. Analisis ini menunjukkan bahwa kondisi sosial ekonomi mahasiswa asrama cukup beragam, namun tetap berada pada pola yang konsisten ketika diuji dengan teknik resampling.</w:t>
      </w:r>
    </w:p>
    <w:p w:rsidR="00000000" w:rsidDel="00000000" w:rsidP="00000000" w:rsidRDefault="00000000" w:rsidRPr="00000000" w14:paraId="0000016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5.2 Saran</w:t>
      </w:r>
    </w:p>
    <w:p w:rsidR="00000000" w:rsidDel="00000000" w:rsidP="00000000" w:rsidRDefault="00000000" w:rsidRPr="00000000" w14:paraId="0000017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Berdasarkan hasil penelitian ini, beberapa rekomendasi dapat diajukan. Pertama, pihak pengelola asrama dan institusi dapat mempertimbangkan program dukungan khusus bagi mahasiswa perantau, mengingat jumlah mereka sangat dominan. Dukungan tersebut dapat berupa layanan adaptasi awal, pembinaan sosial, hingga pendampingan akademik bagi mahasiswa baru. Kedua, karena sebagian besar mahasiswa berada pada golongan UKT menengah, institusi dapat mengevaluasi kembali kebijakan pembiayaan agar lebih tepat sasaran, terutama bagi mahasiswa yang tidak menerima beasiswa.</w:t>
      </w:r>
    </w:p>
    <w:p w:rsidR="00000000" w:rsidDel="00000000" w:rsidP="00000000" w:rsidRDefault="00000000" w:rsidRPr="00000000" w14:paraId="0000017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Selain itu, perlu dilakukan penelitian lanjutan dengan cakupan data yang lebih besar dan mencakup variabel tambahan seperti kondisi ekonomi keluarga, performa akademik, atau pengeluaran bulanan, sehingga diperoleh pemahaman yang lebih komprehensif. Penelitian berikutnya juga dapat mengkombinasikan metode </w:t>
      </w:r>
      <w:r w:rsidDel="00000000" w:rsidR="00000000" w:rsidRPr="00000000">
        <w:rPr>
          <w:rFonts w:ascii="Times New Roman" w:cs="Times New Roman" w:eastAsia="Times New Roman" w:hAnsi="Times New Roman"/>
          <w:i w:val="1"/>
          <w:iCs w:val="1"/>
          <w:sz w:val="24"/>
          <w:szCs w:val="24"/>
          <w:rtl w:val="0"/>
        </w:rPr>
        <w:t xml:space="preserve">Jackknife</w:t>
      </w:r>
      <w:r w:rsidDel="00000000" w:rsidR="00000000" w:rsidRPr="00000000">
        <w:rPr>
          <w:rFonts w:ascii="Times New Roman" w:cs="Times New Roman" w:eastAsia="Times New Roman" w:hAnsi="Times New Roman"/>
          <w:sz w:val="24"/>
          <w:szCs w:val="24"/>
          <w:rtl w:val="0"/>
        </w:rPr>
        <w:t xml:space="preserve"> dengan Bootstrap agar diperoleh perbandingan akurasi antar teknik resampling. Dengan demikian, hasil penelitian dapat menjadi lebih kaya dan memberikan manfaat yang lebih luas bagi pengambilan kebijakan terkait mahasiswa asrama.</w:t>
      </w:r>
    </w:p>
    <w:p w:rsidR="00000000" w:rsidDel="00000000" w:rsidP="00000000" w:rsidRDefault="00000000" w:rsidRPr="00000000" w14:paraId="00000172">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8">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1">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2">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4">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5">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6">
      <w:pPr>
        <w:pStyle w:val="Heading3"/>
        <w:keepNext w:val="0"/>
        <w:keepLines w:val="0"/>
        <w:spacing w:before="280" w:line="480" w:lineRule="auto"/>
        <w:jc w:val="center"/>
        <w:rPr>
          <w:rFonts w:ascii="Times New Roman" w:cs="Times New Roman" w:eastAsia="Times New Roman" w:hAnsi="Times New Roman"/>
          <w:b w:val="1"/>
          <w:bCs w:val="1"/>
          <w:color w:val="000000"/>
          <w:sz w:val="24"/>
          <w:szCs w:val="24"/>
        </w:rPr>
      </w:pPr>
      <w:bookmarkStart w:colFirst="0" w:colLast="0" w:name="_cbado9ad4qib" w:id="21"/>
      <w:bookmarkEnd w:id="21"/>
      <w:r w:rsidDel="00000000" w:rsidR="00000000" w:rsidRPr="00000000">
        <w:rPr>
          <w:rFonts w:ascii="Times New Roman" w:cs="Times New Roman" w:eastAsia="Times New Roman" w:hAnsi="Times New Roman"/>
          <w:b w:val="1"/>
          <w:bCs w:val="1"/>
          <w:color w:val="000000"/>
          <w:sz w:val="24"/>
          <w:szCs w:val="24"/>
          <w:rtl w:val="0"/>
        </w:rPr>
        <w:t xml:space="preserve">Daftar Pustaka</w:t>
      </w:r>
    </w:p>
    <w:p w:rsidR="00000000" w:rsidDel="00000000" w:rsidP="00000000" w:rsidRDefault="00000000" w:rsidRPr="00000000" w14:paraId="00000187">
      <w:pPr>
        <w:ind w:hanging="640"/>
        <w:rPr>
          <w:color w:val="000000"/>
          <w:sz w:val="24"/>
          <w:szCs w:val="24"/>
        </w:rPr>
      </w:pPr>
      <w:r w:rsidDel="00000000" w:rsidR="00000000" w:rsidRPr="00000000">
        <w:rPr>
          <w:color w:val="000000"/>
          <w:rtl w:val="0"/>
        </w:rPr>
        <w:t xml:space="preserve">[1]</w:t>
        <w:tab/>
        <w:t xml:space="preserve">S. Wulandari, “Pendugaan Galat Baku Nilai Tengah Menggunakan Metode Resampling </w:t>
      </w:r>
      <w:r w:rsidDel="00000000" w:rsidR="00000000" w:rsidRPr="00000000">
        <w:rPr>
          <w:i w:val="1"/>
          <w:iCs w:val="1"/>
          <w:color w:val="000000"/>
          <w:rtl w:val="0"/>
        </w:rPr>
        <w:t xml:space="preserve">Jackknife</w:t>
      </w:r>
      <w:r w:rsidDel="00000000" w:rsidR="00000000" w:rsidRPr="00000000">
        <w:rPr>
          <w:color w:val="000000"/>
          <w:rtl w:val="0"/>
        </w:rPr>
        <w:t xml:space="preserve"> dan Bootstrap Nonparametric dengan Software R 2.15.0,” </w:t>
      </w:r>
      <w:r w:rsidDel="00000000" w:rsidR="00000000" w:rsidRPr="00000000">
        <w:rPr>
          <w:i w:val="1"/>
          <w:iCs w:val="1"/>
          <w:color w:val="000000"/>
          <w:rtl w:val="0"/>
        </w:rPr>
        <w:t xml:space="preserve">Gradien</w:t>
      </w:r>
      <w:r w:rsidDel="00000000" w:rsidR="00000000" w:rsidRPr="00000000">
        <w:rPr>
          <w:color w:val="000000"/>
          <w:rtl w:val="0"/>
        </w:rPr>
        <w:t xml:space="preserve">, vol. 10, no. 1, doi: 10.33369/GRADIEN.V10I1.137.</w:t>
      </w:r>
      <w:r w:rsidDel="00000000" w:rsidR="00000000" w:rsidRPr="00000000">
        <w:rPr>
          <w:rtl w:val="0"/>
        </w:rPr>
      </w:r>
    </w:p>
    <w:p w:rsidR="00000000" w:rsidDel="00000000" w:rsidP="00000000" w:rsidRDefault="00000000" w:rsidRPr="00000000" w14:paraId="00000188">
      <w:pPr>
        <w:ind w:hanging="640"/>
        <w:rPr>
          <w:color w:val="000000"/>
        </w:rPr>
      </w:pPr>
      <w:r w:rsidDel="00000000" w:rsidR="00000000" w:rsidRPr="00000000">
        <w:rPr>
          <w:color w:val="000000"/>
          <w:rtl w:val="0"/>
        </w:rPr>
        <w:t xml:space="preserve">[2]</w:t>
        <w:tab/>
        <w:t xml:space="preserve">G. Orekici Temel and S. Erdoğan, “Tanı Koyma Amaçlı Yapılan Tıbbi Çalışmalarda </w:t>
      </w:r>
      <w:r w:rsidDel="00000000" w:rsidR="00000000" w:rsidRPr="00000000">
        <w:rPr>
          <w:i w:val="1"/>
          <w:iCs w:val="1"/>
          <w:color w:val="000000"/>
          <w:rtl w:val="0"/>
        </w:rPr>
        <w:t xml:space="preserve">Jackknife</w:t>
      </w:r>
      <w:r w:rsidDel="00000000" w:rsidR="00000000" w:rsidRPr="00000000">
        <w:rPr>
          <w:color w:val="000000"/>
          <w:rtl w:val="0"/>
        </w:rPr>
        <w:t xml:space="preserve">, Bootstrap ve Çapraz Geçerlilik Yöntemlerinin Kullanımı.” [Online]. Available: https://scispace.com/pdf/tani-koyma-amacli-yapilan-tibbi-calismalarda-</w:t>
      </w:r>
      <w:r w:rsidDel="00000000" w:rsidR="00000000" w:rsidRPr="00000000">
        <w:rPr>
          <w:i w:val="1"/>
          <w:iCs w:val="1"/>
          <w:color w:val="000000"/>
          <w:rtl w:val="0"/>
        </w:rPr>
        <w:t xml:space="preserve">Jackknife</w:t>
      </w:r>
      <w:r w:rsidDel="00000000" w:rsidR="00000000" w:rsidRPr="00000000">
        <w:rPr>
          <w:color w:val="000000"/>
          <w:rtl w:val="0"/>
        </w:rPr>
        <w:t xml:space="preserve">-eofxopx3j2.pdf</w:t>
      </w:r>
    </w:p>
    <w:p w:rsidR="00000000" w:rsidDel="00000000" w:rsidP="00000000" w:rsidRDefault="00000000" w:rsidRPr="00000000" w14:paraId="00000189">
      <w:pPr>
        <w:ind w:hanging="640"/>
        <w:rPr>
          <w:color w:val="000000"/>
        </w:rPr>
      </w:pPr>
      <w:r w:rsidDel="00000000" w:rsidR="00000000" w:rsidRPr="00000000">
        <w:rPr>
          <w:color w:val="000000"/>
          <w:rtl w:val="0"/>
        </w:rPr>
        <w:t xml:space="preserve">[3]</w:t>
        <w:tab/>
        <w:t xml:space="preserve">A. F. Maulana, A. K. Gibran, and J. Parhusip, “Analisis distribusi nilai mutu mahasiswa informatika untuk evaluasi pembelajaran berbasis teknologi,” </w:t>
      </w:r>
      <w:r w:rsidDel="00000000" w:rsidR="00000000" w:rsidRPr="00000000">
        <w:rPr>
          <w:i w:val="1"/>
          <w:iCs w:val="1"/>
          <w:color w:val="000000"/>
          <w:rtl w:val="0"/>
        </w:rPr>
        <w:t xml:space="preserve">JATI</w:t>
      </w:r>
      <w:r w:rsidDel="00000000" w:rsidR="00000000" w:rsidRPr="00000000">
        <w:rPr>
          <w:color w:val="000000"/>
          <w:rtl w:val="0"/>
        </w:rPr>
        <w:t xml:space="preserve">, vol. 9, no. 1, 2024, doi: 10.36040/jati.v9i1.12628.</w:t>
      </w:r>
    </w:p>
    <w:p w:rsidR="00000000" w:rsidDel="00000000" w:rsidP="00000000" w:rsidRDefault="00000000" w:rsidRPr="00000000" w14:paraId="0000018A">
      <w:pPr>
        <w:ind w:hanging="640"/>
        <w:rPr>
          <w:color w:val="000000"/>
        </w:rPr>
      </w:pPr>
      <w:r w:rsidDel="00000000" w:rsidR="00000000" w:rsidRPr="00000000">
        <w:rPr>
          <w:color w:val="000000"/>
          <w:rtl w:val="0"/>
        </w:rPr>
        <w:t xml:space="preserve">[4]</w:t>
        <w:tab/>
        <w:t xml:space="preserve">M. Zain, “Analisis statistika terhadap gaya hidup mahasiswa penerima beasiswa bidik misi dilihat dari penggunaan dana beasiswa.” [Online]. Available: https://scispace.com/papers/analisis-statistika-terhadap-gaya-hidup-mahasiswa-penerima-49apvf85j6</w:t>
      </w:r>
    </w:p>
    <w:p w:rsidR="00000000" w:rsidDel="00000000" w:rsidP="00000000" w:rsidRDefault="00000000" w:rsidRPr="00000000" w14:paraId="0000018B">
      <w:pPr>
        <w:ind w:hanging="640"/>
        <w:rPr>
          <w:color w:val="000000"/>
        </w:rPr>
      </w:pPr>
      <w:r w:rsidDel="00000000" w:rsidR="00000000" w:rsidRPr="00000000">
        <w:rPr>
          <w:color w:val="000000"/>
          <w:rtl w:val="0"/>
        </w:rPr>
        <w:t xml:space="preserve">[5]</w:t>
        <w:tab/>
        <w:t xml:space="preserve">S. Christian, T. Tony, and D. E. Herwindiati, “Pengelompokan Data Menggunakan </w:t>
      </w:r>
      <w:r w:rsidDel="00000000" w:rsidR="00000000" w:rsidRPr="00000000">
        <w:rPr>
          <w:i w:val="1"/>
          <w:iCs w:val="1"/>
          <w:color w:val="000000"/>
          <w:rtl w:val="0"/>
        </w:rPr>
        <w:t xml:space="preserve">Jackknife</w:t>
      </w:r>
      <w:r w:rsidDel="00000000" w:rsidR="00000000" w:rsidRPr="00000000">
        <w:rPr>
          <w:color w:val="000000"/>
          <w:rtl w:val="0"/>
        </w:rPr>
        <w:t xml:space="preserve"> Resampling dengan Ukuran Pusat Mean, Median, dan Kuartil.” [Online]. Available: https://scispace.com/papers/pengelompokan-data-menggunakan-</w:t>
      </w:r>
      <w:r w:rsidDel="00000000" w:rsidR="00000000" w:rsidRPr="00000000">
        <w:rPr>
          <w:i w:val="1"/>
          <w:iCs w:val="1"/>
          <w:color w:val="000000"/>
          <w:rtl w:val="0"/>
        </w:rPr>
        <w:t xml:space="preserve">Jackknife</w:t>
      </w:r>
      <w:r w:rsidDel="00000000" w:rsidR="00000000" w:rsidRPr="00000000">
        <w:rPr>
          <w:color w:val="000000"/>
          <w:rtl w:val="0"/>
        </w:rPr>
        <w:t xml:space="preserve">-resampling-dengan-mw7ntidq4w</w:t>
      </w:r>
    </w:p>
    <w:p w:rsidR="00000000" w:rsidDel="00000000" w:rsidP="00000000" w:rsidRDefault="00000000" w:rsidRPr="00000000" w14:paraId="0000018C">
      <w:pPr>
        <w:ind w:hanging="640"/>
        <w:rPr>
          <w:color w:val="000000"/>
        </w:rPr>
      </w:pPr>
      <w:r w:rsidDel="00000000" w:rsidR="00000000" w:rsidRPr="00000000">
        <w:rPr>
          <w:color w:val="000000"/>
          <w:rtl w:val="0"/>
        </w:rPr>
        <w:t xml:space="preserve">[6]</w:t>
        <w:tab/>
        <w:t xml:space="preserve">H. K. Preisler, J. A. Hicke, and A. A. Ager, “Detail About the Multinomial Model and Calculation of </w:t>
      </w:r>
      <w:r w:rsidDel="00000000" w:rsidR="00000000" w:rsidRPr="00000000">
        <w:rPr>
          <w:i w:val="1"/>
          <w:iCs w:val="1"/>
          <w:color w:val="000000"/>
          <w:rtl w:val="0"/>
        </w:rPr>
        <w:t xml:space="preserve">Jackknife</w:t>
      </w:r>
      <w:r w:rsidDel="00000000" w:rsidR="00000000" w:rsidRPr="00000000">
        <w:rPr>
          <w:color w:val="000000"/>
          <w:rtl w:val="0"/>
        </w:rPr>
        <w:t xml:space="preserve"> Standard Errors, and Goodness-of-Fit Analysis.” [Online]. Available: https://doi.org/10.6084/m9.figshare.3554610</w:t>
      </w:r>
    </w:p>
    <w:p w:rsidR="00000000" w:rsidDel="00000000" w:rsidP="00000000" w:rsidRDefault="00000000" w:rsidRPr="00000000" w14:paraId="0000018D">
      <w:pPr>
        <w:ind w:hanging="640"/>
        <w:rPr>
          <w:color w:val="000000"/>
        </w:rPr>
      </w:pPr>
      <w:r w:rsidDel="00000000" w:rsidR="00000000" w:rsidRPr="00000000">
        <w:rPr>
          <w:color w:val="000000"/>
          <w:rtl w:val="0"/>
        </w:rPr>
        <w:t xml:space="preserve">[7]</w:t>
        <w:tab/>
        <w:t xml:space="preserve">Z. Y. Algamal and K. B. Rasheed, “Re-sampling in Linear Regression Model Using </w:t>
      </w:r>
      <w:r w:rsidDel="00000000" w:rsidR="00000000" w:rsidRPr="00000000">
        <w:rPr>
          <w:i w:val="1"/>
          <w:iCs w:val="1"/>
          <w:color w:val="000000"/>
          <w:rtl w:val="0"/>
        </w:rPr>
        <w:t xml:space="preserve">Jackknife</w:t>
      </w:r>
      <w:r w:rsidDel="00000000" w:rsidR="00000000" w:rsidRPr="00000000">
        <w:rPr>
          <w:color w:val="000000"/>
          <w:rtl w:val="0"/>
        </w:rPr>
        <w:t xml:space="preserve"> and Bootstrap,” </w:t>
      </w:r>
      <w:r w:rsidDel="00000000" w:rsidR="00000000" w:rsidRPr="00000000">
        <w:rPr>
          <w:i w:val="1"/>
          <w:iCs w:val="1"/>
          <w:color w:val="000000"/>
          <w:rtl w:val="0"/>
        </w:rPr>
        <w:t xml:space="preserve">IRAQI Journal of Statistical Science</w:t>
      </w:r>
      <w:r w:rsidDel="00000000" w:rsidR="00000000" w:rsidRPr="00000000">
        <w:rPr>
          <w:color w:val="000000"/>
          <w:rtl w:val="0"/>
        </w:rPr>
        <w:t xml:space="preserve">, [Online]. Available: https://scispace.com/papers/re-sampling-in-linear-regression-model-using-</w:t>
      </w:r>
      <w:r w:rsidDel="00000000" w:rsidR="00000000" w:rsidRPr="00000000">
        <w:rPr>
          <w:i w:val="1"/>
          <w:iCs w:val="1"/>
          <w:color w:val="000000"/>
          <w:rtl w:val="0"/>
        </w:rPr>
        <w:t xml:space="preserve">Jackknife</w:t>
      </w:r>
      <w:r w:rsidDel="00000000" w:rsidR="00000000" w:rsidRPr="00000000">
        <w:rPr>
          <w:color w:val="000000"/>
          <w:rtl w:val="0"/>
        </w:rPr>
        <w:t xml:space="preserve">-and-bfqar6xzbw</w:t>
      </w:r>
    </w:p>
    <w:p w:rsidR="00000000" w:rsidDel="00000000" w:rsidP="00000000" w:rsidRDefault="00000000" w:rsidRPr="00000000" w14:paraId="0000018E">
      <w:pPr>
        <w:spacing w:after="240" w:before="240" w:lineRule="auto"/>
        <w:rPr>
          <w:color w:val="000000"/>
        </w:rPr>
      </w:pPr>
      <w:r w:rsidDel="00000000" w:rsidR="00000000" w:rsidRPr="00000000">
        <w:rPr>
          <w:color w:val="000000"/>
          <w:rtl w:val="0"/>
        </w:rPr>
        <w:t xml:space="preserve"> </w:t>
      </w:r>
    </w:p>
    <w:p w:rsidR="00000000" w:rsidDel="00000000" w:rsidP="00000000" w:rsidRDefault="00000000" w:rsidRPr="00000000" w14:paraId="0000018F">
      <w:pPr>
        <w:spacing w:after="240" w:before="240" w:lineRule="auto"/>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r>
    </w:p>
    <w:p w:rsidR="00000000" w:rsidDel="00000000" w:rsidP="00000000" w:rsidRDefault="00000000" w:rsidRPr="00000000" w14:paraId="00000191">
      <w:pPr>
        <w:spacing w:after="240" w:before="240" w:lineRule="auto"/>
        <w:rPr/>
      </w:pPr>
      <w:r w:rsidDel="00000000" w:rsidR="00000000" w:rsidRPr="00000000">
        <w:rPr>
          <w:rtl w:val="0"/>
        </w:rPr>
      </w:r>
    </w:p>
    <w:p w:rsidR="00000000" w:rsidDel="00000000" w:rsidP="00000000" w:rsidRDefault="00000000" w:rsidRPr="00000000" w14:paraId="00000192">
      <w:pPr>
        <w:spacing w:after="240" w:before="240" w:lineRule="auto"/>
        <w:rPr/>
      </w:pPr>
      <w:r w:rsidDel="00000000" w:rsidR="00000000" w:rsidRPr="00000000">
        <w:rPr>
          <w:rtl w:val="0"/>
        </w:rPr>
      </w:r>
    </w:p>
    <w:p w:rsidR="00000000" w:rsidDel="00000000" w:rsidP="00000000" w:rsidRDefault="00000000" w:rsidRPr="00000000" w14:paraId="00000193">
      <w:pPr>
        <w:spacing w:after="240" w:before="240" w:lineRule="auto"/>
        <w:rPr/>
      </w:pPr>
      <w:r w:rsidDel="00000000" w:rsidR="00000000" w:rsidRPr="00000000">
        <w:rPr>
          <w:rtl w:val="0"/>
        </w:rPr>
      </w:r>
    </w:p>
    <w:p w:rsidR="00000000" w:rsidDel="00000000" w:rsidP="00000000" w:rsidRDefault="00000000" w:rsidRPr="00000000" w14:paraId="00000194">
      <w:pPr>
        <w:spacing w:after="240" w:before="240" w:lineRule="auto"/>
        <w:rPr/>
      </w:pPr>
      <w:r w:rsidDel="00000000" w:rsidR="00000000" w:rsidRPr="00000000">
        <w:rPr>
          <w:rtl w:val="0"/>
        </w:rPr>
      </w:r>
    </w:p>
    <w:p w:rsidR="00000000" w:rsidDel="00000000" w:rsidP="00000000" w:rsidRDefault="00000000" w:rsidRPr="00000000" w14:paraId="00000195">
      <w:pPr>
        <w:spacing w:after="240" w:before="240" w:lineRule="auto"/>
        <w:rPr/>
      </w:pPr>
      <w:r w:rsidDel="00000000" w:rsidR="00000000" w:rsidRPr="00000000">
        <w:rPr>
          <w:rtl w:val="0"/>
        </w:rPr>
      </w:r>
    </w:p>
    <w:p w:rsidR="00000000" w:rsidDel="00000000" w:rsidP="00000000" w:rsidRDefault="00000000" w:rsidRPr="00000000" w14:paraId="00000196">
      <w:pPr>
        <w:spacing w:after="240" w:before="240" w:lineRule="auto"/>
        <w:rPr/>
      </w:pPr>
      <w:r w:rsidDel="00000000" w:rsidR="00000000" w:rsidRPr="00000000">
        <w:rPr>
          <w:rtl w:val="0"/>
        </w:rPr>
      </w:r>
    </w:p>
    <w:p w:rsidR="00000000" w:rsidDel="00000000" w:rsidP="00000000" w:rsidRDefault="00000000" w:rsidRPr="00000000" w14:paraId="00000197">
      <w:pPr>
        <w:spacing w:after="240" w:before="240" w:lineRule="auto"/>
        <w:jc w:val="left"/>
        <w:rPr>
          <w:b w:val="1"/>
          <w:bCs w:val="1"/>
        </w:rPr>
      </w:pPr>
      <w:r w:rsidDel="00000000" w:rsidR="00000000" w:rsidRPr="00000000">
        <w:rPr>
          <w:rtl w:val="0"/>
        </w:rPr>
      </w:r>
    </w:p>
    <w:p w:rsidR="00000000" w:rsidDel="00000000" w:rsidP="00000000" w:rsidRDefault="00000000" w:rsidRPr="00000000" w14:paraId="00000198">
      <w:pPr>
        <w:spacing w:after="240" w:before="240" w:lineRule="auto"/>
        <w:jc w:val="center"/>
        <w:rPr>
          <w:b w:val="1"/>
          <w:bCs w:val="1"/>
        </w:rPr>
      </w:pPr>
      <w:r w:rsidDel="00000000" w:rsidR="00000000" w:rsidRPr="00000000">
        <w:rPr>
          <w:b w:val="1"/>
          <w:bCs w:val="1"/>
          <w:rtl w:val="0"/>
        </w:rPr>
        <w:t xml:space="preserve">LAMPIRAN</w:t>
      </w:r>
    </w:p>
    <w:p w:rsidR="00000000" w:rsidDel="00000000" w:rsidP="00000000" w:rsidRDefault="00000000" w:rsidRPr="00000000" w14:paraId="00000199">
      <w:pPr>
        <w:numPr>
          <w:ilvl w:val="0"/>
          <w:numId w:val="3"/>
        </w:numPr>
        <w:spacing w:after="240" w:before="240" w:lineRule="auto"/>
        <w:ind w:left="720" w:hanging="360"/>
        <w:jc w:val="left"/>
        <w:rPr>
          <w:u w:val="none"/>
        </w:rPr>
      </w:pPr>
      <w:r w:rsidDel="00000000" w:rsidR="00000000" w:rsidRPr="00000000">
        <w:rPr>
          <w:rtl w:val="0"/>
        </w:rPr>
        <w:t xml:space="preserve">Link Kode R dan Data SURVEY OKE </w:t>
      </w:r>
    </w:p>
    <w:p w:rsidR="00000000" w:rsidDel="00000000" w:rsidP="00000000" w:rsidRDefault="00000000" w:rsidRPr="00000000" w14:paraId="0000019A">
      <w:pPr>
        <w:spacing w:after="240" w:before="240" w:lineRule="auto"/>
        <w:ind w:left="720" w:firstLine="0"/>
        <w:jc w:val="left"/>
        <w:rPr>
          <w:b w:val="1"/>
          <w:bCs w:val="1"/>
        </w:rPr>
      </w:pPr>
      <w:hyperlink r:id="rId16">
        <w:r w:rsidDel="00000000" w:rsidR="00000000" w:rsidRPr="00000000">
          <w:rPr>
            <w:b w:val="1"/>
            <w:bCs w:val="1"/>
            <w:color w:val="1155cc"/>
            <w:u w:val="single"/>
            <w:rtl w:val="0"/>
          </w:rPr>
          <w:t xml:space="preserve">https://drive.google.com/drive/folders/1hl3jpbFJgbwdwRjHbHYIGK0fLXdg4o8w?usp=sharing</w:t>
        </w:r>
      </w:hyperlink>
      <w:r w:rsidDel="00000000" w:rsidR="00000000" w:rsidRPr="00000000">
        <w:rPr>
          <w:b w:val="1"/>
          <w:bCs w:val="1"/>
          <w:rtl w:val="0"/>
        </w:rPr>
        <w:t xml:space="preserve"> </w:t>
      </w:r>
      <w:r w:rsidDel="00000000" w:rsidR="00000000" w:rsidRPr="00000000">
        <w:rPr>
          <w:rtl w:val="0"/>
        </w:rPr>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Math">
    <w:embedRegular w:fontKey="{00000000-0000-0000-0000-000000000000}" r:id="rId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d"/>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6.png"/><Relationship Id="rId13" Type="http://schemas.openxmlformats.org/officeDocument/2006/relationships/image" Target="media/image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4.png"/><Relationship Id="rId14" Type="http://schemas.openxmlformats.org/officeDocument/2006/relationships/image" Target="media/image8.png"/><Relationship Id="rId16" Type="http://schemas.openxmlformats.org/officeDocument/2006/relationships/hyperlink" Target="https://drive.google.com/drive/folders/1hl3jpbFJgbwdwRjHbHYIGK0fLXdg4o8w?usp=sharing"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eader" Target="header1.xml"/><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