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Analisis Rata-Rata UKT, Golongan UKT, Asal Daerah dan Status Beasiswa Mahasiswa Asrama TPB ITERA 2025: Studi Komputasi Statistik dengan </w:t>
      </w:r>
      <w:r w:rsidDel="00000000" w:rsidR="00000000" w:rsidRPr="00000000">
        <w:rPr>
          <w:rFonts w:ascii="Times New Roman" w:cs="Times New Roman" w:eastAsia="Times New Roman" w:hAnsi="Times New Roman"/>
          <w:b w:val="1"/>
          <w:bCs w:val="1"/>
          <w:i w:val="1"/>
          <w:iCs w:val="1"/>
          <w:sz w:val="28"/>
          <w:szCs w:val="28"/>
          <w:rtl w:val="0"/>
        </w:rPr>
        <w:t xml:space="preserve">Jackknife </w:t>
      </w:r>
      <w:r w:rsidDel="00000000" w:rsidR="00000000" w:rsidRPr="00000000">
        <w:rPr>
          <w:rFonts w:ascii="Times New Roman" w:cs="Times New Roman" w:eastAsia="Times New Roman" w:hAnsi="Times New Roman"/>
          <w:b w:val="1"/>
          <w:bCs w:val="1"/>
          <w:sz w:val="28"/>
          <w:szCs w:val="28"/>
          <w:rtl w:val="0"/>
        </w:rPr>
        <w:t xml:space="preserve">Resampling.</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Komputasi Statistik</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033588" cy="2033588"/>
            <wp:effectExtent b="0" l="0" r="0" t="0"/>
            <wp:docPr id="1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033588" cy="203358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ind w:left="2160" w:firstLine="9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Azzahra Putri Kamilah        </w:t>
        <w:tab/>
        <w:t xml:space="preserve">          (123450013)</w:t>
      </w:r>
    </w:p>
    <w:p w:rsidR="00000000" w:rsidDel="00000000" w:rsidP="00000000" w:rsidRDefault="00000000" w:rsidRPr="00000000" w14:paraId="0000000A">
      <w:pPr>
        <w:ind w:firstLine="225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Qois Olifio   </w:t>
        <w:tab/>
        <w:t xml:space="preserve">                               (123450067)</w:t>
      </w:r>
    </w:p>
    <w:p w:rsidR="00000000" w:rsidDel="00000000" w:rsidP="00000000" w:rsidRDefault="00000000" w:rsidRPr="00000000" w14:paraId="0000000B">
      <w:pPr>
        <w:ind w:left="2160" w:firstLine="9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Juesi Apridelia Saragih                       (123450085)</w:t>
      </w:r>
    </w:p>
    <w:p w:rsidR="00000000" w:rsidDel="00000000" w:rsidP="00000000" w:rsidRDefault="00000000" w:rsidRPr="00000000" w14:paraId="0000000C">
      <w:pPr>
        <w:ind w:left="2160" w:firstLine="9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Zailani Satria</w:t>
        <w:tab/>
        <w:tab/>
        <w:t xml:space="preserve">          </w:t>
        <w:tab/>
        <w:tab/>
        <w:t xml:space="preserve">(123450123)</w:t>
      </w:r>
    </w:p>
    <w:p w:rsidR="00000000" w:rsidDel="00000000" w:rsidP="00000000" w:rsidRDefault="00000000" w:rsidRPr="00000000" w14:paraId="0000000D">
      <w:pPr>
        <w:ind w:left="2160" w:firstLine="9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Dosen Pengampu : </w:t>
      </w:r>
    </w:p>
    <w:p w:rsidR="00000000" w:rsidDel="00000000" w:rsidP="00000000" w:rsidRDefault="00000000" w:rsidRPr="00000000" w14:paraId="00000011">
      <w:pPr>
        <w:pStyle w:val="Heading4"/>
        <w:keepNext w:val="0"/>
        <w:keepLines w:val="0"/>
        <w:shd w:fill="ffffff" w:val="clear"/>
        <w:spacing w:after="220" w:before="0" w:line="288" w:lineRule="auto"/>
        <w:jc w:val="center"/>
        <w:rPr>
          <w:rFonts w:ascii="Times New Roman" w:cs="Times New Roman" w:eastAsia="Times New Roman" w:hAnsi="Times New Roman"/>
          <w:sz w:val="28"/>
          <w:szCs w:val="28"/>
        </w:rPr>
      </w:pPr>
      <w:bookmarkStart w:colFirst="0" w:colLast="0" w:name="_heading=h.jdxwu4yxm7n2" w:id="0"/>
      <w:bookmarkEnd w:id="0"/>
      <w:r w:rsidDel="00000000" w:rsidR="00000000" w:rsidRPr="00000000">
        <w:rPr>
          <w:rFonts w:ascii="Times New Roman" w:cs="Times New Roman" w:eastAsia="Times New Roman" w:hAnsi="Times New Roman"/>
          <w:color w:val="000000"/>
          <w:sz w:val="28"/>
          <w:szCs w:val="28"/>
          <w:rtl w:val="0"/>
        </w:rPr>
        <w:t xml:space="preserve">Fitri Nurjanah, S.Si., M.Mat.</w:t>
      </w: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 STUDI SAINS DATA</w:t>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FAKULTAS SAINS</w:t>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INSTITUT TEKNOLOGI SUMATERA </w:t>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TAHUN 2025</w:t>
      </w:r>
    </w:p>
    <w:p w:rsidR="00000000" w:rsidDel="00000000" w:rsidP="00000000" w:rsidRDefault="00000000" w:rsidRPr="00000000" w14:paraId="00000019">
      <w:pPr>
        <w:pStyle w:val="Heading3"/>
        <w:keepNext w:val="0"/>
        <w:keepLines w:val="0"/>
        <w:spacing w:before="280" w:lineRule="auto"/>
        <w:jc w:val="center"/>
        <w:rPr>
          <w:rFonts w:ascii="Times New Roman" w:cs="Times New Roman" w:eastAsia="Times New Roman" w:hAnsi="Times New Roman"/>
          <w:b w:val="1"/>
          <w:bCs w:val="1"/>
          <w:color w:val="000000"/>
          <w:sz w:val="24"/>
          <w:szCs w:val="24"/>
        </w:rPr>
      </w:pPr>
      <w:bookmarkStart w:colFirst="0" w:colLast="0" w:name="_heading=h.czbxvgomxmdj" w:id="1"/>
      <w:bookmarkEnd w:id="1"/>
      <w:r w:rsidDel="00000000" w:rsidR="00000000" w:rsidRPr="00000000">
        <w:rPr>
          <w:rFonts w:ascii="Times New Roman" w:cs="Times New Roman" w:eastAsia="Times New Roman" w:hAnsi="Times New Roman"/>
          <w:b w:val="1"/>
          <w:bCs w:val="1"/>
          <w:color w:val="000000"/>
          <w:sz w:val="24"/>
          <w:szCs w:val="24"/>
          <w:rtl w:val="0"/>
        </w:rPr>
        <w:t xml:space="preserve">ABSTRAK</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Penelitian ini bertujuan untuk menganalisis kondisi sosial ekonomi mahasiswa penghuni Asrama TPB ITERA tahun 2025, dengan fokus pada empat indikator utama: rata-rata UKT, distribusi golongan UKT, status penerimaan beasiswa, dan asal daerah mahasiswa. Penelitian ini dilakukan untuk memberikan gambaran yang lebih jelas tentang profil ekonomi mahasiswa, yang penting dalam pengambilan kebijakan terkait pengelolaan asrama dan fasilitas pendukung lainnya. Data diperoleh melalui survei primer yang melibatkan 65 responden penghuni asrama, dengan analisis deskriptif untuk menggambarkan kondisi umum, serta metode resampling </w:t>
      </w:r>
      <w:r w:rsidDel="00000000" w:rsidR="00000000" w:rsidRPr="00000000">
        <w:rPr>
          <w:rFonts w:ascii="Times New Roman" w:cs="Times New Roman" w:eastAsia="Times New Roman" w:hAnsi="Times New Roman"/>
          <w:i w:val="1"/>
          <w:iCs w:val="1"/>
          <w:rtl w:val="0"/>
        </w:rPr>
        <w:t xml:space="preserve">Jackknife</w:t>
      </w:r>
      <w:r w:rsidDel="00000000" w:rsidR="00000000" w:rsidRPr="00000000">
        <w:rPr>
          <w:rFonts w:ascii="Times New Roman" w:cs="Times New Roman" w:eastAsia="Times New Roman" w:hAnsi="Times New Roman"/>
          <w:rtl w:val="0"/>
        </w:rPr>
        <w:t xml:space="preserve"> digunakan untuk menilai kestabilan statistik melalui pendekatan </w:t>
      </w:r>
      <w:r w:rsidDel="00000000" w:rsidR="00000000" w:rsidRPr="00000000">
        <w:rPr>
          <w:rFonts w:ascii="Times New Roman" w:cs="Times New Roman" w:eastAsia="Times New Roman" w:hAnsi="Times New Roman"/>
          <w:i w:val="1"/>
          <w:iCs w:val="1"/>
          <w:rtl w:val="0"/>
        </w:rPr>
        <w:t xml:space="preserve">leave-one-out</w:t>
      </w:r>
      <w:r w:rsidDel="00000000" w:rsidR="00000000" w:rsidRPr="00000000">
        <w:rPr>
          <w:rFonts w:ascii="Times New Roman" w:cs="Times New Roman" w:eastAsia="Times New Roman" w:hAnsi="Times New Roman"/>
          <w:rtl w:val="0"/>
        </w:rPr>
        <w:t xml:space="preserve">. Hasil penelitian menunjukkan bahwa sebagian besar mahasiswa berasal dari luar Lampung, dengan proporsi mahasiswa dari luar daerah mencapai lebih dari 70%. Distribusi golongan UKT menunjukkan mayoritas mahasiswa berada pada golongan menengah. Selain itu, sebagian mahasiswa menerima beasiswa, namun sebagian lainnya tidak mendapat beasiswa. Temuan ini memberikan gambaran yang lebih komprehensif mengenai kondisi sosial ekonomi mahasiswa penghuni asrama, yang dapat menjadi acuan bagi pihak institusi dalam pengambilan kebijakan terkait pendanaan, fasilitas, dan pengelolaan beasiswa bagi mahasiswa asrama kedepannya.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 Kunci : Asrama TPB ITERA, UKT, Golongan UKT, Beasiswa, Asal Daerah, </w:t>
      </w:r>
      <w:r w:rsidDel="00000000" w:rsidR="00000000" w:rsidRPr="00000000">
        <w:rPr>
          <w:rFonts w:ascii="Times New Roman" w:cs="Times New Roman" w:eastAsia="Times New Roman" w:hAnsi="Times New Roman"/>
          <w:i w:val="1"/>
          <w:iCs w:val="1"/>
          <w:rtl w:val="0"/>
        </w:rPr>
        <w:t xml:space="preserve">Jackknife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Resampling</w:t>
      </w:r>
      <w:r w:rsidDel="00000000" w:rsidR="00000000" w:rsidRPr="00000000">
        <w:rPr>
          <w:rFonts w:ascii="Times New Roman" w:cs="Times New Roman" w:eastAsia="Times New Roman" w:hAnsi="Times New Roman"/>
          <w:rtl w:val="0"/>
        </w:rPr>
        <w:t xml:space="preserve">, Statistik Komputasi. </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Style w:val="Heading1"/>
        <w:spacing w:after="0" w:before="0" w:line="360" w:lineRule="auto"/>
        <w:jc w:val="center"/>
        <w:rPr>
          <w:rFonts w:ascii="Times New Roman" w:cs="Times New Roman" w:eastAsia="Times New Roman" w:hAnsi="Times New Roman"/>
          <w:b w:val="1"/>
          <w:bCs w:val="1"/>
          <w:sz w:val="24"/>
          <w:szCs w:val="24"/>
        </w:rPr>
      </w:pPr>
      <w:bookmarkStart w:colFirst="0" w:colLast="0" w:name="_heading=h.rqo3lsjhevge" w:id="2"/>
      <w:bookmarkEnd w:id="2"/>
      <w:r w:rsidDel="00000000" w:rsidR="00000000" w:rsidRPr="00000000">
        <w:rPr>
          <w:rFonts w:ascii="Times New Roman" w:cs="Times New Roman" w:eastAsia="Times New Roman" w:hAnsi="Times New Roman"/>
          <w:b w:val="1"/>
          <w:bCs w:val="1"/>
          <w:sz w:val="24"/>
          <w:szCs w:val="24"/>
          <w:rtl w:val="0"/>
        </w:rPr>
        <w:t xml:space="preserve">BAB I</w:t>
      </w:r>
    </w:p>
    <w:p w:rsidR="00000000" w:rsidDel="00000000" w:rsidP="00000000" w:rsidRDefault="00000000" w:rsidRPr="00000000" w14:paraId="00000032">
      <w:pPr>
        <w:pStyle w:val="Heading1"/>
        <w:spacing w:after="0" w:before="0" w:line="360" w:lineRule="auto"/>
        <w:jc w:val="center"/>
        <w:rPr>
          <w:rFonts w:ascii="Times New Roman" w:cs="Times New Roman" w:eastAsia="Times New Roman" w:hAnsi="Times New Roman"/>
          <w:b w:val="1"/>
          <w:bCs w:val="1"/>
          <w:sz w:val="24"/>
          <w:szCs w:val="24"/>
        </w:rPr>
      </w:pPr>
      <w:bookmarkStart w:colFirst="0" w:colLast="0" w:name="_heading=h.gs22sdyzkfxm" w:id="3"/>
      <w:bookmarkEnd w:id="3"/>
      <w:r w:rsidDel="00000000" w:rsidR="00000000" w:rsidRPr="00000000">
        <w:rPr>
          <w:rFonts w:ascii="Times New Roman" w:cs="Times New Roman" w:eastAsia="Times New Roman" w:hAnsi="Times New Roman"/>
          <w:b w:val="1"/>
          <w:bCs w:val="1"/>
          <w:sz w:val="24"/>
          <w:szCs w:val="24"/>
          <w:rtl w:val="0"/>
        </w:rPr>
        <w:t xml:space="preserve">PENDAHULUAN</w:t>
      </w:r>
    </w:p>
    <w:p w:rsidR="00000000" w:rsidDel="00000000" w:rsidP="00000000" w:rsidRDefault="00000000" w:rsidRPr="00000000" w14:paraId="00000033">
      <w:pPr>
        <w:pStyle w:val="Heading2"/>
        <w:rPr>
          <w:rFonts w:ascii="Times New Roman" w:cs="Times New Roman" w:eastAsia="Times New Roman" w:hAnsi="Times New Roman"/>
          <w:b w:val="1"/>
          <w:bCs w:val="1"/>
          <w:sz w:val="24"/>
          <w:szCs w:val="24"/>
        </w:rPr>
      </w:pPr>
      <w:bookmarkStart w:colFirst="0" w:colLast="0" w:name="_heading=h.x45qhlehghw6" w:id="4"/>
      <w:bookmarkEnd w:id="4"/>
      <w:r w:rsidDel="00000000" w:rsidR="00000000" w:rsidRPr="00000000">
        <w:rPr>
          <w:rFonts w:ascii="Times New Roman" w:cs="Times New Roman" w:eastAsia="Times New Roman" w:hAnsi="Times New Roman"/>
          <w:b w:val="1"/>
          <w:bCs w:val="1"/>
          <w:sz w:val="24"/>
          <w:szCs w:val="24"/>
          <w:rtl w:val="0"/>
        </w:rPr>
        <w:t xml:space="preserve">1.1 Latar Belakang</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Asrama mahasiswa merupakan lingkungan yang merepresentasikan keberagaman sosial ekonomi mahasiswa, terutama di institusi pendidikan tinggi seperti Institut Teknologi Sumatera (ITERA). Mahasiswa yang tinggal di Asrama TPB ITERA memiliki karakteristik yang beragam, mulai dari status beasiswa, latar belakang ekonomi, hingga asal daerah yang tersebar dari dalam maupun luar Lampung. Fenomena ini menimbulkan pertanyaan penting mengenai bagaimana keberagaman sosial ekonomi ini mempengaruhi kebutuhan dan kebijakan yang diambil oleh institusi, khususnya terkait fasilitas dan dukungan untuk mahasiswa asrama. Salah satu aspek penting yang dapat menggambarkan kondisi finansial mahasiswa adalah besaran Uang Kuliah Tunggal (UKT) serta golongan UKT yang diterima. Informasi mengenai distribusi UKT, status beasiswa, dan asal daerah dapat membantu institusi memahami kebutuhan mahasiswa dan menyusun kebijakan yang lebih tepat sasaran bagi penghuni asrama.</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komputasi statistik, khususnya </w:t>
      </w:r>
      <w:r w:rsidDel="00000000" w:rsidR="00000000" w:rsidRPr="00000000">
        <w:rPr>
          <w:rFonts w:ascii="Times New Roman" w:cs="Times New Roman" w:eastAsia="Times New Roman" w:hAnsi="Times New Roman"/>
          <w:i w:val="1"/>
          <w:iCs w:val="1"/>
          <w:sz w:val="24"/>
          <w:szCs w:val="24"/>
          <w:rtl w:val="0"/>
        </w:rPr>
        <w:t xml:space="preserve">Jackknife resampling</w:t>
      </w:r>
      <w:r w:rsidDel="00000000" w:rsidR="00000000" w:rsidRPr="00000000">
        <w:rPr>
          <w:rFonts w:ascii="Times New Roman" w:cs="Times New Roman" w:eastAsia="Times New Roman" w:hAnsi="Times New Roman"/>
          <w:sz w:val="24"/>
          <w:szCs w:val="24"/>
          <w:rtl w:val="0"/>
        </w:rPr>
        <w:t xml:space="preserve">, menjadi teknik yang banyak digunakan untuk menilai kestabilan parameter dalam analisis data.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efektif untuk mengetahui seberapa sensitif suatu ukuran statistik terhadap perubahan data melalui pendekatan </w:t>
      </w:r>
      <w:r w:rsidDel="00000000" w:rsidR="00000000" w:rsidRPr="00000000">
        <w:rPr>
          <w:rFonts w:ascii="Times New Roman" w:cs="Times New Roman" w:eastAsia="Times New Roman" w:hAnsi="Times New Roman"/>
          <w:i w:val="1"/>
          <w:iCs w:val="1"/>
          <w:sz w:val="24"/>
          <w:szCs w:val="24"/>
          <w:rtl w:val="0"/>
        </w:rPr>
        <w:t xml:space="preserve">leave-one-out</w:t>
      </w:r>
      <w:r w:rsidDel="00000000" w:rsidR="00000000" w:rsidRPr="00000000">
        <w:rPr>
          <w:rFonts w:ascii="Times New Roman" w:cs="Times New Roman" w:eastAsia="Times New Roman" w:hAnsi="Times New Roman"/>
          <w:sz w:val="24"/>
          <w:szCs w:val="24"/>
          <w:rtl w:val="0"/>
        </w:rPr>
        <w:t xml:space="preserve">, yang memungkinkan peneliti menilai konsistensi pola yang ditemukan serta ketahanan terhadap pengaruh satu pengamatan tertentu. Berbagai penelitian terdahulu menunjukkan bahwa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merupakan teknik yang handal dalam analisis parameter baik untuk data numerik maupun kategorik, dan telah terbukti memberikan hasil yang stabil dalam konteks penelitian sosial dan ekonomi [1][2].</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telah digunakan di berbagai konteks penelitian, penerapannya pada analisis karakteristik mahasiswa asrama, terutama yang mencakup UKT, golongan UKT, status beasiswa, dan asal daerah, masih jarang dilakukan. Data mahasiswa Asrama TPB ITERA tahun 2025 memberikan peluang untuk menganalisis pola sosial ekonomi secara lebih komprehensif dan memastikan apakah pola tersebut stabil ketika diuji menggunakan pendekatan resampling. Oleh karena itu, penelitian ini dilakukan untuk memberikan gambaran yang lebih mendalam mengenai kondisi mahasiswa penghuni asrama sekaligus menilai kestabilan distribusi data melalui metode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Style w:val="Heading2"/>
        <w:rPr>
          <w:rFonts w:ascii="Times New Roman" w:cs="Times New Roman" w:eastAsia="Times New Roman" w:hAnsi="Times New Roman"/>
          <w:b w:val="1"/>
          <w:bCs w:val="1"/>
          <w:sz w:val="24"/>
          <w:szCs w:val="24"/>
        </w:rPr>
      </w:pPr>
      <w:bookmarkStart w:colFirst="0" w:colLast="0" w:name="_heading=h.gn2g79d1w725" w:id="5"/>
      <w:bookmarkEnd w:id="5"/>
      <w:r w:rsidDel="00000000" w:rsidR="00000000" w:rsidRPr="00000000">
        <w:rPr>
          <w:rFonts w:ascii="Times New Roman" w:cs="Times New Roman" w:eastAsia="Times New Roman" w:hAnsi="Times New Roman"/>
          <w:b w:val="1"/>
          <w:bCs w:val="1"/>
          <w:sz w:val="24"/>
          <w:szCs w:val="24"/>
          <w:rtl w:val="0"/>
        </w:rPr>
        <w:t xml:space="preserve">1.2 Rumusan Masalah</w:t>
      </w:r>
    </w:p>
    <w:p w:rsidR="00000000" w:rsidDel="00000000" w:rsidP="00000000" w:rsidRDefault="00000000" w:rsidRPr="00000000" w14:paraId="0000003A">
      <w:pPr>
        <w:spacing w:after="240" w:befor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tersebut, maka identifikasi masalah dalam penelitian ini adalah sebagai berikut:</w:t>
      </w:r>
    </w:p>
    <w:p w:rsidR="00000000" w:rsidDel="00000000" w:rsidP="00000000" w:rsidRDefault="00000000" w:rsidRPr="00000000" w14:paraId="0000003B">
      <w:pPr>
        <w:numPr>
          <w:ilvl w:val="0"/>
          <w:numId w:val="5"/>
        </w:numPr>
        <w:spacing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distribusi UKT dan golongan UKT mahasiswa asrama TPB ITERA 2025?</w:t>
      </w:r>
    </w:p>
    <w:p w:rsidR="00000000" w:rsidDel="00000000" w:rsidP="00000000" w:rsidRDefault="00000000" w:rsidRPr="00000000" w14:paraId="0000003C">
      <w:pPr>
        <w:numPr>
          <w:ilvl w:val="0"/>
          <w:numId w:val="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komposisi mahasiswa berdasarkan asal daerah (Dalam Lampung atau Luar Lampung)?</w:t>
      </w:r>
    </w:p>
    <w:p w:rsidR="00000000" w:rsidDel="00000000" w:rsidP="00000000" w:rsidRDefault="00000000" w:rsidRPr="00000000" w14:paraId="0000003D">
      <w:pPr>
        <w:numPr>
          <w:ilvl w:val="0"/>
          <w:numId w:val="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distribusi status beasiswa mahasiswa asrama?</w:t>
      </w:r>
    </w:p>
    <w:p w:rsidR="00000000" w:rsidDel="00000000" w:rsidP="00000000" w:rsidRDefault="00000000" w:rsidRPr="00000000" w14:paraId="0000003E">
      <w:pPr>
        <w:numPr>
          <w:ilvl w:val="0"/>
          <w:numId w:val="5"/>
        </w:numPr>
        <w:spacing w:after="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pola UKT, golongan UKT, asal daerah, dan status beasiswa stabil ketika dianalisis menggunakan metode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tl w:val="0"/>
        </w:rPr>
      </w:r>
    </w:p>
    <w:p w:rsidR="00000000" w:rsidDel="00000000" w:rsidP="00000000" w:rsidRDefault="00000000" w:rsidRPr="00000000" w14:paraId="0000003F">
      <w:pPr>
        <w:pStyle w:val="Heading2"/>
        <w:rPr>
          <w:rFonts w:ascii="Times New Roman" w:cs="Times New Roman" w:eastAsia="Times New Roman" w:hAnsi="Times New Roman"/>
          <w:b w:val="1"/>
          <w:bCs w:val="1"/>
          <w:sz w:val="24"/>
          <w:szCs w:val="24"/>
        </w:rPr>
      </w:pPr>
      <w:bookmarkStart w:colFirst="0" w:colLast="0" w:name="_heading=h.tgebqihcq9mw" w:id="6"/>
      <w:bookmarkEnd w:id="6"/>
      <w:r w:rsidDel="00000000" w:rsidR="00000000" w:rsidRPr="00000000">
        <w:rPr>
          <w:rFonts w:ascii="Times New Roman" w:cs="Times New Roman" w:eastAsia="Times New Roman" w:hAnsi="Times New Roman"/>
          <w:b w:val="1"/>
          <w:bCs w:val="1"/>
          <w:sz w:val="24"/>
          <w:szCs w:val="24"/>
          <w:rtl w:val="0"/>
        </w:rPr>
        <w:t xml:space="preserve">1.3 Tujuan Penelitian</w:t>
      </w:r>
    </w:p>
    <w:p w:rsidR="00000000" w:rsidDel="00000000" w:rsidP="00000000" w:rsidRDefault="00000000" w:rsidRPr="00000000" w14:paraId="00000040">
      <w:pPr>
        <w:spacing w:after="240" w:befor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 dengan rumusan masalah diatas, penelitian ini memiliki beberapa tujuan utama sebagai berikut:</w:t>
      </w:r>
    </w:p>
    <w:p w:rsidR="00000000" w:rsidDel="00000000" w:rsidP="00000000" w:rsidRDefault="00000000" w:rsidRPr="00000000" w14:paraId="00000041">
      <w:pPr>
        <w:numPr>
          <w:ilvl w:val="0"/>
          <w:numId w:val="6"/>
        </w:numPr>
        <w:spacing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Mendeskripsikan distribusi UKT dan golongan UKT mahasiswa Asrama TPB ITERA tahun 2025.</w:t>
      </w:r>
    </w:p>
    <w:p w:rsidR="00000000" w:rsidDel="00000000" w:rsidP="00000000" w:rsidRDefault="00000000" w:rsidRPr="00000000" w14:paraId="00000042">
      <w:pPr>
        <w:numPr>
          <w:ilvl w:val="0"/>
          <w:numId w:val="6"/>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Menggambarkan proporsi asal daerah mahasiswa berdasarkan kategori dalam Lampung dan luar Lampung.</w:t>
      </w:r>
    </w:p>
    <w:p w:rsidR="00000000" w:rsidDel="00000000" w:rsidP="00000000" w:rsidRDefault="00000000" w:rsidRPr="00000000" w14:paraId="00000043">
      <w:pPr>
        <w:numPr>
          <w:ilvl w:val="0"/>
          <w:numId w:val="6"/>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Menjelaskan distribusi status beasiswa mahasiswa yang tinggal di asrama.</w:t>
      </w:r>
    </w:p>
    <w:p w:rsidR="00000000" w:rsidDel="00000000" w:rsidP="00000000" w:rsidRDefault="00000000" w:rsidRPr="00000000" w14:paraId="00000044">
      <w:pPr>
        <w:numPr>
          <w:ilvl w:val="0"/>
          <w:numId w:val="6"/>
        </w:numPr>
        <w:spacing w:after="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Menguji kestabilan pola dari keempat variabel tersebut menggunakan metode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resampling.</w:t>
      </w:r>
    </w:p>
    <w:p w:rsidR="00000000" w:rsidDel="00000000" w:rsidP="00000000" w:rsidRDefault="00000000" w:rsidRPr="00000000" w14:paraId="00000045">
      <w:pPr>
        <w:pStyle w:val="Heading2"/>
        <w:rPr>
          <w:rFonts w:ascii="Times New Roman" w:cs="Times New Roman" w:eastAsia="Times New Roman" w:hAnsi="Times New Roman"/>
          <w:b w:val="1"/>
          <w:bCs w:val="1"/>
          <w:sz w:val="24"/>
          <w:szCs w:val="24"/>
        </w:rPr>
      </w:pPr>
      <w:bookmarkStart w:colFirst="0" w:colLast="0" w:name="_heading=h.zgthetu0pbh8" w:id="7"/>
      <w:bookmarkEnd w:id="7"/>
      <w:r w:rsidDel="00000000" w:rsidR="00000000" w:rsidRPr="00000000">
        <w:rPr>
          <w:rFonts w:ascii="Times New Roman" w:cs="Times New Roman" w:eastAsia="Times New Roman" w:hAnsi="Times New Roman"/>
          <w:b w:val="1"/>
          <w:bCs w:val="1"/>
          <w:sz w:val="24"/>
          <w:szCs w:val="24"/>
          <w:rtl w:val="0"/>
        </w:rPr>
        <w:t xml:space="preserve">1.4 Manfaat penelitian</w:t>
      </w:r>
    </w:p>
    <w:p w:rsidR="00000000" w:rsidDel="00000000" w:rsidP="00000000" w:rsidRDefault="00000000" w:rsidRPr="00000000" w14:paraId="00000046">
      <w:pPr>
        <w:spacing w:after="240" w:befor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diharapkan dapat memberikan manfaat baik secara teoritis maupun praktis, khususnya dalam pengembangan ilmu statistik terapan dan evaluasi kebijakan pendidikan di perguruan tinggi negeri.</w:t>
      </w:r>
    </w:p>
    <w:p w:rsidR="00000000" w:rsidDel="00000000" w:rsidP="00000000" w:rsidRDefault="00000000" w:rsidRPr="00000000" w14:paraId="00000047">
      <w:pPr>
        <w:pStyle w:val="Heading3"/>
        <w:keepNext w:val="0"/>
        <w:keepLines w:val="0"/>
        <w:spacing w:before="280" w:lineRule="auto"/>
        <w:ind w:firstLine="360"/>
        <w:jc w:val="both"/>
        <w:rPr>
          <w:rFonts w:ascii="Times New Roman" w:cs="Times New Roman" w:eastAsia="Times New Roman" w:hAnsi="Times New Roman"/>
          <w:b w:val="1"/>
          <w:bCs w:val="1"/>
          <w:color w:val="000000"/>
          <w:sz w:val="24"/>
          <w:szCs w:val="24"/>
        </w:rPr>
      </w:pPr>
      <w:bookmarkStart w:colFirst="0" w:colLast="0" w:name="_heading=h.uj784uapr1d1" w:id="8"/>
      <w:bookmarkEnd w:id="8"/>
      <w:r w:rsidDel="00000000" w:rsidR="00000000" w:rsidRPr="00000000">
        <w:rPr>
          <w:rFonts w:ascii="Times New Roman" w:cs="Times New Roman" w:eastAsia="Times New Roman" w:hAnsi="Times New Roman"/>
          <w:b w:val="1"/>
          <w:bCs w:val="1"/>
          <w:color w:val="000000"/>
          <w:sz w:val="24"/>
          <w:szCs w:val="24"/>
          <w:rtl w:val="0"/>
        </w:rPr>
        <w:t xml:space="preserve">1.4.1. Manfaat Teoritis</w:t>
      </w:r>
    </w:p>
    <w:p w:rsidR="00000000" w:rsidDel="00000000" w:rsidP="00000000" w:rsidRDefault="00000000" w:rsidRPr="00000000" w14:paraId="00000048">
      <w:pPr>
        <w:numPr>
          <w:ilvl w:val="0"/>
          <w:numId w:val="4"/>
        </w:numPr>
        <w:spacing w:before="240" w:lineRule="auto"/>
        <w:ind w:left="13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 referensi dalam penerapan metode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pada analisis data pendidikan dan sosial.</w:t>
      </w:r>
    </w:p>
    <w:p w:rsidR="00000000" w:rsidDel="00000000" w:rsidP="00000000" w:rsidRDefault="00000000" w:rsidRPr="00000000" w14:paraId="00000049">
      <w:pPr>
        <w:numPr>
          <w:ilvl w:val="0"/>
          <w:numId w:val="4"/>
        </w:numPr>
        <w:spacing w:after="240" w:lineRule="auto"/>
        <w:ind w:left="13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contoh nyata penggunaan resampling dalam mengevaluasi kestabilan parameter statistik.</w:t>
      </w:r>
    </w:p>
    <w:p w:rsidR="00000000" w:rsidDel="00000000" w:rsidP="00000000" w:rsidRDefault="00000000" w:rsidRPr="00000000" w14:paraId="0000004A">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ind w:firstLine="360"/>
        <w:jc w:val="both"/>
        <w:rPr>
          <w:rFonts w:ascii="Times New Roman" w:cs="Times New Roman" w:eastAsia="Times New Roman" w:hAnsi="Times New Roman"/>
          <w:b w:val="1"/>
          <w:bCs w:val="1"/>
          <w:color w:val="000000"/>
          <w:sz w:val="24"/>
          <w:szCs w:val="24"/>
        </w:rPr>
      </w:pPr>
      <w:bookmarkStart w:colFirst="0" w:colLast="0" w:name="_heading=h.wcuqnm8qephb" w:id="9"/>
      <w:bookmarkEnd w:id="9"/>
      <w:r w:rsidDel="00000000" w:rsidR="00000000" w:rsidRPr="00000000">
        <w:rPr>
          <w:rFonts w:ascii="Times New Roman" w:cs="Times New Roman" w:eastAsia="Times New Roman" w:hAnsi="Times New Roman"/>
          <w:b w:val="1"/>
          <w:bCs w:val="1"/>
          <w:color w:val="000000"/>
          <w:sz w:val="24"/>
          <w:szCs w:val="24"/>
          <w:rtl w:val="0"/>
        </w:rPr>
        <w:t xml:space="preserve">1.4.2. Manfaat Praktis</w:t>
      </w:r>
    </w:p>
    <w:p w:rsidR="00000000" w:rsidDel="00000000" w:rsidP="00000000" w:rsidRDefault="00000000" w:rsidRPr="00000000" w14:paraId="0000004D">
      <w:pPr>
        <w:numPr>
          <w:ilvl w:val="0"/>
          <w:numId w:val="3"/>
        </w:numPr>
        <w:spacing w:before="240" w:lineRule="auto"/>
        <w:ind w:left="13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dasar bagi pengelola asrama dan kampus untuk menilai kebutuhan ekonomi mahasiswa.</w:t>
      </w:r>
    </w:p>
    <w:p w:rsidR="00000000" w:rsidDel="00000000" w:rsidP="00000000" w:rsidRDefault="00000000" w:rsidRPr="00000000" w14:paraId="0000004E">
      <w:pPr>
        <w:numPr>
          <w:ilvl w:val="0"/>
          <w:numId w:val="3"/>
        </w:numPr>
        <w:ind w:left="135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informasi bagi pemangku kebijakan dalam penyusunan program bantuan atau penyesuaian UKT.</w:t>
      </w:r>
    </w:p>
    <w:p w:rsidR="00000000" w:rsidDel="00000000" w:rsidP="00000000" w:rsidRDefault="00000000" w:rsidRPr="00000000" w14:paraId="0000004F">
      <w:pPr>
        <w:numPr>
          <w:ilvl w:val="0"/>
          <w:numId w:val="3"/>
        </w:numPr>
        <w:spacing w:after="240" w:lineRule="auto"/>
        <w:ind w:left="1350" w:hanging="360"/>
        <w:jc w:val="both"/>
        <w:rPr>
          <w:rFonts w:ascii="Times New Roman" w:cs="Times New Roman" w:eastAsia="Times New Roman" w:hAnsi="Times New Roman"/>
          <w:sz w:val="24"/>
          <w:szCs w:val="24"/>
        </w:rPr>
        <w:sectPr>
          <w:headerReference r:id="rId8"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Membantu memahami karakteristik mahasiswa baru secara lebih komprehensif sebagai bahan evaluasi kebijakan akademik maupun non-akademik.</w:t>
      </w:r>
    </w:p>
    <w:p w:rsidR="00000000" w:rsidDel="00000000" w:rsidP="00000000" w:rsidRDefault="00000000" w:rsidRPr="00000000" w14:paraId="0000005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II</w:t>
      </w:r>
    </w:p>
    <w:p w:rsidR="00000000" w:rsidDel="00000000" w:rsidP="00000000" w:rsidRDefault="00000000" w:rsidRPr="00000000" w14:paraId="00000051">
      <w:pPr>
        <w:spacing w:lin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TINJAUAN PUSTAKA</w:t>
      </w:r>
    </w:p>
    <w:p w:rsidR="00000000" w:rsidDel="00000000" w:rsidP="00000000" w:rsidRDefault="00000000" w:rsidRPr="00000000" w14:paraId="00000052">
      <w:pPr>
        <w:pStyle w:val="Heading2"/>
        <w:spacing w:after="240" w:before="240" w:lineRule="auto"/>
        <w:jc w:val="both"/>
        <w:rPr>
          <w:rFonts w:ascii="Times New Roman" w:cs="Times New Roman" w:eastAsia="Times New Roman" w:hAnsi="Times New Roman"/>
          <w:b w:val="1"/>
          <w:bCs w:val="1"/>
          <w:sz w:val="24"/>
          <w:szCs w:val="24"/>
        </w:rPr>
      </w:pPr>
      <w:bookmarkStart w:colFirst="0" w:colLast="0" w:name="_heading=h.scesnxyt6drw" w:id="10"/>
      <w:bookmarkEnd w:id="10"/>
      <w:r w:rsidDel="00000000" w:rsidR="00000000" w:rsidRPr="00000000">
        <w:rPr>
          <w:rFonts w:ascii="Times New Roman" w:cs="Times New Roman" w:eastAsia="Times New Roman" w:hAnsi="Times New Roman"/>
          <w:b w:val="1"/>
          <w:bCs w:val="1"/>
          <w:sz w:val="24"/>
          <w:szCs w:val="24"/>
          <w:rtl w:val="0"/>
        </w:rPr>
        <w:t xml:space="preserve">2.1 Statistik Deskriptif</w:t>
      </w:r>
    </w:p>
    <w:p w:rsidR="00000000" w:rsidDel="00000000" w:rsidP="00000000" w:rsidRDefault="00000000" w:rsidRPr="00000000" w14:paraId="00000053">
      <w:pPr>
        <w:pStyle w:val="Heading2"/>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Statistik deskriptif adalah teknik yang digunakan untuk merangkum dan menyajikan data secara sistematis, guna memberikan pemahaman yang jelas mengenai pola, kecenderungan, dan karakteristik variabel yang diteliti. Teknik ini melibatkan ukuran pemusatan seperti mean, median, dan modus, serta ukuran penyebaran seperti varian dan standar deviasi. Selain itu, statistik deskriptif juga mencakup penyajian visual data melalui tabel distribusi frekuensi, diagram batang, pie chart, dan boxplot. Dalam konteks penelitian ini, statistik deskriptif digunakan untuk menggambarkan beberapa aspek sosial ekonomi mahasiswa penghuni Asrama TPB ITERA tahun 2025, termasuk rata-rata UKT, distribusi golongan UKT, proporsi penerima beasiswa, dan asal daerah mahasiswa. Pendekatan ini sejalan dengan penelitian sebelumnya yang memanfaatkan statistik deskriptif untuk memprofilkan kondisi ekonomi mahasiswa penerima beasiswa [4]. Dengan demikian, statistik deskriptif berperan penting sebagai langkah awal dalam menganalisis data, sebelum dilanjutkan dengan evaluasi kestabilan data menggunakan metode resampling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4">
      <w:pPr>
        <w:pStyle w:val="Heading2"/>
        <w:spacing w:after="240" w:befor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2.2  Metode </w:t>
      </w:r>
      <w:r w:rsidDel="00000000" w:rsidR="00000000" w:rsidRPr="00000000">
        <w:rPr>
          <w:rFonts w:ascii="Times New Roman" w:cs="Times New Roman" w:eastAsia="Times New Roman" w:hAnsi="Times New Roman"/>
          <w:b w:val="1"/>
          <w:bCs w:val="1"/>
          <w:i w:val="1"/>
          <w:iCs w:val="1"/>
          <w:sz w:val="24"/>
          <w:szCs w:val="24"/>
          <w:rtl w:val="0"/>
        </w:rPr>
        <w:t xml:space="preserve">Jackknife</w:t>
      </w:r>
    </w:p>
    <w:p w:rsidR="00000000" w:rsidDel="00000000" w:rsidP="00000000" w:rsidRDefault="00000000" w:rsidRPr="00000000" w14:paraId="0000005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w:t>
      </w:r>
      <w:r w:rsidDel="00000000" w:rsidR="00000000" w:rsidRPr="00000000">
        <w:rPr>
          <w:rFonts w:ascii="Times New Roman" w:cs="Times New Roman" w:eastAsia="Times New Roman" w:hAnsi="Times New Roman"/>
          <w:i w:val="1"/>
          <w:iCs w:val="1"/>
          <w:sz w:val="24"/>
          <w:szCs w:val="24"/>
          <w:rtl w:val="0"/>
        </w:rPr>
        <w:t xml:space="preserve">Jackknife </w:t>
      </w:r>
      <w:r w:rsidDel="00000000" w:rsidR="00000000" w:rsidRPr="00000000">
        <w:rPr>
          <w:rFonts w:ascii="Times New Roman" w:cs="Times New Roman" w:eastAsia="Times New Roman" w:hAnsi="Times New Roman"/>
          <w:sz w:val="24"/>
          <w:szCs w:val="24"/>
          <w:rtl w:val="0"/>
        </w:rPr>
        <w:t xml:space="preserve">merupakan teknik resampling yang pertama kali diperkenalkan oleh John Tukey pada tahun 1958 sebagai pendekatan untuk mengukur kestabilan suatu statistik tanpa bergantung pada asumsi distribusi data. Prinsip dasar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adalah menghilangkan satu observasi pada setiap iterasi (</w:t>
      </w:r>
      <w:r w:rsidDel="00000000" w:rsidR="00000000" w:rsidRPr="00000000">
        <w:rPr>
          <w:rFonts w:ascii="Times New Roman" w:cs="Times New Roman" w:eastAsia="Times New Roman" w:hAnsi="Times New Roman"/>
          <w:i w:val="1"/>
          <w:iCs w:val="1"/>
          <w:sz w:val="24"/>
          <w:szCs w:val="24"/>
          <w:rtl w:val="0"/>
        </w:rPr>
        <w:t xml:space="preserve">leave-one-out</w:t>
      </w:r>
      <w:r w:rsidDel="00000000" w:rsidR="00000000" w:rsidRPr="00000000">
        <w:rPr>
          <w:rFonts w:ascii="Times New Roman" w:cs="Times New Roman" w:eastAsia="Times New Roman" w:hAnsi="Times New Roman"/>
          <w:sz w:val="24"/>
          <w:szCs w:val="24"/>
          <w:rtl w:val="0"/>
        </w:rPr>
        <w:t xml:space="preserve">), kemudian menghitung kembali statistik yang diinginkan. Pendekatan ini memungkinkan peneliti untuk menilai bagaimana perubahan satu data memengaruhi parameter, sehingga menghasilkan estimasi bias, varian, dan galat baku yang lebih akurat.</w:t>
      </w:r>
    </w:p>
    <w:p w:rsidR="00000000" w:rsidDel="00000000" w:rsidP="00000000" w:rsidRDefault="00000000" w:rsidRPr="00000000" w14:paraId="0000005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metode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telah terbukti efektif dalam berbagai aplikasi penelitian. Referensi [1] menjelaskan bahwa</w:t>
      </w:r>
      <w:r w:rsidDel="00000000" w:rsidR="00000000" w:rsidRPr="00000000">
        <w:rPr>
          <w:rFonts w:ascii="Times New Roman" w:cs="Times New Roman" w:eastAsia="Times New Roman" w:hAnsi="Times New Roman"/>
          <w:i w:val="1"/>
          <w:iCs w:val="1"/>
          <w:sz w:val="24"/>
          <w:szCs w:val="24"/>
          <w:rtl w:val="0"/>
        </w:rPr>
        <w:t xml:space="preserve"> Jackknife</w:t>
      </w:r>
      <w:r w:rsidDel="00000000" w:rsidR="00000000" w:rsidRPr="00000000">
        <w:rPr>
          <w:rFonts w:ascii="Times New Roman" w:cs="Times New Roman" w:eastAsia="Times New Roman" w:hAnsi="Times New Roman"/>
          <w:sz w:val="24"/>
          <w:szCs w:val="24"/>
          <w:rtl w:val="0"/>
        </w:rPr>
        <w:t xml:space="preserve"> sering digunakan untuk pendugaan galat baku mean dan statistik pendidikan lainnya, terutama pada sampel kecil. Selanjutnya, penerapan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pada data pendidikan menunjukkan bahwa teknik ini juga efektif untuk menghitung ukuran pusat seperti mean, median, dan kuartil dalam proses pengelompokan data [5]. Di bidang medis, teknik ini digunakan untuk meningkatkan validitas diagnosa melalui teknik </w:t>
      </w:r>
      <w:r w:rsidDel="00000000" w:rsidR="00000000" w:rsidRPr="00000000">
        <w:rPr>
          <w:rFonts w:ascii="Times New Roman" w:cs="Times New Roman" w:eastAsia="Times New Roman" w:hAnsi="Times New Roman"/>
          <w:i w:val="1"/>
          <w:iCs w:val="1"/>
          <w:sz w:val="24"/>
          <w:szCs w:val="24"/>
          <w:rtl w:val="0"/>
        </w:rPr>
        <w:t xml:space="preserve">cross-validation</w:t>
      </w:r>
      <w:r w:rsidDel="00000000" w:rsidR="00000000" w:rsidRPr="00000000">
        <w:rPr>
          <w:rFonts w:ascii="Times New Roman" w:cs="Times New Roman" w:eastAsia="Times New Roman" w:hAnsi="Times New Roman"/>
          <w:sz w:val="24"/>
          <w:szCs w:val="24"/>
          <w:rtl w:val="0"/>
        </w:rPr>
        <w:t xml:space="preserve"> [2]. Referensi [6] menguraikan bagaimana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diterapkan untuk menghitung </w:t>
      </w:r>
      <w:r w:rsidDel="00000000" w:rsidR="00000000" w:rsidRPr="00000000">
        <w:rPr>
          <w:rFonts w:ascii="Times New Roman" w:cs="Times New Roman" w:eastAsia="Times New Roman" w:hAnsi="Times New Roman"/>
          <w:i w:val="1"/>
          <w:iCs w:val="1"/>
          <w:sz w:val="24"/>
          <w:szCs w:val="24"/>
          <w:rtl w:val="0"/>
        </w:rPr>
        <w:t xml:space="preserve">standard error</w:t>
      </w:r>
      <w:r w:rsidDel="00000000" w:rsidR="00000000" w:rsidRPr="00000000">
        <w:rPr>
          <w:rFonts w:ascii="Times New Roman" w:cs="Times New Roman" w:eastAsia="Times New Roman" w:hAnsi="Times New Roman"/>
          <w:sz w:val="24"/>
          <w:szCs w:val="24"/>
          <w:rtl w:val="0"/>
        </w:rPr>
        <w:t xml:space="preserve"> pada model multinomial, sementara penelitian oleh [7] menegaskan bahwa metode ini dapat memperbaiki estimasi dalam regresi linier, terutama ketika sampel terbatas.</w:t>
      </w:r>
    </w:p>
    <w:p w:rsidR="00000000" w:rsidDel="00000000" w:rsidP="00000000" w:rsidRDefault="00000000" w:rsidRPr="00000000" w14:paraId="00000057">
      <w:pPr>
        <w:pStyle w:val="Heading3"/>
        <w:spacing w:after="240" w:before="240" w:lineRule="auto"/>
        <w:ind w:left="36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2.2.1 Prinsip Dasar </w:t>
      </w:r>
      <w:r w:rsidDel="00000000" w:rsidR="00000000" w:rsidRPr="00000000">
        <w:rPr>
          <w:rFonts w:ascii="Times New Roman" w:cs="Times New Roman" w:eastAsia="Times New Roman" w:hAnsi="Times New Roman"/>
          <w:b w:val="1"/>
          <w:bCs w:val="1"/>
          <w:i w:val="1"/>
          <w:iCs w:val="1"/>
          <w:color w:val="000000"/>
          <w:sz w:val="24"/>
          <w:szCs w:val="24"/>
          <w:rtl w:val="0"/>
        </w:rPr>
        <w:t xml:space="preserve">Jackknife.</w:t>
      </w:r>
      <w:r w:rsidDel="00000000" w:rsidR="00000000" w:rsidRPr="00000000">
        <w:rPr>
          <w:rtl w:val="0"/>
        </w:rPr>
      </w:r>
    </w:p>
    <w:p w:rsidR="00000000" w:rsidDel="00000000" w:rsidP="00000000" w:rsidRDefault="00000000" w:rsidRPr="00000000" w14:paraId="00000058">
      <w:pPr>
        <w:spacing w:after="240" w:before="240" w:lineRule="auto"/>
        <w:ind w:left="9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terdiri atas langkah-langkah berikut:</w:t>
      </w:r>
    </w:p>
    <w:p w:rsidR="00000000" w:rsidDel="00000000" w:rsidP="00000000" w:rsidRDefault="00000000" w:rsidRPr="00000000" w14:paraId="00000059">
      <w:pPr>
        <w:numPr>
          <w:ilvl w:val="0"/>
          <w:numId w:val="1"/>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Misalkan terdapat sampel berukuran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yaitu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n</m:t>
            </m:r>
          </m:sub>
        </m:sSub>
      </m:oMath>
      <w:r w:rsidDel="00000000" w:rsidR="00000000" w:rsidRPr="00000000">
        <w:rPr>
          <w:rtl w:val="0"/>
        </w:rPr>
      </w:r>
    </w:p>
    <w:p w:rsidR="00000000" w:rsidDel="00000000" w:rsidP="00000000" w:rsidRDefault="00000000" w:rsidRPr="00000000" w14:paraId="0000005A">
      <w:pPr>
        <w:numPr>
          <w:ilvl w:val="0"/>
          <w:numId w:val="1"/>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Pada setiap iterasi ke-</w:t>
      </w:r>
      <w:r w:rsidDel="00000000" w:rsidR="00000000" w:rsidRPr="00000000">
        <w:rPr>
          <w:rFonts w:ascii="Times New Roman" w:cs="Times New Roman" w:eastAsia="Times New Roman" w:hAnsi="Times New Roman"/>
          <w:i w:val="1"/>
          <w:i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hilangkan satu data  ​</w:t>
      </w:r>
      <m:oMath>
        <m:r>
          <w:rPr>
            <w:rFonts w:ascii="Times New Roman" w:cs="Times New Roman" w:eastAsia="Times New Roman" w:hAnsi="Times New Roman"/>
            <w:sz w:val="24"/>
            <w:szCs w:val="24"/>
          </w:rPr>
          <m:t xml:space="preserve">x_i</m:t>
        </m:r>
      </m:oMath>
      <w:r w:rsidDel="00000000" w:rsidR="00000000" w:rsidRPr="00000000">
        <w:rPr>
          <w:rFonts w:ascii="Times New Roman" w:cs="Times New Roman" w:eastAsia="Times New Roman" w:hAnsi="Times New Roman"/>
          <w:sz w:val="24"/>
          <w:szCs w:val="24"/>
          <w:rtl w:val="0"/>
        </w:rPr>
        <w:t xml:space="preserve"> sehingga diperoleh sampel berukuran </w:t>
      </w:r>
      <w:r w:rsidDel="00000000" w:rsidR="00000000" w:rsidRPr="00000000">
        <w:rPr>
          <w:rFonts w:ascii="Times New Roman" w:cs="Times New Roman" w:eastAsia="Times New Roman" w:hAnsi="Times New Roman"/>
          <w:i w:val="1"/>
          <w:iCs w:val="1"/>
          <w:sz w:val="24"/>
          <w:szCs w:val="24"/>
          <w:rtl w:val="0"/>
        </w:rPr>
        <w:t xml:space="preserve">n-1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B">
      <w:pPr>
        <w:numPr>
          <w:ilvl w:val="0"/>
          <w:numId w:val="1"/>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Hitung estimasi parameter untuk sampel tersebut, misalnya </w:t>
      </w:r>
      <m:oMath>
        <m:acc>
          <m:accPr>
            <m:chr m:val="̂"/>
          </m:accPr>
          <m:e>
            <m:sSup>
              <m:e>
                <m:r>
                  <m:t>θ</m:t>
                </m:r>
              </m:e>
              <m:sup>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1</m:t>
                    </m:r>
                  </m:e>
                </m:d>
              </m:sup>
            </m:sSup>
          </m:e>
        </m:acc>
        <m:r>
          <w:rPr>
            <w:rFonts w:ascii="Cambria Math" w:cs="Cambria Math" w:eastAsia="Cambria Math" w:hAnsi="Cambria Math"/>
            <w:sz w:val="24"/>
            <w:szCs w:val="24"/>
          </w:rPr>
          <m:t xml:space="preserve">,</m:t>
        </m:r>
        <m:acc>
          <m:accPr>
            <m:chr m:val="̂"/>
            <m:ctrlPr>
              <w:rPr>
                <w:rFonts w:ascii="Cambria Math" w:cs="Cambria Math" w:eastAsia="Cambria Math" w:hAnsi="Cambria Math"/>
                <w:sz w:val="24"/>
                <w:szCs w:val="24"/>
              </w:rPr>
            </m:ctrlPr>
          </m:accPr>
          <m:e>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θ</m:t>
                </m:r>
              </m:e>
              <m:sup>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2</m:t>
                    </m:r>
                  </m:e>
                </m:d>
              </m:sup>
            </m:sSup>
          </m:e>
        </m:acc>
        <m:r>
          <w:rPr>
            <w:rFonts w:ascii="Cambria Math" w:cs="Cambria Math" w:eastAsia="Cambria Math" w:hAnsi="Cambria Math"/>
            <w:sz w:val="24"/>
            <w:szCs w:val="24"/>
          </w:rPr>
          <m:t xml:space="preserve">,</m:t>
        </m:r>
        <m:r>
          <w:rPr>
            <w:rFonts w:ascii="Cambria Math" w:cs="Cambria Math" w:eastAsia="Cambria Math" w:hAnsi="Cambria Math"/>
            <w:sz w:val="24"/>
            <w:szCs w:val="24"/>
          </w:rPr>
          <m:t>…</m:t>
        </m:r>
        <m:r>
          <w:rPr>
            <w:rFonts w:ascii="Cambria Math" w:cs="Cambria Math" w:eastAsia="Cambria Math" w:hAnsi="Cambria Math"/>
            <w:sz w:val="24"/>
            <w:szCs w:val="24"/>
          </w:rPr>
          <m:t xml:space="preserve">,</m:t>
        </m:r>
        <m:acc>
          <m:accPr>
            <m:chr m:val="̂"/>
            <m:ctrlPr>
              <w:rPr>
                <w:rFonts w:ascii="Cambria Math" w:cs="Cambria Math" w:eastAsia="Cambria Math" w:hAnsi="Cambria Math"/>
                <w:sz w:val="24"/>
                <w:szCs w:val="24"/>
              </w:rPr>
            </m:ctrlPr>
          </m:accPr>
          <m:e>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θ</m:t>
                </m:r>
              </m:e>
              <m:sup>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n</m:t>
                    </m:r>
                  </m:e>
                </m:d>
              </m:sup>
            </m:sSup>
          </m:e>
        </m:acc>
      </m:oMath>
      <w:r w:rsidDel="00000000" w:rsidR="00000000" w:rsidRPr="00000000">
        <w:rPr>
          <w:rtl w:val="0"/>
        </w:rPr>
      </w:r>
    </w:p>
    <w:p w:rsidR="00000000" w:rsidDel="00000000" w:rsidP="00000000" w:rsidRDefault="00000000" w:rsidRPr="00000000" w14:paraId="0000005C">
      <w:pPr>
        <w:numPr>
          <w:ilvl w:val="0"/>
          <w:numId w:val="1"/>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Ulangi hingga semua data pernah dihilangkan sekali.</w:t>
      </w:r>
      <w:r w:rsidDel="00000000" w:rsidR="00000000" w:rsidRPr="00000000">
        <w:rPr>
          <w:rtl w:val="0"/>
        </w:rPr>
      </w:r>
    </w:p>
    <w:p w:rsidR="00000000" w:rsidDel="00000000" w:rsidP="00000000" w:rsidRDefault="00000000" w:rsidRPr="00000000" w14:paraId="0000005D">
      <w:pPr>
        <w:numPr>
          <w:ilvl w:val="0"/>
          <w:numId w:val="1"/>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Gunakan seluruh nilai</w:t>
      </w:r>
      <m:oMath>
        <m:acc>
          <m:accPr>
            <m:chr m:val="̂"/>
          </m:accPr>
          <m:e>
            <m:sSup>
              <m:e>
                <m:r>
                  <m:t>θ</m:t>
                </m:r>
              </m:e>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m:t>
                    </m:r>
                  </m:e>
                </m:d>
              </m:sup>
            </m:sSup>
          </m:e>
        </m:acc>
        <m:r>
          <w:rPr>
            <w:rFonts w:ascii="Times New Roman" w:cs="Times New Roman" w:eastAsia="Times New Roman" w:hAnsi="Times New Roman"/>
            <w:sz w:val="24"/>
            <w:szCs w:val="24"/>
          </w:rPr>
          <m:t xml:space="preserve">,</m:t>
        </m:r>
        <m:acc>
          <m:accPr>
            <m:chr m:val="̂"/>
            <m:ctrlPr>
              <w:rPr>
                <w:rFonts w:ascii="Times New Roman" w:cs="Times New Roman" w:eastAsia="Times New Roman" w:hAnsi="Times New Roman"/>
                <w:sz w:val="24"/>
                <w:szCs w:val="24"/>
              </w:rPr>
            </m:ctrlPr>
          </m:acc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θ</m:t>
                </m:r>
              </m:e>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2</m:t>
                    </m:r>
                  </m:e>
                </m:d>
              </m:sup>
            </m:sSup>
          </m:e>
        </m:acc>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m:t>
        </m:r>
        <m:acc>
          <m:accPr>
            <m:chr m:val="̂"/>
            <m:ctrlPr>
              <w:rPr>
                <w:rFonts w:ascii="Times New Roman" w:cs="Times New Roman" w:eastAsia="Times New Roman" w:hAnsi="Times New Roman"/>
                <w:sz w:val="24"/>
                <w:szCs w:val="24"/>
              </w:rPr>
            </m:ctrlPr>
          </m:accPr>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θ</m:t>
                </m:r>
              </m:e>
              <m:sup>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n</m:t>
                    </m:r>
                  </m:e>
                </m:d>
              </m:sup>
            </m:sSup>
          </m:e>
        </m:acc>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E">
      <w:pPr>
        <w:numPr>
          <w:ilvl w:val="0"/>
          <w:numId w:val="1"/>
        </w:numPr>
        <w:spacing w:after="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sz w:val="24"/>
          <w:szCs w:val="24"/>
          <w:rtl w:val="0"/>
        </w:rPr>
        <w:t xml:space="preserve">U</w:t>
      </w:r>
      <w:r w:rsidDel="00000000" w:rsidR="00000000" w:rsidRPr="00000000">
        <w:rPr>
          <w:rFonts w:ascii="Times New Roman" w:cs="Times New Roman" w:eastAsia="Times New Roman" w:hAnsi="Times New Roman"/>
          <w:sz w:val="24"/>
          <w:szCs w:val="24"/>
          <w:rtl w:val="0"/>
        </w:rPr>
        <w:t xml:space="preserve">ntuk menghitung </w:t>
      </w:r>
      <w:r w:rsidDel="00000000" w:rsidR="00000000" w:rsidRPr="00000000">
        <w:rPr>
          <w:rFonts w:ascii="Times New Roman" w:cs="Times New Roman" w:eastAsia="Times New Roman" w:hAnsi="Times New Roman"/>
          <w:i w:val="1"/>
          <w:iCs w:val="1"/>
          <w:sz w:val="24"/>
          <w:szCs w:val="24"/>
          <w:rtl w:val="0"/>
        </w:rPr>
        <w:t xml:space="preserve">Jackknife estimate, Jackknife</w:t>
      </w:r>
      <w:r w:rsidDel="00000000" w:rsidR="00000000" w:rsidRPr="00000000">
        <w:rPr>
          <w:rFonts w:ascii="Times New Roman" w:cs="Times New Roman" w:eastAsia="Times New Roman" w:hAnsi="Times New Roman"/>
          <w:sz w:val="24"/>
          <w:szCs w:val="24"/>
          <w:rtl w:val="0"/>
        </w:rPr>
        <w:t xml:space="preserve"> bias,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standard error</w:t>
      </w:r>
      <w:r w:rsidDel="00000000" w:rsidR="00000000" w:rsidRPr="00000000">
        <w:rPr>
          <w:rtl w:val="0"/>
        </w:rPr>
      </w:r>
    </w:p>
    <w:p w:rsidR="00000000" w:rsidDel="00000000" w:rsidP="00000000" w:rsidRDefault="00000000" w:rsidRPr="00000000" w14:paraId="0000005F">
      <w:pPr>
        <w:pStyle w:val="Heading3"/>
        <w:spacing w:after="240" w:before="240" w:lineRule="auto"/>
        <w:ind w:left="360" w:firstLine="360"/>
        <w:jc w:val="both"/>
        <w:rPr>
          <w:rFonts w:ascii="Times New Roman" w:cs="Times New Roman" w:eastAsia="Times New Roman" w:hAnsi="Times New Roman"/>
          <w:b w:val="1"/>
          <w:bCs w:val="1"/>
          <w:color w:val="000000"/>
          <w:sz w:val="24"/>
          <w:szCs w:val="24"/>
        </w:rPr>
      </w:pPr>
      <w:bookmarkStart w:colFirst="0" w:colLast="0" w:name="_heading=h.87cwj8w1z0lt" w:id="11"/>
      <w:bookmarkEnd w:id="11"/>
      <w:r w:rsidDel="00000000" w:rsidR="00000000" w:rsidRPr="00000000">
        <w:rPr>
          <w:rFonts w:ascii="Times New Roman" w:cs="Times New Roman" w:eastAsia="Times New Roman" w:hAnsi="Times New Roman"/>
          <w:b w:val="1"/>
          <w:bCs w:val="1"/>
          <w:color w:val="000000"/>
          <w:sz w:val="24"/>
          <w:szCs w:val="24"/>
          <w:rtl w:val="0"/>
        </w:rPr>
        <w:t xml:space="preserve">2.2.2 Rumus</w:t>
      </w:r>
      <w:r w:rsidDel="00000000" w:rsidR="00000000" w:rsidRPr="00000000">
        <w:rPr>
          <w:rFonts w:ascii="Times New Roman" w:cs="Times New Roman" w:eastAsia="Times New Roman" w:hAnsi="Times New Roman"/>
          <w:b w:val="1"/>
          <w:bCs w:val="1"/>
          <w:i w:val="1"/>
          <w:iCs w:val="1"/>
          <w:color w:val="000000"/>
          <w:sz w:val="24"/>
          <w:szCs w:val="24"/>
          <w:rtl w:val="0"/>
        </w:rPr>
        <w:t xml:space="preserve"> Jackknife</w:t>
      </w:r>
      <w:r w:rsidDel="00000000" w:rsidR="00000000" w:rsidRPr="00000000">
        <w:rPr>
          <w:rtl w:val="0"/>
        </w:rPr>
      </w:r>
    </w:p>
    <w:p w:rsidR="00000000" w:rsidDel="00000000" w:rsidP="00000000" w:rsidRDefault="00000000" w:rsidRPr="00000000" w14:paraId="00000060">
      <w:pPr>
        <w:spacing w:after="240" w:before="240" w:lineRule="auto"/>
        <w:ind w:left="9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Beberapa rumus dasar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adalah sebagai berikut:</w:t>
      </w:r>
    </w:p>
    <w:p w:rsidR="00000000" w:rsidDel="00000000" w:rsidP="00000000" w:rsidRDefault="00000000" w:rsidRPr="00000000" w14:paraId="00000061">
      <w:pPr>
        <w:numPr>
          <w:ilvl w:val="0"/>
          <w:numId w:val="7"/>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Rata Rata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tl w:val="0"/>
        </w:rPr>
      </w:r>
    </w:p>
    <w:p w:rsidR="00000000" w:rsidDel="00000000" w:rsidP="00000000" w:rsidRDefault="00000000" w:rsidRPr="00000000" w14:paraId="00000062">
      <w:pPr>
        <w:spacing w:after="200" w:before="200" w:line="240" w:lineRule="auto"/>
        <w:ind w:left="340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81100" cy="469900"/>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811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7"/>
        </w:numPr>
        <w:spacing w:after="200" w:before="20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Estimasi Bias</w:t>
      </w:r>
      <w:r w:rsidDel="00000000" w:rsidR="00000000" w:rsidRPr="00000000">
        <w:rPr>
          <w:rtl w:val="0"/>
        </w:rPr>
      </w:r>
    </w:p>
    <w:p w:rsidR="00000000" w:rsidDel="00000000" w:rsidP="00000000" w:rsidRDefault="00000000" w:rsidRPr="00000000" w14:paraId="00000064">
      <w:pPr>
        <w:spacing w:after="200" w:before="200" w:line="240" w:lineRule="auto"/>
        <w:ind w:left="340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49400" cy="203200"/>
            <wp:effectExtent b="0" l="0" r="0" t="0"/>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5494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numPr>
          <w:ilvl w:val="0"/>
          <w:numId w:val="7"/>
        </w:numPr>
        <w:spacing w:after="200" w:before="20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Standar Error (SE)</w:t>
      </w:r>
      <w:r w:rsidDel="00000000" w:rsidR="00000000" w:rsidRPr="00000000">
        <w:rPr>
          <w:rtl w:val="0"/>
        </w:rPr>
      </w:r>
    </w:p>
    <w:p w:rsidR="00000000" w:rsidDel="00000000" w:rsidP="00000000" w:rsidRDefault="00000000" w:rsidRPr="00000000" w14:paraId="00000066">
      <w:pPr>
        <w:spacing w:after="200" w:before="200"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SEjack​=</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n-1</m:t>
                </m:r>
              </m:num>
              <m:den>
                <m:r>
                  <w:rPr>
                    <w:rFonts w:ascii="Times New Roman" w:cs="Times New Roman" w:eastAsia="Times New Roman" w:hAnsi="Times New Roman"/>
                    <w:sz w:val="24"/>
                    <w:szCs w:val="24"/>
                  </w:rPr>
                  <m:t xml:space="preserve">n</m:t>
                </m:r>
              </m:den>
            </m:f>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e>
        </m:rad>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θ</m:t>
                    </m:r>
                  </m:e>
                </m:acc>
                <m:r>
                  <w:rPr>
                    <w:rFonts w:ascii="Times New Roman" w:cs="Times New Roman" w:eastAsia="Times New Roman" w:hAnsi="Times New Roman"/>
                    <w:sz w:val="24"/>
                    <w:szCs w:val="24"/>
                  </w:rPr>
                  <m:t xml:space="preserve">(i) - </m:t>
                </m:r>
                <m:bar>
                  <m:barPr>
                    <m:pos m:val="bot"/>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θ</m:t>
                    </m:r>
                  </m:e>
                </m:bar>
                <m:r>
                  <w:rPr>
                    <w:rFonts w:ascii="Times New Roman" w:cs="Times New Roman" w:eastAsia="Times New Roman" w:hAnsi="Times New Roman"/>
                    <w:sz w:val="24"/>
                    <w:szCs w:val="24"/>
                  </w:rPr>
                  <m:t xml:space="preserve">(.)</m:t>
                </m:r>
              </m:e>
            </m:d>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67">
      <w:pPr>
        <w:numPr>
          <w:ilvl w:val="0"/>
          <w:numId w:val="7"/>
        </w:numPr>
        <w:spacing w:after="200" w:before="200"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Estimator Terkoreksi </w:t>
      </w:r>
      <w:r w:rsidDel="00000000" w:rsidR="00000000" w:rsidRPr="00000000">
        <w:rPr>
          <w:rtl w:val="0"/>
        </w:rPr>
      </w:r>
    </w:p>
    <w:p w:rsidR="00000000" w:rsidDel="00000000" w:rsidP="00000000" w:rsidRDefault="00000000" w:rsidRPr="00000000" w14:paraId="00000068">
      <w:pPr>
        <w:spacing w:after="200" w:before="200" w:line="240" w:lineRule="auto"/>
        <w:ind w:left="340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381125" cy="291182"/>
            <wp:effectExtent b="0" l="0" r="0" t="0"/>
            <wp:docPr id="15" name="image5.png"/>
            <a:graphic>
              <a:graphicData uri="http://schemas.openxmlformats.org/drawingml/2006/picture">
                <pic:pic>
                  <pic:nvPicPr>
                    <pic:cNvPr id="0" name="image5.png"/>
                    <pic:cNvPicPr preferRelativeResize="0"/>
                  </pic:nvPicPr>
                  <pic:blipFill>
                    <a:blip r:embed="rId11"/>
                    <a:srcRect b="-81626" l="0" r="0" t="22959"/>
                    <a:stretch>
                      <a:fillRect/>
                    </a:stretch>
                  </pic:blipFill>
                  <pic:spPr>
                    <a:xfrm>
                      <a:off x="0" y="0"/>
                      <a:ext cx="1381125" cy="291182"/>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Rumus-rumus ini memungkinkan peneliti memperoleh estimasi parameter yang lebih stabil dan mengukur tingkat ketidakpastian ketika data memiliki sampel terbatas atau distribusi parameter tidak diketahui.</w:t>
      </w:r>
    </w:p>
    <w:p w:rsidR="00000000" w:rsidDel="00000000" w:rsidP="00000000" w:rsidRDefault="00000000" w:rsidRPr="00000000" w14:paraId="0000006A">
      <w:pPr>
        <w:pStyle w:val="Heading2"/>
        <w:spacing w:after="240" w:before="240" w:lineRule="auto"/>
        <w:jc w:val="both"/>
        <w:rPr>
          <w:rFonts w:ascii="Times New Roman" w:cs="Times New Roman" w:eastAsia="Times New Roman" w:hAnsi="Times New Roman"/>
          <w:b w:val="1"/>
          <w:bCs w:val="1"/>
          <w:sz w:val="24"/>
          <w:szCs w:val="24"/>
        </w:rPr>
      </w:pPr>
      <w:bookmarkStart w:colFirst="0" w:colLast="0" w:name="_heading=h.kfdvidtcbxba" w:id="12"/>
      <w:bookmarkEnd w:id="12"/>
      <w:r w:rsidDel="00000000" w:rsidR="00000000" w:rsidRPr="00000000">
        <w:rPr>
          <w:rFonts w:ascii="Times New Roman" w:cs="Times New Roman" w:eastAsia="Times New Roman" w:hAnsi="Times New Roman"/>
          <w:b w:val="1"/>
          <w:bCs w:val="1"/>
          <w:sz w:val="24"/>
          <w:szCs w:val="24"/>
          <w:rtl w:val="0"/>
        </w:rPr>
        <w:t xml:space="preserve">2.3 </w:t>
      </w:r>
      <w:r w:rsidDel="00000000" w:rsidR="00000000" w:rsidRPr="00000000">
        <w:rPr>
          <w:rFonts w:ascii="Times New Roman" w:cs="Times New Roman" w:eastAsia="Times New Roman" w:hAnsi="Times New Roman"/>
          <w:b w:val="1"/>
          <w:bCs w:val="1"/>
          <w:i w:val="1"/>
          <w:iCs w:val="1"/>
          <w:sz w:val="24"/>
          <w:szCs w:val="24"/>
          <w:rtl w:val="0"/>
        </w:rPr>
        <w:t xml:space="preserve">Jackknife</w:t>
      </w:r>
      <w:r w:rsidDel="00000000" w:rsidR="00000000" w:rsidRPr="00000000">
        <w:rPr>
          <w:rFonts w:ascii="Times New Roman" w:cs="Times New Roman" w:eastAsia="Times New Roman" w:hAnsi="Times New Roman"/>
          <w:b w:val="1"/>
          <w:bCs w:val="1"/>
          <w:sz w:val="24"/>
          <w:szCs w:val="24"/>
          <w:rtl w:val="0"/>
        </w:rPr>
        <w:t xml:space="preserve"> untuk Mean dan Proporsi</w:t>
      </w:r>
    </w:p>
    <w:p w:rsidR="00000000" w:rsidDel="00000000" w:rsidP="00000000" w:rsidRDefault="00000000" w:rsidRPr="00000000" w14:paraId="0000006B">
      <w:pPr>
        <w:rPr>
          <w:b w:val="1"/>
          <w:bCs w:val="1"/>
        </w:rPr>
      </w:pPr>
      <w:r w:rsidDel="00000000" w:rsidR="00000000" w:rsidRPr="00000000">
        <w:rPr>
          <w:rtl w:val="0"/>
        </w:rPr>
        <w:tab/>
      </w:r>
      <w:r w:rsidDel="00000000" w:rsidR="00000000" w:rsidRPr="00000000">
        <w:rPr>
          <w:b w:val="1"/>
          <w:bCs w:val="1"/>
          <w:rtl w:val="0"/>
        </w:rPr>
        <w:t xml:space="preserve">2.3.1 </w:t>
      </w:r>
      <w:r w:rsidDel="00000000" w:rsidR="00000000" w:rsidRPr="00000000">
        <w:rPr>
          <w:b w:val="1"/>
          <w:bCs w:val="1"/>
          <w:i w:val="1"/>
          <w:iCs w:val="1"/>
          <w:rtl w:val="0"/>
        </w:rPr>
        <w:t xml:space="preserve">Jackknife</w:t>
      </w:r>
      <w:r w:rsidDel="00000000" w:rsidR="00000000" w:rsidRPr="00000000">
        <w:rPr>
          <w:b w:val="1"/>
          <w:bCs w:val="1"/>
          <w:rtl w:val="0"/>
        </w:rPr>
        <w:t xml:space="preserve"> untuk Mean (Rata-Rata)</w:t>
      </w:r>
    </w:p>
    <w:p w:rsidR="00000000" w:rsidDel="00000000" w:rsidP="00000000" w:rsidRDefault="00000000" w:rsidRPr="00000000" w14:paraId="000000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data numerik seperti UKT mahasiswa,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digunakan untuk menilai sensitivitas rata-rata terhadap penghilangan satu data. Mean dihitung sebagai:</w:t>
      </w:r>
    </w:p>
    <w:p w:rsidR="00000000" w:rsidDel="00000000" w:rsidP="00000000" w:rsidRDefault="00000000" w:rsidRPr="00000000" w14:paraId="0000006E">
      <w:pPr>
        <w:spacing w:after="240" w:before="240" w:lineRule="auto"/>
        <w:ind w:left="27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181100" cy="469900"/>
            <wp:effectExtent b="0" l="0" r="0" t="0"/>
            <wp:docPr id="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811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nilai leave-one-out </w:t>
      </w:r>
      <m:oMath>
        <m:r>
          <w:rPr>
            <w:rFonts w:ascii="Times New Roman" w:cs="Times New Roman" w:eastAsia="Times New Roman" w:hAnsi="Times New Roman"/>
            <w:sz w:val="24"/>
            <w:szCs w:val="24"/>
          </w:rPr>
          <m:t xml:space="preserve">θ(i)​</m:t>
        </m:r>
      </m:oMath>
      <w:r w:rsidDel="00000000" w:rsidR="00000000" w:rsidRPr="00000000">
        <w:rPr>
          <w:rFonts w:ascii="Times New Roman" w:cs="Times New Roman" w:eastAsia="Times New Roman" w:hAnsi="Times New Roman"/>
          <w:sz w:val="24"/>
          <w:szCs w:val="24"/>
          <w:rtl w:val="0"/>
        </w:rPr>
        <w:t xml:space="preserve">relatif sama satu sama lain, maka menurut referensi </w:t>
      </w: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mean dikatakan stabil, karena tidak dipengaruhi oleh keberadaan data ekstrem. Pendekatan ini membantu melihat apakah distribusi UKT bersifat homogen atau memiliki outlier yang signifikan.</w:t>
      </w:r>
    </w:p>
    <w:p w:rsidR="00000000" w:rsidDel="00000000" w:rsidP="00000000" w:rsidRDefault="00000000" w:rsidRPr="00000000" w14:paraId="00000070">
      <w:pPr>
        <w:pStyle w:val="Heading2"/>
        <w:spacing w:after="240" w:before="240" w:lineRule="auto"/>
        <w:jc w:val="both"/>
        <w:rPr>
          <w:rFonts w:ascii="Times New Roman" w:cs="Times New Roman" w:eastAsia="Times New Roman" w:hAnsi="Times New Roman"/>
          <w:b w:val="1"/>
          <w:bCs w:val="1"/>
          <w:sz w:val="24"/>
          <w:szCs w:val="24"/>
        </w:rPr>
      </w:pPr>
      <w:bookmarkStart w:colFirst="0" w:colLast="0" w:name="_heading=h.jjdqeejnj24b" w:id="13"/>
      <w:bookmarkEnd w:id="13"/>
      <w:r w:rsidDel="00000000" w:rsidR="00000000" w:rsidRPr="00000000">
        <w:rPr>
          <w:rtl w:val="0"/>
        </w:rPr>
        <w:tab/>
      </w:r>
      <w:r w:rsidDel="00000000" w:rsidR="00000000" w:rsidRPr="00000000">
        <w:rPr>
          <w:rFonts w:ascii="Times New Roman" w:cs="Times New Roman" w:eastAsia="Times New Roman" w:hAnsi="Times New Roman"/>
          <w:b w:val="1"/>
          <w:bCs w:val="1"/>
          <w:sz w:val="24"/>
          <w:szCs w:val="24"/>
          <w:rtl w:val="0"/>
        </w:rPr>
        <w:t xml:space="preserve">2.3.2 </w:t>
      </w:r>
      <w:r w:rsidDel="00000000" w:rsidR="00000000" w:rsidRPr="00000000">
        <w:rPr>
          <w:rFonts w:ascii="Times New Roman" w:cs="Times New Roman" w:eastAsia="Times New Roman" w:hAnsi="Times New Roman"/>
          <w:b w:val="1"/>
          <w:bCs w:val="1"/>
          <w:i w:val="1"/>
          <w:iCs w:val="1"/>
          <w:sz w:val="24"/>
          <w:szCs w:val="24"/>
          <w:rtl w:val="0"/>
        </w:rPr>
        <w:t xml:space="preserve">Jackknife</w:t>
      </w:r>
      <w:r w:rsidDel="00000000" w:rsidR="00000000" w:rsidRPr="00000000">
        <w:rPr>
          <w:rFonts w:ascii="Times New Roman" w:cs="Times New Roman" w:eastAsia="Times New Roman" w:hAnsi="Times New Roman"/>
          <w:b w:val="1"/>
          <w:bCs w:val="1"/>
          <w:sz w:val="24"/>
          <w:szCs w:val="24"/>
          <w:rtl w:val="0"/>
        </w:rPr>
        <w:t xml:space="preserve"> untuk Proporsi</w:t>
      </w:r>
    </w:p>
    <w:p w:rsidR="00000000" w:rsidDel="00000000" w:rsidP="00000000" w:rsidRDefault="00000000" w:rsidRPr="00000000" w14:paraId="00000071">
      <w:pPr>
        <w:spacing w:after="240" w:before="240" w:lineRule="auto"/>
        <w:ind w:left="1440" w:firstLine="0"/>
        <w:rPr/>
      </w:pPr>
      <w:r w:rsidDel="00000000" w:rsidR="00000000" w:rsidRPr="00000000">
        <w:rPr>
          <w:rtl w:val="0"/>
        </w:rPr>
        <w:t xml:space="preserve">Untuk data kategorik seperti penerima beasiswa (ya/tidak) atau asal daerah (dalam/luar), proporsi dihitung sebagai:</w:t>
      </w:r>
    </w:p>
    <w:p w:rsidR="00000000" w:rsidDel="00000000" w:rsidP="00000000" w:rsidRDefault="00000000" w:rsidRPr="00000000" w14:paraId="00000072">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x</m:t>
            </m:r>
          </m:num>
          <m:den>
            <m:r>
              <w:rPr>
                <w:rFonts w:ascii="Times New Roman" w:cs="Times New Roman" w:eastAsia="Times New Roman" w:hAnsi="Times New Roman"/>
                <w:sz w:val="26"/>
                <w:szCs w:val="26"/>
              </w:rPr>
              <m:t xml:space="preserve">n</m:t>
            </m:r>
          </m:den>
        </m:f>
      </m:oMath>
      <w:r w:rsidDel="00000000" w:rsidR="00000000" w:rsidRPr="00000000">
        <w:rPr>
          <w:rtl w:val="0"/>
        </w:rPr>
      </w:r>
    </w:p>
    <w:p w:rsidR="00000000" w:rsidDel="00000000" w:rsidP="00000000" w:rsidRDefault="00000000" w:rsidRPr="00000000" w14:paraId="00000073">
      <w:pPr>
        <w:ind w:left="1440" w:firstLine="0"/>
        <w:rPr/>
      </w:pPr>
      <w:r w:rsidDel="00000000" w:rsidR="00000000" w:rsidRPr="00000000">
        <w:rPr>
          <w:i w:val="1"/>
          <w:iCs w:val="1"/>
          <w:rtl w:val="0"/>
        </w:rPr>
        <w:t xml:space="preserve">Jackknife</w:t>
      </w:r>
      <w:r w:rsidDel="00000000" w:rsidR="00000000" w:rsidRPr="00000000">
        <w:rPr>
          <w:rtl w:val="0"/>
        </w:rPr>
        <w:t xml:space="preserve"> digunakan untuk menilai apakah proporsi tersebut berubah drastis ketika sebuah observasi dihapus. Referensi </w:t>
      </w:r>
      <w:r w:rsidDel="00000000" w:rsidR="00000000" w:rsidRPr="00000000">
        <w:rPr>
          <w:color w:val="000000"/>
          <w:rtl w:val="0"/>
        </w:rPr>
        <w:t xml:space="preserve">[5]</w:t>
      </w:r>
      <w:r w:rsidDel="00000000" w:rsidR="00000000" w:rsidRPr="00000000">
        <w:rPr>
          <w:rtl w:val="0"/>
        </w:rPr>
        <w:t xml:space="preserve"> juga menggunakan pendekatan ini dalam analisis kategorikal terkait ukuran pusat nonparametrik.</w:t>
      </w:r>
    </w:p>
    <w:p w:rsidR="00000000" w:rsidDel="00000000" w:rsidP="00000000" w:rsidRDefault="00000000" w:rsidRPr="00000000" w14:paraId="00000074">
      <w:pPr>
        <w:ind w:left="1440" w:firstLine="0"/>
        <w:rPr/>
      </w:pPr>
      <w:r w:rsidDel="00000000" w:rsidR="00000000" w:rsidRPr="00000000">
        <w:rPr>
          <w:rtl w:val="0"/>
        </w:rPr>
      </w:r>
    </w:p>
    <w:p w:rsidR="00000000" w:rsidDel="00000000" w:rsidP="00000000" w:rsidRDefault="00000000" w:rsidRPr="00000000" w14:paraId="00000075">
      <w:pPr>
        <w:ind w:left="1440" w:firstLine="0"/>
        <w:rPr>
          <w:b w:val="1"/>
          <w:bCs w:val="1"/>
        </w:rPr>
      </w:pPr>
      <w:r w:rsidDel="00000000" w:rsidR="00000000" w:rsidRPr="00000000">
        <w:rPr>
          <w:rtl w:val="0"/>
        </w:rPr>
      </w:r>
    </w:p>
    <w:p w:rsidR="00000000" w:rsidDel="00000000" w:rsidP="00000000" w:rsidRDefault="00000000" w:rsidRPr="00000000" w14:paraId="00000076">
      <w:pPr>
        <w:spacing w:after="240" w:before="240" w:lineRule="auto"/>
        <w:ind w:left="12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240" w:before="240" w:lineRule="auto"/>
        <w:ind w:left="12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240" w:before="240" w:lineRule="auto"/>
        <w:ind w:left="12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240" w:before="240" w:lineRule="auto"/>
        <w:ind w:left="12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240" w:before="240" w:lineRule="auto"/>
        <w:ind w:left="1260" w:firstLine="0"/>
        <w:jc w:val="both"/>
        <w:rPr>
          <w:rFonts w:ascii="Times New Roman" w:cs="Times New Roman" w:eastAsia="Times New Roman" w:hAnsi="Times New Roman"/>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7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III</w:t>
      </w:r>
    </w:p>
    <w:p w:rsidR="00000000" w:rsidDel="00000000" w:rsidP="00000000" w:rsidRDefault="00000000" w:rsidRPr="00000000" w14:paraId="0000007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METODE PENELITIAN</w:t>
      </w:r>
    </w:p>
    <w:p w:rsidR="00000000" w:rsidDel="00000000" w:rsidP="00000000" w:rsidRDefault="00000000" w:rsidRPr="00000000" w14:paraId="0000007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Jenis dan Sumber Data</w:t>
      </w:r>
    </w:p>
    <w:p w:rsidR="00000000" w:rsidDel="00000000" w:rsidP="00000000" w:rsidRDefault="00000000" w:rsidRPr="00000000" w14:paraId="0000007E">
      <w:pPr>
        <w:spacing w:after="240" w:before="24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yang digunakan dalam penelitian ini merupakan data primer yang diperoleh secara langsung dari mahasiswa penghuni Asrama TPB ITERA tahun 2025. Pengumpulan data dilakukan melalui penyebaran formulir kuesioner berbasis Google Form yang berisi pertanyaan mengenai UKT, golongan UKT, status beasiswa, dan asal daerah mahasiswa. Total responden yang terlibat dalam penelitian ini berjumlah 65 mahasiswa, sehingga seluruh data yang digunakan mencerminkan kondisi nyata penghuni asrama pada periode tersebut. Penggunaan data primer ini memberikan keunggulan dalam hal relevansi dan kekinian informasi, sejalan dengan pendapat referensi </w:t>
      </w: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yang menekankan pentingnya data aktual dalam analisis karakteristik mahasiswa.</w:t>
      </w:r>
    </w:p>
    <w:p w:rsidR="00000000" w:rsidDel="00000000" w:rsidP="00000000" w:rsidRDefault="00000000" w:rsidRPr="00000000" w14:paraId="0000007F">
      <w:pPr>
        <w:spacing w:after="240" w:before="24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sisi lain, pemilihan metode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dalam analisis data primer ini juga merujuk pada literatur sebelumnya yang menunjukkan bahwa teknik resampling sangat sesuai untuk mengevaluasi kestabilan parameter statistik baik data numerik maupun kategorik. Referensi </w:t>
      </w: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serta </w:t>
      </w: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menguraikan bahwa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mampu memberikan gambaran yang lebih robust melalui pendekatan </w:t>
      </w:r>
      <w:r w:rsidDel="00000000" w:rsidR="00000000" w:rsidRPr="00000000">
        <w:rPr>
          <w:rFonts w:ascii="Times New Roman" w:cs="Times New Roman" w:eastAsia="Times New Roman" w:hAnsi="Times New Roman"/>
          <w:i w:val="1"/>
          <w:iCs w:val="1"/>
          <w:sz w:val="24"/>
          <w:szCs w:val="24"/>
          <w:rtl w:val="0"/>
        </w:rPr>
        <w:t xml:space="preserve">leave-one-out</w:t>
      </w:r>
      <w:r w:rsidDel="00000000" w:rsidR="00000000" w:rsidRPr="00000000">
        <w:rPr>
          <w:rFonts w:ascii="Times New Roman" w:cs="Times New Roman" w:eastAsia="Times New Roman" w:hAnsi="Times New Roman"/>
          <w:sz w:val="24"/>
          <w:szCs w:val="24"/>
          <w:rtl w:val="0"/>
        </w:rPr>
        <w:t xml:space="preserve">. Selain itu, beberapa studi lain seperti referensi </w:t>
      </w: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juga mendukung penerapan metode ini pada berbagai jenis penelitian sosial, medis, dan pemodelan statistik. Dengan demikian, penggunaan data primer yang dikombinasikan dengan pendekatan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memberikan landasan metodologis yang kuat untuk menganalisis karakteristik mahasiswa asrama secara komprehensif.</w:t>
      </w:r>
    </w:p>
    <w:p w:rsidR="00000000" w:rsidDel="00000000" w:rsidP="00000000" w:rsidRDefault="00000000" w:rsidRPr="00000000" w14:paraId="0000008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Teknik Pengumpulan Data </w:t>
      </w:r>
    </w:p>
    <w:p w:rsidR="00000000" w:rsidDel="00000000" w:rsidP="00000000" w:rsidRDefault="00000000" w:rsidRPr="00000000" w14:paraId="00000081">
      <w:pPr>
        <w:spacing w:after="240" w:before="24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pengumpulan data pada penelitian ini dilakukan melalui metode survei daring menggunakan Google Form. Metode ini dipilih karena memungkinkan jangkauan responden yang luas, efisien, serta meminimalkan kesalahan pencatatan data. Formulir yang disebarkan berisi pertanyaan terstruktur mengenai status beasiswa, besaran UKT, golongan UKT, serta asal daerah mahasiswa. Pendekatan survei daring juga banyak digunakan dalam penelitian pendidikan dan sosial modern, sebagaimana direkomendasikan oleh referensi </w:t>
      </w: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dalam publikasinya mengenai pengumpulan data mahasiswa melalui sistem digital. Seluruh responden merupakan penghuni aktif Asrama TPB ITERA dari TB 1- TB 5  pada tahun 2025, sehingga data yang diperoleh bersifat langsung dan representatif terhadap populasi yang diteliti.</w:t>
      </w:r>
    </w:p>
    <w:p w:rsidR="00000000" w:rsidDel="00000000" w:rsidP="00000000" w:rsidRDefault="00000000" w:rsidRPr="00000000" w14:paraId="00000082">
      <w:pPr>
        <w:spacing w:after="240" w:before="24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pengumpulan data dilakukan dengan pendekatan total sampling, yaitu seluruh mahasiswa yang mengisi formulir dijadikan sampel penelitian. Teknik ini relevan mengingat jumlah penghuni asrama yang mengisi survei tidak terlalu besar, sehingga memungkinkan analisis yang menyeluruh tanpa kehilangan variasi data. Selain itu, penggunaan survei daring memberikan keunggulan dalam pengolahan data yang cepat dan akurat karena hasil dapat diekspor langsung dalam format digital. Praktik ini sejalan dengan berbagai studi terdahulu yang menunjukkan bahwa proses pengumpulan data berbasis survei digital efektif mendukung analisis statistik lanjutan seperti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dan Bootstrap </w:t>
      </w: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Variabel penelitian </w:t>
      </w:r>
    </w:p>
    <w:p w:rsidR="00000000" w:rsidDel="00000000" w:rsidP="00000000" w:rsidRDefault="00000000" w:rsidRPr="00000000" w14:paraId="00000085">
      <w:pPr>
        <w:spacing w:after="240" w:before="24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penelitian terdiri dari empat variabel utama yang dianalisis baik secara deskriptif maupun menggunakan metode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Penjelasan masing-masing variabel disajikan pada subbagian berikut.</w:t>
      </w:r>
    </w:p>
    <w:p w:rsidR="00000000" w:rsidDel="00000000" w:rsidP="00000000" w:rsidRDefault="00000000" w:rsidRPr="00000000" w14:paraId="00000086">
      <w:pPr>
        <w:spacing w:after="200" w:line="36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3.3.1 Variabel UKT (Uang Kuliah Tunggal)</w:t>
      </w:r>
    </w:p>
    <w:p w:rsidR="00000000" w:rsidDel="00000000" w:rsidP="00000000" w:rsidRDefault="00000000" w:rsidRPr="00000000" w14:paraId="00000087">
      <w:pPr>
        <w:spacing w:after="200" w:line="360" w:lineRule="auto"/>
        <w:ind w:left="9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UKT merupakan variabel numerik yang menyatakan besarnya biaya kuliah yang dibayarkan mahasiswa setiap semester. Nilai UKT dinyatakan dalam satuan rupiah dan digunakan untuk mengetahui rata-rata beban finansial mahasiswa asrama. Variabel ini penting dalam melihat distribusi ekonomi mahasiswa serta digunakan dalam analisis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untuk menguji kestabilan rata-rata UKT.</w:t>
      </w:r>
    </w:p>
    <w:p w:rsidR="00000000" w:rsidDel="00000000" w:rsidP="00000000" w:rsidRDefault="00000000" w:rsidRPr="00000000" w14:paraId="00000088">
      <w:pPr>
        <w:spacing w:before="200" w:line="36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3.3.2 Variabel Golongan UKT</w:t>
      </w:r>
    </w:p>
    <w:p w:rsidR="00000000" w:rsidDel="00000000" w:rsidP="00000000" w:rsidRDefault="00000000" w:rsidRPr="00000000" w14:paraId="00000089">
      <w:pPr>
        <w:spacing w:before="200" w:line="360" w:lineRule="auto"/>
        <w:ind w:left="9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Golongan UKT merupakan variabel kategorik ordinal yang menunjukkan tingkat kategori biaya kuliah yang ditetapkan kampus, mulai dari golongan 1 hingga 11. Variabel ini digunakan untuk melihat kecenderungan kategori ekonomi mahasiswa dan untuk menilai apakah distribusi golongan UKT stabil ketika dianalisis dengan metode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Karena memiliki urutan tingkat (ordinal), variabel ini mencerminkan perbedaan tingkat kemampuan finansial mahasiswa.</w:t>
      </w:r>
    </w:p>
    <w:p w:rsidR="00000000" w:rsidDel="00000000" w:rsidP="00000000" w:rsidRDefault="00000000" w:rsidRPr="00000000" w14:paraId="0000008A">
      <w:pPr>
        <w:spacing w:before="20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3.3.3 Variabel Status Beasiswa</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8B">
      <w:pPr>
        <w:spacing w:before="200" w:line="360" w:lineRule="auto"/>
        <w:ind w:left="9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beasiswa merupakan variabel kategorik nominal dengan dua kategori, yaitu “ Beasiswa” dan “Tidak Beasiswa ”. Variabel ini digunakan untuk menggambarkan sejauh mana mahasiswa asrama memperoleh bantuan finansial selama menjalani studi. Analisis terhadap status beasiswa penting untuk menilai pemerataan akses bantuan pendidikan dan untuk melihat kestabilan proporsi beasiswa melalui pendekatan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C">
      <w:pPr>
        <w:spacing w:before="200" w:line="36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3.3.4 Variabel Asal Daerah</w:t>
      </w:r>
    </w:p>
    <w:p w:rsidR="00000000" w:rsidDel="00000000" w:rsidP="00000000" w:rsidRDefault="00000000" w:rsidRPr="00000000" w14:paraId="0000008D">
      <w:pPr>
        <w:spacing w:before="200" w:line="360" w:lineRule="auto"/>
        <w:ind w:left="9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asal daerah merupakan variabel kategorik nominal yang dikelompokkan menjadi dua kategori utama, yaitu “Dalam Lampung” dan “Luar Lampung”. Variabel ini digunakan untuk mengidentifikasi distribusi mahasiswa berdasarkan wilayah asal dan untuk melihat jumlah mahasiswa perantau yang tinggal di asrama. Dalam analisis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variabel ini digunakan untuk memeriksa konsistensi proporsi mahasiswa luar dan dalam Lampung terhadap seluruh responden.</w:t>
      </w:r>
    </w:p>
    <w:p w:rsidR="00000000" w:rsidDel="00000000" w:rsidP="00000000" w:rsidRDefault="00000000" w:rsidRPr="00000000" w14:paraId="0000008E">
      <w:pPr>
        <w:spacing w:before="20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Metode Analisis </w:t>
      </w:r>
    </w:p>
    <w:p w:rsidR="00000000" w:rsidDel="00000000" w:rsidP="00000000" w:rsidRDefault="00000000" w:rsidRPr="00000000" w14:paraId="0000008F">
      <w:pPr>
        <w:spacing w:before="20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analisis yang digunakan dalam penelitian ini terdiri dari dua bagian utama, yaitu analisis deskriptif dan analisis menggunakan metode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resampling. Penjelasan masing-masing metode disajikan sebagai berikut.</w:t>
      </w:r>
    </w:p>
    <w:p w:rsidR="00000000" w:rsidDel="00000000" w:rsidP="00000000" w:rsidRDefault="00000000" w:rsidRPr="00000000" w14:paraId="00000090">
      <w:pPr>
        <w:spacing w:before="200" w:line="36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3.4.1 Analisis Deskriptif</w:t>
      </w:r>
    </w:p>
    <w:p w:rsidR="00000000" w:rsidDel="00000000" w:rsidP="00000000" w:rsidRDefault="00000000" w:rsidRPr="00000000" w14:paraId="00000091">
      <w:pPr>
        <w:spacing w:before="200" w:line="360" w:lineRule="auto"/>
        <w:ind w:left="9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deskriptif digunakan untuk memberikan gambaran awal mengenai karakteristik mahasiswa Asrama TPB ITERA tahun 2025. Pada tahap ini dilakukan perhitungan statistik dasar untuk variabel numerik, khususnya UKT, seperti nilai minimum, maksimum, mean, median, kuartil, standar deviasi, dan varians. Untuk variabel kategorik seperti golongan UKT, status beasiswa, dan asal daerah, dilakukan perhitungan frekuensi dan persentase. Analisis ini juga dilengkapi dengan visualisasi berupa pie chart, bar chart, dan boxplot, sehingga pola distribusi data dapat diinterpretasikan dengan lebih mudah dan jelas.</w:t>
      </w:r>
    </w:p>
    <w:p w:rsidR="00000000" w:rsidDel="00000000" w:rsidP="00000000" w:rsidRDefault="00000000" w:rsidRPr="00000000" w14:paraId="00000092">
      <w:pPr>
        <w:spacing w:before="200" w:line="36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3.4.2 Analisis </w:t>
      </w:r>
      <w:r w:rsidDel="00000000" w:rsidR="00000000" w:rsidRPr="00000000">
        <w:rPr>
          <w:rFonts w:ascii="Times New Roman" w:cs="Times New Roman" w:eastAsia="Times New Roman" w:hAnsi="Times New Roman"/>
          <w:b w:val="1"/>
          <w:bCs w:val="1"/>
          <w:i w:val="1"/>
          <w:iCs w:val="1"/>
          <w:sz w:val="24"/>
          <w:szCs w:val="24"/>
          <w:rtl w:val="0"/>
        </w:rPr>
        <w:t xml:space="preserve">Jackknife</w:t>
      </w:r>
      <w:r w:rsidDel="00000000" w:rsidR="00000000" w:rsidRPr="00000000">
        <w:rPr>
          <w:rFonts w:ascii="Times New Roman" w:cs="Times New Roman" w:eastAsia="Times New Roman" w:hAnsi="Times New Roman"/>
          <w:b w:val="1"/>
          <w:bCs w:val="1"/>
          <w:sz w:val="24"/>
          <w:szCs w:val="24"/>
          <w:rtl w:val="0"/>
        </w:rPr>
        <w:t xml:space="preserve"> Resampling</w:t>
      </w:r>
    </w:p>
    <w:p w:rsidR="00000000" w:rsidDel="00000000" w:rsidP="00000000" w:rsidRDefault="00000000" w:rsidRPr="00000000" w14:paraId="00000093">
      <w:pPr>
        <w:spacing w:before="200" w:line="360" w:lineRule="auto"/>
        <w:ind w:left="9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resampling digunakan untuk mengevaluasi kestabilan parameter dari setiap variabel yang diteliti. Teknik ini dilakukan dengan prosedur </w:t>
      </w:r>
      <w:r w:rsidDel="00000000" w:rsidR="00000000" w:rsidRPr="00000000">
        <w:rPr>
          <w:rFonts w:ascii="Times New Roman" w:cs="Times New Roman" w:eastAsia="Times New Roman" w:hAnsi="Times New Roman"/>
          <w:i w:val="1"/>
          <w:iCs w:val="1"/>
          <w:sz w:val="24"/>
          <w:szCs w:val="24"/>
          <w:rtl w:val="0"/>
        </w:rPr>
        <w:t xml:space="preserve">leave-one-out</w:t>
      </w:r>
      <w:r w:rsidDel="00000000" w:rsidR="00000000" w:rsidRPr="00000000">
        <w:rPr>
          <w:rFonts w:ascii="Times New Roman" w:cs="Times New Roman" w:eastAsia="Times New Roman" w:hAnsi="Times New Roman"/>
          <w:sz w:val="24"/>
          <w:szCs w:val="24"/>
          <w:rtl w:val="0"/>
        </w:rPr>
        <w:t xml:space="preserve">, yaitu menghapus satu data pada setiap iterasi, kemudian menghitung ulang nilai statistik yang diamati seperti rata-rata UKT, rata-rata golongan UKT, proporsi penerima beasiswa, dan proporsi asal daerah. Hasil penghapusan satu-satu tersebut menghasilkan nilai θ(i), yang kemudian dirata-ratakan menjadi θ̄. Selanjutnya dihitung nilai bias, variansi, dan Mean Squared Error (MSE) untuk melihat apakah parameter tersebut sensitif terhadap perubahan satu observasi. Metode ini memberikan informasi penting apakah pola data stabil atau sangat dipengaruhi oleh sampel tertentu.</w:t>
      </w:r>
    </w:p>
    <w:p w:rsidR="00000000" w:rsidDel="00000000" w:rsidP="00000000" w:rsidRDefault="00000000" w:rsidRPr="00000000" w14:paraId="00000094">
      <w:pPr>
        <w:spacing w:before="200" w:line="360" w:lineRule="auto"/>
        <w:ind w:left="9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before="200" w:line="360" w:lineRule="auto"/>
        <w:ind w:left="9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before="200" w:line="360" w:lineRule="auto"/>
        <w:ind w:left="9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before="200" w:line="360" w:lineRule="auto"/>
        <w:ind w:left="9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before="200" w:line="360" w:lineRule="auto"/>
        <w:ind w:left="9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before="200" w:line="360" w:lineRule="auto"/>
        <w:ind w:left="9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before="200" w:line="360" w:lineRule="auto"/>
        <w:ind w:left="9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before="200" w:line="360" w:lineRule="auto"/>
        <w:ind w:left="9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before="200" w:line="360" w:lineRule="auto"/>
        <w:ind w:left="9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before="200" w:line="360" w:lineRule="auto"/>
        <w:ind w:left="9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before="200" w:line="360" w:lineRule="auto"/>
        <w:ind w:left="9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before="200" w:line="360" w:lineRule="auto"/>
        <w:ind w:left="9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Diagram Alir </w:t>
      </w:r>
    </w:p>
    <w:p w:rsidR="00000000" w:rsidDel="00000000" w:rsidP="00000000" w:rsidRDefault="00000000" w:rsidRPr="00000000" w14:paraId="000000A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92572" cy="7466670"/>
            <wp:effectExtent b="0" l="0" r="0" t="0"/>
            <wp:docPr id="17" name="image2.png"/>
            <a:graphic>
              <a:graphicData uri="http://schemas.openxmlformats.org/drawingml/2006/picture">
                <pic:pic>
                  <pic:nvPicPr>
                    <pic:cNvPr id="0" name="image2.png"/>
                    <pic:cNvPicPr preferRelativeResize="0"/>
                  </pic:nvPicPr>
                  <pic:blipFill>
                    <a:blip r:embed="rId12"/>
                    <a:srcRect b="4069" l="0" r="0" t="0"/>
                    <a:stretch>
                      <a:fillRect/>
                    </a:stretch>
                  </pic:blipFill>
                  <pic:spPr>
                    <a:xfrm>
                      <a:off x="0" y="0"/>
                      <a:ext cx="4092572" cy="746667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Gambar 3.5 </w:t>
      </w:r>
      <w:r w:rsidDel="00000000" w:rsidR="00000000" w:rsidRPr="00000000">
        <w:rPr>
          <w:rFonts w:ascii="Times New Roman" w:cs="Times New Roman" w:eastAsia="Times New Roman" w:hAnsi="Times New Roman"/>
          <w:sz w:val="24"/>
          <w:szCs w:val="24"/>
          <w:rtl w:val="0"/>
        </w:rPr>
        <w:t xml:space="preserve">Diagram Alir</w:t>
      </w:r>
    </w:p>
    <w:p w:rsidR="00000000" w:rsidDel="00000000" w:rsidP="00000000" w:rsidRDefault="00000000" w:rsidRPr="00000000" w14:paraId="000000A3">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alir penelitian digunakan untuk menggambarkan tahapan proses penelitian secara sistematis mulai dari pengumpulan data hingga penarikan kesimpulan. Prosedur penelitian ini dimulai dengan identifikasi masalah terkait UKT, golongan UKT, status beasiswa, dan asal daerah mahasiswa Asrama TPB ITERA tahun 2025. Setelah perumusan masalah dilakukan, langkah selanjutnya adalah pengumpulan data melalui survei Google Form yang disebarkan kepada seluruh penghuni asrama. Data yang diperoleh kemudian melalui proses </w:t>
      </w:r>
      <w:r w:rsidDel="00000000" w:rsidR="00000000" w:rsidRPr="00000000">
        <w:rPr>
          <w:rFonts w:ascii="Times New Roman" w:cs="Times New Roman" w:eastAsia="Times New Roman" w:hAnsi="Times New Roman"/>
          <w:i w:val="1"/>
          <w:iCs w:val="1"/>
          <w:sz w:val="24"/>
          <w:szCs w:val="24"/>
          <w:rtl w:val="0"/>
        </w:rPr>
        <w:t xml:space="preserve">cleaning</w:t>
      </w:r>
      <w:r w:rsidDel="00000000" w:rsidR="00000000" w:rsidRPr="00000000">
        <w:rPr>
          <w:rFonts w:ascii="Times New Roman" w:cs="Times New Roman" w:eastAsia="Times New Roman" w:hAnsi="Times New Roman"/>
          <w:sz w:val="24"/>
          <w:szCs w:val="24"/>
          <w:rtl w:val="0"/>
        </w:rPr>
        <w:t xml:space="preserve">, yaitu pengecekan kelengkapan, kesesuaian format, serta pengelompokan kategori variabel agar siap dianalisis.</w:t>
      </w:r>
    </w:p>
    <w:p w:rsidR="00000000" w:rsidDel="00000000" w:rsidP="00000000" w:rsidRDefault="00000000" w:rsidRPr="00000000" w14:paraId="000000A4">
      <w:pPr>
        <w:spacing w:after="240" w:before="24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berikutnya adalah melakukan analisis deskriptif untuk mendapatkan gambaran umum terhadap karakteristik mahasiswa, baik melalui statistik dasar maupun visualisasi seperti pie chart, bar chart, dan boxplot. Setelah itu, metode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resampling diterapkan dengan menghitung nilai awal parameter, nilai θ(i) setelah penghapusan satu data, serta menentukan nilai θ̄, bias, variansi, dan </w:t>
      </w:r>
      <w:r w:rsidDel="00000000" w:rsidR="00000000" w:rsidRPr="00000000">
        <w:rPr>
          <w:rFonts w:ascii="Times New Roman" w:cs="Times New Roman" w:eastAsia="Times New Roman" w:hAnsi="Times New Roman"/>
          <w:i w:val="1"/>
          <w:iCs w:val="1"/>
          <w:sz w:val="24"/>
          <w:szCs w:val="24"/>
          <w:rtl w:val="0"/>
        </w:rPr>
        <w:t xml:space="preserve">Mean Squared Error </w:t>
      </w:r>
      <w:r w:rsidDel="00000000" w:rsidR="00000000" w:rsidRPr="00000000">
        <w:rPr>
          <w:rFonts w:ascii="Times New Roman" w:cs="Times New Roman" w:eastAsia="Times New Roman" w:hAnsi="Times New Roman"/>
          <w:sz w:val="24"/>
          <w:szCs w:val="24"/>
          <w:rtl w:val="0"/>
        </w:rPr>
        <w:t xml:space="preserve">(MSE). Hasil dari proses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selanjutnya diinterpretasikan untuk menilai kestabilan parameter serta menjawab tujuan penelitian. Tahap akhir penelitian adalah penyusunan kesimpulan berdasarkan hasil analisis dan interpretasi yang telah diperoleh.</w:t>
      </w:r>
    </w:p>
    <w:p w:rsidR="00000000" w:rsidDel="00000000" w:rsidP="00000000" w:rsidRDefault="00000000" w:rsidRPr="00000000" w14:paraId="000000A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BAB IV</w:t>
      </w:r>
    </w:p>
    <w:p w:rsidR="00000000" w:rsidDel="00000000" w:rsidP="00000000" w:rsidRDefault="00000000" w:rsidRPr="00000000" w14:paraId="000000B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Hasil dan Pembahasan </w:t>
      </w:r>
    </w:p>
    <w:p w:rsidR="00000000" w:rsidDel="00000000" w:rsidP="00000000" w:rsidRDefault="00000000" w:rsidRPr="00000000" w14:paraId="000000B2">
      <w:pPr>
        <w:pStyle w:val="Heading2"/>
        <w:spacing w:after="240" w:before="240" w:lineRule="auto"/>
        <w:rPr>
          <w:rFonts w:ascii="Times New Roman" w:cs="Times New Roman" w:eastAsia="Times New Roman" w:hAnsi="Times New Roman"/>
          <w:b w:val="1"/>
          <w:bCs w:val="1"/>
          <w:sz w:val="24"/>
          <w:szCs w:val="24"/>
        </w:rPr>
      </w:pPr>
      <w:bookmarkStart w:colFirst="0" w:colLast="0" w:name="_heading=h.n9e2vpdtlbc3" w:id="14"/>
      <w:bookmarkEnd w:id="14"/>
      <w:r w:rsidDel="00000000" w:rsidR="00000000" w:rsidRPr="00000000">
        <w:rPr>
          <w:rFonts w:ascii="Times New Roman" w:cs="Times New Roman" w:eastAsia="Times New Roman" w:hAnsi="Times New Roman"/>
          <w:b w:val="1"/>
          <w:bCs w:val="1"/>
          <w:sz w:val="24"/>
          <w:szCs w:val="24"/>
          <w:rtl w:val="0"/>
        </w:rPr>
        <w:t xml:space="preserve">4.1 Gambaran Umum </w:t>
      </w:r>
    </w:p>
    <w:p w:rsidR="00000000" w:rsidDel="00000000" w:rsidP="00000000" w:rsidRDefault="00000000" w:rsidRPr="00000000" w14:paraId="000000B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yang digunakan dalam penelitian ini terdiri dari 65 responden yang merupakan mahasiswa penghuni Cendekia Asrama Institut Teknologi Sumatera (ITERA). Data diperoleh melalui survei yang mencakup beberapa variabel penting terkait kondisi sosial ekonomi mahasiswa. Variabel yang digunakan dalam analisis meliputi status beasiswa, besaran UKT, golongan UKT, dan asal daerah yang dikelompokkan menjadi mahasiswa dari dalam Lampung dan luar Lampung. Variabel uang saku tidak disertakan dalam penelitian karena tidak tersedia secara lengkap dalam dataset. Kombinasi variabel numerik dan kategorik ini memungkinkan analisis dilakukan secara komprehensif untuk memahami karakteristik mahasiswa asrama.</w:t>
      </w:r>
    </w:p>
    <w:p w:rsidR="00000000" w:rsidDel="00000000" w:rsidP="00000000" w:rsidRDefault="00000000" w:rsidRPr="00000000" w14:paraId="000000B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dataset ini bertujuan untuk menggambarkan kondisi umum mahasiswa asrama dan menilai bagaimana karakteristik tersebut berhubungan dengan kondisi sosial ekonomi mereka. Informasi seperti jumlah penerima beasiswa, rata-rata UKT, distribusi golongan UKT, serta komposisi asal daerah dianalisis untuk mengetahui pola yang muncul di antara mahasiswa. Selain itu, metode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digunakan untuk mengevaluasi kestabilan dan keandalan estimasi dari parameter-parameter tersebut sehingga hasil yang diperoleh tidak hanya bersifat deskriptif tetapi juga memberikan gambaran statistik yang lebih kuat dan dapat dipertanggungjawabkan.</w:t>
      </w:r>
    </w:p>
    <w:p w:rsidR="00000000" w:rsidDel="00000000" w:rsidP="00000000" w:rsidRDefault="00000000" w:rsidRPr="00000000" w14:paraId="000000B5">
      <w:pPr>
        <w:pStyle w:val="Heading2"/>
        <w:rPr>
          <w:rFonts w:ascii="Times New Roman" w:cs="Times New Roman" w:eastAsia="Times New Roman" w:hAnsi="Times New Roman"/>
          <w:b w:val="1"/>
          <w:bCs w:val="1"/>
          <w:sz w:val="24"/>
          <w:szCs w:val="24"/>
        </w:rPr>
      </w:pPr>
      <w:bookmarkStart w:colFirst="0" w:colLast="0" w:name="_heading=h.2q2zzlagvrro" w:id="15"/>
      <w:bookmarkEnd w:id="15"/>
      <w:r w:rsidDel="00000000" w:rsidR="00000000" w:rsidRPr="00000000">
        <w:rPr>
          <w:rFonts w:ascii="Times New Roman" w:cs="Times New Roman" w:eastAsia="Times New Roman" w:hAnsi="Times New Roman"/>
          <w:b w:val="1"/>
          <w:bCs w:val="1"/>
          <w:sz w:val="24"/>
          <w:szCs w:val="24"/>
          <w:rtl w:val="0"/>
        </w:rPr>
        <w:t xml:space="preserve">4.2 Statistik Deskriptif </w:t>
      </w:r>
    </w:p>
    <w:p w:rsidR="00000000" w:rsidDel="00000000" w:rsidP="00000000" w:rsidRDefault="00000000" w:rsidRPr="00000000" w14:paraId="000000B6">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4.2.1 Deskripsi UKT</w:t>
      </w:r>
    </w:p>
    <w:p w:rsidR="00000000" w:rsidDel="00000000" w:rsidP="00000000" w:rsidRDefault="00000000" w:rsidRPr="00000000" w14:paraId="000000B7">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ind w:left="4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4.2.1 Deskripsi UKT</w:t>
      </w:r>
    </w:p>
    <w:tbl>
      <w:tblPr>
        <w:tblStyle w:val="Table1"/>
        <w:tblW w:w="8280.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4980"/>
        <w:tblGridChange w:id="0">
          <w:tblGrid>
            <w:gridCol w:w="3300"/>
            <w:gridCol w:w="4980"/>
          </w:tblGrid>
        </w:tblGridChange>
      </w:tblGrid>
      <w:tr>
        <w:trPr>
          <w:cantSplit w:val="0"/>
          <w:trHeight w:val="515" w:hRule="atLeast"/>
          <w:tblHeader w:val="0"/>
        </w:trPr>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0B9">
            <w:pPr>
              <w:ind w:left="-4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Statistik</w:t>
            </w:r>
            <w:r w:rsidDel="00000000" w:rsidR="00000000" w:rsidRPr="00000000">
              <w:rPr>
                <w:rtl w:val="0"/>
              </w:rPr>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0BA">
            <w:pPr>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Nilai</w:t>
            </w:r>
            <w:r w:rsidDel="00000000" w:rsidR="00000000" w:rsidRPr="00000000">
              <w:rPr>
                <w:rtl w:val="0"/>
              </w:rPr>
            </w:r>
          </w:p>
        </w:tc>
      </w:tr>
      <w:tr>
        <w:trPr>
          <w:cantSplit w:val="0"/>
          <w:trHeight w:val="515" w:hRule="atLeast"/>
          <w:tblHeader w:val="0"/>
        </w:trPr>
        <w:tc>
          <w:tcPr>
            <w:tcBorders>
              <w:top w:color="000000" w:space="0" w:sz="18"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BB">
            <w:pPr>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w:t>
            </w:r>
          </w:p>
        </w:tc>
        <w:tc>
          <w:tcPr>
            <w:tcBorders>
              <w:top w:color="000000" w:space="0" w:sz="18"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BC">
            <w:pPr>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BD">
            <w:pPr>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Kuartil 1 (Q1)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BE">
            <w:pPr>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BF">
            <w:pPr>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0">
            <w:pPr>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1">
            <w:pPr>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2">
            <w:pPr>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2.457.692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3">
            <w:pPr>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Kuartil 3 (Q3)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4">
            <w:pPr>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2.750.000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5">
            <w:pPr>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Maksimum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6">
            <w:pPr>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7">
            <w:pPr>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 Deviasi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8">
            <w:pPr>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1.289.659</w:t>
            </w:r>
          </w:p>
        </w:tc>
      </w:tr>
      <w:tr>
        <w:trPr>
          <w:cantSplit w:val="0"/>
          <w:trHeight w:val="515" w:hRule="atLeast"/>
          <w:tblHeader w:val="0"/>
        </w:trPr>
        <w:tc>
          <w:tcPr>
            <w:tcBorders>
              <w:top w:color="000000" w:space="0" w:sz="0" w:val="nil"/>
              <w:left w:color="000000" w:space="0" w:sz="0" w:val="nil"/>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0C9">
            <w:pPr>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Varians</w:t>
            </w:r>
          </w:p>
        </w:tc>
        <w:tc>
          <w:tcPr>
            <w:tcBorders>
              <w:top w:color="000000" w:space="0" w:sz="0" w:val="nil"/>
              <w:left w:color="000000" w:space="0" w:sz="0" w:val="nil"/>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0CA">
            <w:pPr>
              <w:ind w:left="-9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1.663.221 × 10¹²</w:t>
            </w:r>
          </w:p>
        </w:tc>
      </w:tr>
    </w:tbl>
    <w:p w:rsidR="00000000" w:rsidDel="00000000" w:rsidP="00000000" w:rsidRDefault="00000000" w:rsidRPr="00000000" w14:paraId="000000CB">
      <w:pPr>
        <w:spacing w:after="240" w:before="240" w:lineRule="auto"/>
        <w:ind w:left="11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analisis statistik deskriptif, besaran UKT mahasiswa penghuni Cendekia Asrama ITERA menunjukkan sebaran nilai yang cukup bervariasi. Dapat dilihat bahwa mayoritas mahasiswa memiliki UKT pada rentang yang relatif sempit, antara Rp 2.000.000 hingga Rp 2.750.000. Meskipun demikian, terdapat beberapa mahasiswa dengan UKT yang jauh lebih tinggi, yang mempengaruhi nilai rata-rata. Variansi yang besar dan standar deviasi yang tinggi mengindikasikan bahwa ada sebagian kecil mahasiswa dengan UKT yang sangat tinggi, namun hal ini tidak secara signifikan mempengaruhi distribusi utama.</w:t>
      </w:r>
    </w:p>
    <w:p w:rsidR="00000000" w:rsidDel="00000000" w:rsidP="00000000" w:rsidRDefault="00000000" w:rsidRPr="00000000" w14:paraId="000000CC">
      <w:pPr>
        <w:spacing w:after="240" w:befor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4.2.2  Deskripsi Golongan UKT</w:t>
      </w:r>
    </w:p>
    <w:p w:rsidR="00000000" w:rsidDel="00000000" w:rsidP="00000000" w:rsidRDefault="00000000" w:rsidRPr="00000000" w14:paraId="000000CD">
      <w:pPr>
        <w:ind w:left="216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4.2.2 Deskripsi Golongan UKT</w:t>
      </w:r>
    </w:p>
    <w:tbl>
      <w:tblPr>
        <w:tblStyle w:val="Table2"/>
        <w:tblW w:w="8160.0" w:type="dxa"/>
        <w:jc w:val="left"/>
        <w:tblInd w:w="13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250"/>
        <w:gridCol w:w="3270"/>
        <w:tblGridChange w:id="0">
          <w:tblGrid>
            <w:gridCol w:w="2640"/>
            <w:gridCol w:w="2250"/>
            <w:gridCol w:w="3270"/>
          </w:tblGrid>
        </w:tblGridChange>
      </w:tblGrid>
      <w:tr>
        <w:trPr>
          <w:cantSplit w:val="0"/>
          <w:trHeight w:val="500" w:hRule="atLeast"/>
          <w:tblHeader w:val="0"/>
        </w:trPr>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0CE">
            <w:pPr>
              <w:spacing w:line="240" w:lineRule="auto"/>
              <w:ind w:left="63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Golongan UKT</w:t>
            </w:r>
            <w:r w:rsidDel="00000000" w:rsidR="00000000" w:rsidRPr="00000000">
              <w:rPr>
                <w:rtl w:val="0"/>
              </w:rPr>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0CF">
            <w:pPr>
              <w:spacing w:line="240" w:lineRule="auto"/>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Jumlah (n)</w:t>
            </w:r>
            <w:r w:rsidDel="00000000" w:rsidR="00000000" w:rsidRPr="00000000">
              <w:rPr>
                <w:rtl w:val="0"/>
              </w:rPr>
            </w:r>
          </w:p>
        </w:tc>
        <w:tc>
          <w:tcPr>
            <w:tcBorders>
              <w:top w:color="000000" w:space="0" w:sz="18" w:val="single"/>
              <w:bottom w:color="000000" w:space="0" w:sz="18" w:val="single"/>
            </w:tcBorders>
            <w:tcMar>
              <w:top w:w="100.0" w:type="dxa"/>
              <w:left w:w="100.0" w:type="dxa"/>
              <w:bottom w:w="100.0" w:type="dxa"/>
              <w:right w:w="100.0" w:type="dxa"/>
            </w:tcMar>
          </w:tcPr>
          <w:p w:rsidR="00000000" w:rsidDel="00000000" w:rsidP="00000000" w:rsidRDefault="00000000" w:rsidRPr="00000000" w14:paraId="000000D0">
            <w:pPr>
              <w:spacing w:line="240" w:lineRule="auto"/>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Persentase (%)</w:t>
            </w:r>
            <w:r w:rsidDel="00000000" w:rsidR="00000000" w:rsidRPr="00000000">
              <w:rPr>
                <w:rtl w:val="0"/>
              </w:rPr>
            </w:r>
          </w:p>
        </w:tc>
      </w:tr>
      <w:tr>
        <w:trPr>
          <w:cantSplit w:val="0"/>
          <w:trHeight w:val="515" w:hRule="atLeast"/>
          <w:tblHeader w:val="0"/>
        </w:trPr>
        <w:tc>
          <w:tcPr>
            <w:tcBorders>
              <w:top w:color="000000" w:space="0" w:sz="18"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1">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18"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2">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18"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3">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4">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5">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6">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7">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8">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9">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A">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B">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C">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D">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E">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F">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0">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1">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2">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3">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4">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5">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6">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7">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8">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515" w:hRule="atLeast"/>
          <w:tblHeader w:val="0"/>
        </w:trPr>
        <w:tc>
          <w:tcPr>
            <w:tcBorders>
              <w:top w:color="000000" w:space="0" w:sz="0" w:val="nil"/>
              <w:left w:color="000000" w:space="0" w:sz="0" w:val="nil"/>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0E9">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0EA">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0EB">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rHeight w:val="515" w:hRule="atLeast"/>
          <w:tblHeader w:val="0"/>
        </w:trPr>
        <w:tc>
          <w:tcPr>
            <w:tcBorders>
              <w:top w:color="000000" w:space="0" w:sz="18" w:val="single"/>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0EC">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c>
          <w:tcPr>
            <w:tcBorders>
              <w:top w:color="000000" w:space="0" w:sz="18" w:val="single"/>
              <w:left w:color="000000" w:space="0" w:sz="0" w:val="nil"/>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0ED">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65</w:t>
            </w:r>
            <w:r w:rsidDel="00000000" w:rsidR="00000000" w:rsidRPr="00000000">
              <w:rPr>
                <w:rtl w:val="0"/>
              </w:rPr>
            </w:r>
          </w:p>
        </w:tc>
        <w:tc>
          <w:tcPr>
            <w:tcBorders>
              <w:top w:color="000000" w:space="0" w:sz="18" w:val="single"/>
              <w:left w:color="000000" w:space="0" w:sz="0" w:val="nil"/>
              <w:bottom w:color="000000" w:space="0" w:sz="18" w:val="single"/>
            </w:tcBorders>
            <w:tcMar>
              <w:top w:w="100.0" w:type="dxa"/>
              <w:left w:w="100.0" w:type="dxa"/>
              <w:bottom w:w="100.0" w:type="dxa"/>
              <w:right w:w="100.0" w:type="dxa"/>
            </w:tcMar>
          </w:tcPr>
          <w:p w:rsidR="00000000" w:rsidDel="00000000" w:rsidP="00000000" w:rsidRDefault="00000000" w:rsidRPr="00000000" w14:paraId="000000EE">
            <w:pPr>
              <w:ind w:left="6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tl w:val="0"/>
              </w:rPr>
            </w:r>
          </w:p>
        </w:tc>
      </w:tr>
    </w:tbl>
    <w:p w:rsidR="00000000" w:rsidDel="00000000" w:rsidP="00000000" w:rsidRDefault="00000000" w:rsidRPr="00000000" w14:paraId="000000EF">
      <w:pPr>
        <w:spacing w:after="240" w:before="240" w:lineRule="auto"/>
        <w:ind w:left="11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Distribusi golongan UKT mahasiswa penghuni Cendekia Asrama ITERA menunjukkan variasi yang cukup beragam, dengan kecenderungan terbesar pada golongan menengah, terutama golongan 3 yang mencakup hampir setengah dari responden (46,2%). Sementara itu, golongan 4 dan 5 masing-masing mencakup 20% dan 13,8% mahasiswa. Golongan UKT yang lebih rendah (1 dan 2) serta lebih tinggi (6, 8, 10, 11) menunjukkan proporsi yang sangat kecil, dengan masing-masing golongan hanya mencakup sejumlah kecil mahasiswa. Hal ini mencerminkan bahwa mayoritas mahasiswa penghuni asrama berasal dari kelompok dengan beban biaya kuliah yang berada pada rentang menengah.</w:t>
      </w:r>
    </w:p>
    <w:p w:rsidR="00000000" w:rsidDel="00000000" w:rsidP="00000000" w:rsidRDefault="00000000" w:rsidRPr="00000000" w14:paraId="000000F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4.2.3 Deskripsi Beasiswa</w:t>
      </w:r>
    </w:p>
    <w:p w:rsidR="00000000" w:rsidDel="00000000" w:rsidP="00000000" w:rsidRDefault="00000000" w:rsidRPr="00000000" w14:paraId="000000F1">
      <w:pPr>
        <w:ind w:left="3330" w:firstLine="27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4.2.3 Deskripsi Beasiswa </w:t>
      </w:r>
    </w:p>
    <w:tbl>
      <w:tblPr>
        <w:tblStyle w:val="Table3"/>
        <w:tblW w:w="8055.0" w:type="dxa"/>
        <w:jc w:val="left"/>
        <w:tblInd w:w="12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2655"/>
        <w:gridCol w:w="2745"/>
        <w:tblGridChange w:id="0">
          <w:tblGrid>
            <w:gridCol w:w="2655"/>
            <w:gridCol w:w="2655"/>
            <w:gridCol w:w="2745"/>
          </w:tblGrid>
        </w:tblGridChange>
      </w:tblGrid>
      <w:tr>
        <w:trPr>
          <w:cantSplit w:val="0"/>
          <w:trHeight w:val="515" w:hRule="atLeast"/>
          <w:tblHeader w:val="0"/>
        </w:trPr>
        <w:tc>
          <w:tcPr>
            <w:tcBorders>
              <w:top w:color="000000" w:space="0" w:sz="18" w:val="single"/>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0F2">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 Beasiswa</w:t>
            </w:r>
          </w:p>
        </w:tc>
        <w:tc>
          <w:tcPr>
            <w:tcBorders>
              <w:top w:color="000000" w:space="0" w:sz="18" w:val="single"/>
              <w:left w:color="000000" w:space="0" w:sz="0" w:val="nil"/>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0F3">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Jumlah (n)</w:t>
            </w:r>
          </w:p>
        </w:tc>
        <w:tc>
          <w:tcPr>
            <w:tcBorders>
              <w:top w:color="000000" w:space="0" w:sz="18" w:val="single"/>
              <w:left w:color="000000" w:space="0" w:sz="0" w:val="nil"/>
              <w:bottom w:color="000000" w:space="0" w:sz="18" w:val="single"/>
            </w:tcBorders>
            <w:tcMar>
              <w:top w:w="100.0" w:type="dxa"/>
              <w:left w:w="100.0" w:type="dxa"/>
              <w:bottom w:w="100.0" w:type="dxa"/>
              <w:right w:w="100.0" w:type="dxa"/>
            </w:tcMar>
          </w:tcPr>
          <w:p w:rsidR="00000000" w:rsidDel="00000000" w:rsidP="00000000" w:rsidRDefault="00000000" w:rsidRPr="00000000" w14:paraId="000000F4">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Persentase (%)</w:t>
            </w:r>
          </w:p>
        </w:tc>
      </w:tr>
      <w:tr>
        <w:trPr>
          <w:cantSplit w:val="0"/>
          <w:trHeight w:val="515" w:hRule="atLeast"/>
          <w:tblHeader w:val="0"/>
        </w:trPr>
        <w:tc>
          <w:tcPr>
            <w:tcBorders>
              <w:top w:color="000000" w:space="0" w:sz="18"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5">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Mendapat Beasiswa</w:t>
            </w:r>
          </w:p>
        </w:tc>
        <w:tc>
          <w:tcPr>
            <w:tcBorders>
              <w:top w:color="000000" w:space="0" w:sz="18"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6">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tcBorders>
              <w:top w:color="000000" w:space="0" w:sz="18"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7">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r>
      <w:tr>
        <w:trPr>
          <w:cantSplit w:val="0"/>
          <w:trHeight w:val="515" w:hRule="atLeast"/>
          <w:tblHeader w:val="0"/>
        </w:trPr>
        <w:tc>
          <w:tcPr>
            <w:tcBorders>
              <w:top w:color="000000" w:space="0" w:sz="0" w:val="nil"/>
              <w:left w:color="000000" w:space="0" w:sz="0" w:val="nil"/>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0F8">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Mendapat Beasiswa</w:t>
            </w:r>
          </w:p>
        </w:tc>
        <w:tc>
          <w:tcPr>
            <w:tcBorders>
              <w:top w:color="000000" w:space="0" w:sz="0" w:val="nil"/>
              <w:left w:color="000000" w:space="0" w:sz="0" w:val="nil"/>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0F9">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tcBorders>
              <w:top w:color="000000" w:space="0" w:sz="0" w:val="nil"/>
              <w:left w:color="000000" w:space="0" w:sz="0" w:val="nil"/>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0FA">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rHeight w:val="605" w:hRule="atLeast"/>
          <w:tblHeader w:val="0"/>
        </w:trPr>
        <w:tc>
          <w:tcPr>
            <w:tcBorders>
              <w:top w:color="000000" w:space="0" w:sz="18" w:val="single"/>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0FB">
            <w:pPr>
              <w:ind w:left="108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c>
          <w:tcPr>
            <w:tcBorders>
              <w:top w:color="000000" w:space="0" w:sz="18" w:val="single"/>
              <w:left w:color="000000" w:space="0" w:sz="0" w:val="nil"/>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0FC">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65</w:t>
            </w:r>
            <w:r w:rsidDel="00000000" w:rsidR="00000000" w:rsidRPr="00000000">
              <w:rPr>
                <w:rtl w:val="0"/>
              </w:rPr>
            </w:r>
          </w:p>
        </w:tc>
        <w:tc>
          <w:tcPr>
            <w:tcBorders>
              <w:top w:color="000000" w:space="0" w:sz="18" w:val="single"/>
              <w:left w:color="000000" w:space="0" w:sz="0" w:val="nil"/>
              <w:bottom w:color="000000" w:space="0" w:sz="18" w:val="single"/>
            </w:tcBorders>
            <w:tcMar>
              <w:top w:w="100.0" w:type="dxa"/>
              <w:left w:w="100.0" w:type="dxa"/>
              <w:bottom w:w="100.0" w:type="dxa"/>
              <w:right w:w="100.0" w:type="dxa"/>
            </w:tcMar>
          </w:tcPr>
          <w:p w:rsidR="00000000" w:rsidDel="00000000" w:rsidP="00000000" w:rsidRDefault="00000000" w:rsidRPr="00000000" w14:paraId="000000FD">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tl w:val="0"/>
              </w:rPr>
            </w:r>
          </w:p>
        </w:tc>
      </w:tr>
    </w:tbl>
    <w:p w:rsidR="00000000" w:rsidDel="00000000" w:rsidP="00000000" w:rsidRDefault="00000000" w:rsidRPr="00000000" w14:paraId="000000FE">
      <w:pPr>
        <w:spacing w:after="240" w:before="240" w:lineRule="auto"/>
        <w:ind w:left="117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Berdasarkan hasil survei terhadap 65 mahasiswa penghuni Cendekia Asrama ITERA, sebagian besar mahasiswa penghuni Cendekia Asrama ITERA tidak menerima beasiswa, dengan 60% di antaranya membiayai pendidikan mereka tanpa bantuan beasiswa dan 40% mahasiswa menerima beasiswa, menunjukkan bahwa kebutuhan finansial mahasiswa asrama cukup bervariasi. Temuan ini mencerminkan ketergantungan sebagian besar mahasiswa pada dana pribadi atau keluarga untuk menutupi biaya pendidikan mereka.</w:t>
      </w:r>
      <w:r w:rsidDel="00000000" w:rsidR="00000000" w:rsidRPr="00000000">
        <w:rPr>
          <w:rtl w:val="0"/>
        </w:rPr>
      </w:r>
    </w:p>
    <w:p w:rsidR="00000000" w:rsidDel="00000000" w:rsidP="00000000" w:rsidRDefault="00000000" w:rsidRPr="00000000" w14:paraId="000000FF">
      <w:pPr>
        <w:spacing w:after="240" w:befor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4.2.4 Deskripsi Asal Daerah</w:t>
      </w:r>
    </w:p>
    <w:p w:rsidR="00000000" w:rsidDel="00000000" w:rsidP="00000000" w:rsidRDefault="00000000" w:rsidRPr="00000000" w14:paraId="00000100">
      <w:pPr>
        <w:ind w:left="405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4.2.4 Deskripsi Asal Daerah</w:t>
      </w:r>
    </w:p>
    <w:tbl>
      <w:tblPr>
        <w:tblStyle w:val="Table4"/>
        <w:tblW w:w="8115.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295"/>
        <w:gridCol w:w="3390"/>
        <w:tblGridChange w:id="0">
          <w:tblGrid>
            <w:gridCol w:w="2430"/>
            <w:gridCol w:w="2295"/>
            <w:gridCol w:w="3390"/>
          </w:tblGrid>
        </w:tblGridChange>
      </w:tblGrid>
      <w:tr>
        <w:trPr>
          <w:cantSplit w:val="0"/>
          <w:trHeight w:val="515" w:hRule="atLeast"/>
          <w:tblHeader w:val="0"/>
        </w:trPr>
        <w:tc>
          <w:tcPr>
            <w:tcBorders>
              <w:top w:color="000000" w:space="0" w:sz="18" w:val="single"/>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Asal Daerah</w:t>
            </w:r>
            <w:r w:rsidDel="00000000" w:rsidR="00000000" w:rsidRPr="00000000">
              <w:rPr>
                <w:rtl w:val="0"/>
              </w:rPr>
            </w:r>
          </w:p>
        </w:tc>
        <w:tc>
          <w:tcPr>
            <w:tcBorders>
              <w:top w:color="000000" w:space="0" w:sz="18" w:val="single"/>
              <w:left w:color="000000" w:space="0" w:sz="0" w:val="nil"/>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1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Jumlah (n)</w:t>
            </w:r>
            <w:r w:rsidDel="00000000" w:rsidR="00000000" w:rsidRPr="00000000">
              <w:rPr>
                <w:rtl w:val="0"/>
              </w:rPr>
            </w:r>
          </w:p>
        </w:tc>
        <w:tc>
          <w:tcPr>
            <w:tcBorders>
              <w:top w:color="000000" w:space="0" w:sz="18" w:val="single"/>
              <w:left w:color="000000" w:space="0" w:sz="0" w:val="nil"/>
              <w:bottom w:color="000000" w:space="0" w:sz="18" w:val="single"/>
            </w:tcBorders>
            <w:tcMar>
              <w:top w:w="100.0" w:type="dxa"/>
              <w:left w:w="100.0" w:type="dxa"/>
              <w:bottom w:w="100.0" w:type="dxa"/>
              <w:right w:w="100.0" w:type="dxa"/>
            </w:tcMar>
          </w:tcPr>
          <w:p w:rsidR="00000000" w:rsidDel="00000000" w:rsidP="00000000" w:rsidRDefault="00000000" w:rsidRPr="00000000" w14:paraId="000001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Persentase (%)</w:t>
            </w:r>
            <w:r w:rsidDel="00000000" w:rsidR="00000000" w:rsidRPr="00000000">
              <w:rPr>
                <w:rtl w:val="0"/>
              </w:rPr>
            </w:r>
          </w:p>
        </w:tc>
      </w:tr>
      <w:tr>
        <w:trPr>
          <w:cantSplit w:val="0"/>
          <w:trHeight w:val="515" w:hRule="atLeast"/>
          <w:tblHeader w:val="0"/>
        </w:trPr>
        <w:tc>
          <w:tcPr>
            <w:tcBorders>
              <w:top w:color="000000" w:space="0" w:sz="18"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Lampung</w:t>
            </w:r>
          </w:p>
        </w:tc>
        <w:tc>
          <w:tcPr>
            <w:tcBorders>
              <w:top w:color="000000" w:space="0" w:sz="18"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18"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26.2%</w:t>
            </w:r>
          </w:p>
        </w:tc>
      </w:tr>
      <w:tr>
        <w:trPr>
          <w:cantSplit w:val="0"/>
          <w:trHeight w:val="515" w:hRule="atLeast"/>
          <w:tblHeader w:val="0"/>
        </w:trPr>
        <w:tc>
          <w:tcPr>
            <w:tcBorders>
              <w:top w:color="000000" w:space="0" w:sz="0" w:val="nil"/>
              <w:left w:color="000000" w:space="0" w:sz="0" w:val="nil"/>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1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Luar Lampung</w:t>
            </w:r>
          </w:p>
        </w:tc>
        <w:tc>
          <w:tcPr>
            <w:tcBorders>
              <w:top w:color="000000" w:space="0" w:sz="0" w:val="nil"/>
              <w:left w:color="000000" w:space="0" w:sz="0" w:val="nil"/>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1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Borders>
              <w:top w:color="000000" w:space="0" w:sz="0" w:val="nil"/>
              <w:left w:color="000000" w:space="0" w:sz="0" w:val="nil"/>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1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73.8%</w:t>
            </w:r>
          </w:p>
        </w:tc>
      </w:tr>
      <w:tr>
        <w:trPr>
          <w:cantSplit w:val="0"/>
          <w:trHeight w:val="515" w:hRule="atLeast"/>
          <w:tblHeader w:val="0"/>
        </w:trPr>
        <w:tc>
          <w:tcPr>
            <w:tcBorders>
              <w:top w:color="000000" w:space="0" w:sz="18" w:val="single"/>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1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c>
          <w:tcPr>
            <w:tcBorders>
              <w:top w:color="000000" w:space="0" w:sz="18" w:val="single"/>
              <w:left w:color="000000" w:space="0" w:sz="0" w:val="nil"/>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1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65</w:t>
            </w:r>
            <w:r w:rsidDel="00000000" w:rsidR="00000000" w:rsidRPr="00000000">
              <w:rPr>
                <w:rtl w:val="0"/>
              </w:rPr>
            </w:r>
          </w:p>
        </w:tc>
        <w:tc>
          <w:tcPr>
            <w:tcBorders>
              <w:top w:color="000000" w:space="0" w:sz="18" w:val="single"/>
              <w:left w:color="000000" w:space="0" w:sz="0" w:val="nil"/>
              <w:bottom w:color="000000" w:space="0" w:sz="18" w:val="single"/>
            </w:tcBorders>
            <w:tcMar>
              <w:top w:w="100.0" w:type="dxa"/>
              <w:left w:w="100.0" w:type="dxa"/>
              <w:bottom w:w="100.0" w:type="dxa"/>
              <w:right w:w="100.0" w:type="dxa"/>
            </w:tcMar>
          </w:tcPr>
          <w:p w:rsidR="00000000" w:rsidDel="00000000" w:rsidP="00000000" w:rsidRDefault="00000000" w:rsidRPr="00000000" w14:paraId="000001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tl w:val="0"/>
              </w:rPr>
            </w:r>
          </w:p>
        </w:tc>
      </w:tr>
    </w:tbl>
    <w:p w:rsidR="00000000" w:rsidDel="00000000" w:rsidP="00000000" w:rsidRDefault="00000000" w:rsidRPr="00000000" w14:paraId="0000010D">
      <w:pPr>
        <w:spacing w:after="240" w:before="240" w:lineRule="auto"/>
        <w:ind w:left="117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survei, diketahui bahwa sebagian besar mahasiswa penghuni Cendekia Asrama ITERA berasal dari luar Provinsi Lampung. Terdapat 48 mahasiswa atau sekitar 73,8% yang berasal dari luar daerah, sementara hanya 17 mahasiswa (26,2%) yang berasal dari Lampung. Komposisi ini menunjukkan bahwa asrama Cendekia menjadi fasilitas hunian yang banyak digunakan oleh mahasiswa perantau yang membutuhkan tempat tinggal selama menjalani perkuliahan di ITERA.</w:t>
      </w:r>
    </w:p>
    <w:p w:rsidR="00000000" w:rsidDel="00000000" w:rsidP="00000000" w:rsidRDefault="00000000" w:rsidRPr="00000000" w14:paraId="0000010E">
      <w:pPr>
        <w:pStyle w:val="Heading2"/>
        <w:spacing w:after="240" w:before="240" w:lineRule="auto"/>
        <w:jc w:val="both"/>
        <w:rPr>
          <w:rFonts w:ascii="Times New Roman" w:cs="Times New Roman" w:eastAsia="Times New Roman" w:hAnsi="Times New Roman"/>
          <w:b w:val="1"/>
          <w:bCs w:val="1"/>
          <w:sz w:val="24"/>
          <w:szCs w:val="24"/>
        </w:rPr>
      </w:pPr>
      <w:bookmarkStart w:colFirst="0" w:colLast="0" w:name="_heading=h.fpp6yqaiyiza" w:id="16"/>
      <w:bookmarkEnd w:id="16"/>
      <w:r w:rsidDel="00000000" w:rsidR="00000000" w:rsidRPr="00000000">
        <w:rPr>
          <w:rFonts w:ascii="Times New Roman" w:cs="Times New Roman" w:eastAsia="Times New Roman" w:hAnsi="Times New Roman"/>
          <w:b w:val="1"/>
          <w:bCs w:val="1"/>
          <w:sz w:val="24"/>
          <w:szCs w:val="24"/>
          <w:rtl w:val="0"/>
        </w:rPr>
        <w:t xml:space="preserve">4.3 Hasil Analisis </w:t>
      </w:r>
      <w:r w:rsidDel="00000000" w:rsidR="00000000" w:rsidRPr="00000000">
        <w:rPr>
          <w:rFonts w:ascii="Times New Roman" w:cs="Times New Roman" w:eastAsia="Times New Roman" w:hAnsi="Times New Roman"/>
          <w:b w:val="1"/>
          <w:bCs w:val="1"/>
          <w:i w:val="1"/>
          <w:iCs w:val="1"/>
          <w:sz w:val="24"/>
          <w:szCs w:val="24"/>
          <w:rtl w:val="0"/>
        </w:rPr>
        <w:t xml:space="preserve">Jackknife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0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4.3.1 Rataan UKT Mahasiswa</w:t>
      </w:r>
    </w:p>
    <w:p w:rsidR="00000000" w:rsidDel="00000000" w:rsidP="00000000" w:rsidRDefault="00000000" w:rsidRPr="00000000" w14:paraId="00000110">
      <w:pPr>
        <w:spacing w:after="240" w:before="240" w:lineRule="auto"/>
        <w:ind w:left="72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4.3.2 Rataan UKT Mahasiswa </w:t>
      </w:r>
    </w:p>
    <w:tbl>
      <w:tblPr>
        <w:tblStyle w:val="Table5"/>
        <w:tblW w:w="8115.0" w:type="dxa"/>
        <w:jc w:val="left"/>
        <w:tblInd w:w="13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0"/>
        <w:gridCol w:w="4185"/>
        <w:tblGridChange w:id="0">
          <w:tblGrid>
            <w:gridCol w:w="3930"/>
            <w:gridCol w:w="4185"/>
          </w:tblGrid>
        </w:tblGridChange>
      </w:tblGrid>
      <w:tr>
        <w:trPr>
          <w:cantSplit w:val="0"/>
          <w:trHeight w:val="515" w:hRule="atLeast"/>
          <w:tblHeader w:val="0"/>
        </w:trPr>
        <w:tc>
          <w:tcPr>
            <w:tcBorders>
              <w:top w:color="000000" w:space="0" w:sz="18" w:val="single"/>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1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Komponen </w:t>
            </w:r>
            <w:r w:rsidDel="00000000" w:rsidR="00000000" w:rsidRPr="00000000">
              <w:rPr>
                <w:rFonts w:ascii="Times New Roman" w:cs="Times New Roman" w:eastAsia="Times New Roman" w:hAnsi="Times New Roman"/>
                <w:b w:val="1"/>
                <w:bCs w:val="1"/>
                <w:i w:val="1"/>
                <w:iCs w:val="1"/>
                <w:sz w:val="24"/>
                <w:szCs w:val="24"/>
                <w:rtl w:val="0"/>
              </w:rPr>
              <w:t xml:space="preserve">Jackknife</w:t>
            </w:r>
            <w:r w:rsidDel="00000000" w:rsidR="00000000" w:rsidRPr="00000000">
              <w:rPr>
                <w:rtl w:val="0"/>
              </w:rPr>
            </w:r>
          </w:p>
        </w:tc>
        <w:tc>
          <w:tcPr>
            <w:tcBorders>
              <w:top w:color="000000" w:space="0" w:sz="18" w:val="single"/>
              <w:left w:color="000000" w:space="0" w:sz="0" w:val="nil"/>
              <w:bottom w:color="000000" w:space="0" w:sz="18" w:val="single"/>
            </w:tcBorders>
            <w:tcMar>
              <w:top w:w="100.0" w:type="dxa"/>
              <w:left w:w="100.0" w:type="dxa"/>
              <w:bottom w:w="100.0" w:type="dxa"/>
              <w:right w:w="100.0" w:type="dxa"/>
            </w:tcMar>
          </w:tcPr>
          <w:p w:rsidR="00000000" w:rsidDel="00000000" w:rsidP="00000000" w:rsidRDefault="00000000" w:rsidRPr="00000000" w14:paraId="000001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Nilai</w:t>
            </w:r>
            <w:r w:rsidDel="00000000" w:rsidR="00000000" w:rsidRPr="00000000">
              <w:rPr>
                <w:rtl w:val="0"/>
              </w:rPr>
            </w:r>
          </w:p>
        </w:tc>
      </w:tr>
      <w:tr>
        <w:trPr>
          <w:cantSplit w:val="0"/>
          <w:trHeight w:val="515" w:hRule="atLeast"/>
          <w:tblHeader w:val="0"/>
        </w:trPr>
        <w:tc>
          <w:tcPr>
            <w:tcBorders>
              <w:top w:color="000000" w:space="0" w:sz="18"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Awal (θ̂)</w:t>
            </w:r>
          </w:p>
        </w:tc>
        <w:tc>
          <w:tcPr>
            <w:tcBorders>
              <w:top w:color="000000" w:space="0" w:sz="18"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2.457.692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Rata-rata Leave-One-Out (θ̄)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2.457.692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25.588.017.751</w:t>
            </w:r>
          </w:p>
        </w:tc>
      </w:tr>
      <w:tr>
        <w:trPr>
          <w:cantSplit w:val="0"/>
          <w:trHeight w:val="515" w:hRule="atLeast"/>
          <w:tblHeader w:val="0"/>
        </w:trPr>
        <w:tc>
          <w:tcPr>
            <w:tcBorders>
              <w:top w:color="000000" w:space="0" w:sz="0" w:val="nil"/>
              <w:left w:color="000000" w:space="0" w:sz="0" w:val="nil"/>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1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MSE</w:t>
            </w:r>
          </w:p>
        </w:tc>
        <w:tc>
          <w:tcPr>
            <w:tcBorders>
              <w:top w:color="000000" w:space="0" w:sz="0" w:val="nil"/>
              <w:left w:color="000000" w:space="0" w:sz="0" w:val="nil"/>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1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25.588.017.751</w:t>
            </w:r>
          </w:p>
        </w:tc>
      </w:tr>
    </w:tbl>
    <w:p w:rsidR="00000000" w:rsidDel="00000000" w:rsidP="00000000" w:rsidRDefault="00000000" w:rsidRPr="00000000" w14:paraId="0000011D">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menunjukkan bahwa nilai rata-rata UKT mahasiswa sebesar Rp2.457.692 tetap sama baik pada perhitungan awal (θ̂) maupun pada nilai rata-rata leave-one-out (θ̄). Tidak adanya selisih antara keduanya menghasilkan bias sebesar 0, yang berarti bahwa nilai rata-rata UKT bersifat stabil dan tidak berubah meskipun satu responden dihapus pada setiap iterasi. Hal ini menandakan bahwa rataan UKT tidak dipengaruhi oleh data ekstrem tertentu.</w:t>
      </w:r>
    </w:p>
    <w:p w:rsidR="00000000" w:rsidDel="00000000" w:rsidP="00000000" w:rsidRDefault="00000000" w:rsidRPr="00000000" w14:paraId="0000011E">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Variansi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sebesar 25.588.017.751 menunjukkan bahwa sebaran UKT antar mahasiswa cukup besar, sejalan dengan fakta bahwa UKT bervariasi dari Rp500.000 hingga Rp8.000.000. Namun demikian, variansi yang besar ini tidak mempengaruhi stabilitas rataan UKT, karena bias tetap nol. Dengan demikian, rata-rata UKT yang diperoleh dapat dianggap representatif dan cukup konsisten untuk menggambarkan kondisi mahasiswa penghuni asrama.</w:t>
      </w:r>
    </w:p>
    <w:p w:rsidR="00000000" w:rsidDel="00000000" w:rsidP="00000000" w:rsidRDefault="00000000" w:rsidRPr="00000000" w14:paraId="0000011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4.3.2 Rataan Golongan UKT</w:t>
      </w:r>
    </w:p>
    <w:p w:rsidR="00000000" w:rsidDel="00000000" w:rsidP="00000000" w:rsidRDefault="00000000" w:rsidRPr="00000000" w14:paraId="00000120">
      <w:pPr>
        <w:ind w:left="216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4.3.2 Rataan Golongan UKT</w:t>
      </w:r>
    </w:p>
    <w:tbl>
      <w:tblPr>
        <w:tblStyle w:val="Table6"/>
        <w:tblW w:w="8160.0" w:type="dxa"/>
        <w:jc w:val="left"/>
        <w:tblInd w:w="13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3600"/>
        <w:tblGridChange w:id="0">
          <w:tblGrid>
            <w:gridCol w:w="4560"/>
            <w:gridCol w:w="3600"/>
          </w:tblGrid>
        </w:tblGridChange>
      </w:tblGrid>
      <w:tr>
        <w:trPr>
          <w:cantSplit w:val="0"/>
          <w:trHeight w:val="515" w:hRule="atLeast"/>
          <w:tblHeader w:val="0"/>
        </w:trPr>
        <w:tc>
          <w:tcPr>
            <w:tcBorders>
              <w:top w:color="000000" w:space="0" w:sz="18" w:val="single"/>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121">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Komponen </w:t>
            </w:r>
            <w:r w:rsidDel="00000000" w:rsidR="00000000" w:rsidRPr="00000000">
              <w:rPr>
                <w:rFonts w:ascii="Times New Roman" w:cs="Times New Roman" w:eastAsia="Times New Roman" w:hAnsi="Times New Roman"/>
                <w:b w:val="1"/>
                <w:bCs w:val="1"/>
                <w:i w:val="1"/>
                <w:iCs w:val="1"/>
                <w:sz w:val="24"/>
                <w:szCs w:val="24"/>
                <w:rtl w:val="0"/>
              </w:rPr>
              <w:t xml:space="preserve">Jackknife</w:t>
            </w:r>
            <w:r w:rsidDel="00000000" w:rsidR="00000000" w:rsidRPr="00000000">
              <w:rPr>
                <w:rtl w:val="0"/>
              </w:rPr>
            </w:r>
          </w:p>
        </w:tc>
        <w:tc>
          <w:tcPr>
            <w:tcBorders>
              <w:top w:color="000000" w:space="0" w:sz="18" w:val="single"/>
              <w:left w:color="000000" w:space="0" w:sz="0" w:val="nil"/>
              <w:bottom w:color="000000" w:space="0" w:sz="18" w:val="single"/>
            </w:tcBorders>
            <w:tcMar>
              <w:top w:w="100.0" w:type="dxa"/>
              <w:left w:w="100.0" w:type="dxa"/>
              <w:bottom w:w="100.0" w:type="dxa"/>
              <w:right w:w="100.0" w:type="dxa"/>
            </w:tcMar>
          </w:tcPr>
          <w:p w:rsidR="00000000" w:rsidDel="00000000" w:rsidP="00000000" w:rsidRDefault="00000000" w:rsidRPr="00000000" w14:paraId="00000122">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Nilai</w:t>
            </w:r>
            <w:r w:rsidDel="00000000" w:rsidR="00000000" w:rsidRPr="00000000">
              <w:rPr>
                <w:rtl w:val="0"/>
              </w:rPr>
            </w:r>
          </w:p>
        </w:tc>
      </w:tr>
      <w:tr>
        <w:trPr>
          <w:cantSplit w:val="0"/>
          <w:trHeight w:val="515" w:hRule="atLeast"/>
          <w:tblHeader w:val="0"/>
        </w:trPr>
        <w:tc>
          <w:tcPr>
            <w:tcBorders>
              <w:top w:color="000000" w:space="0" w:sz="18"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23">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Awal (θ̂)</w:t>
            </w:r>
          </w:p>
        </w:tc>
        <w:tc>
          <w:tcPr>
            <w:tcBorders>
              <w:top w:color="000000" w:space="0" w:sz="18"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24">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3.661538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25">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Rata-rata Leave-One-Out (θ̄)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26">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3.661538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27">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28">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15" w:hRule="atLeast"/>
          <w:tblHeader w:val="0"/>
        </w:trPr>
        <w:tc>
          <w:tcPr>
            <w:tcBorders>
              <w:top w:color="000000" w:space="0" w:sz="0" w:val="nil"/>
              <w:left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29">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Variansi</w:t>
            </w:r>
          </w:p>
        </w:tc>
        <w:tc>
          <w:tcPr>
            <w:tcBorders>
              <w:top w:color="000000" w:space="0" w:sz="0" w:val="nil"/>
              <w:left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2A">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0.04388314</w:t>
            </w:r>
          </w:p>
        </w:tc>
      </w:tr>
      <w:tr>
        <w:trPr>
          <w:cantSplit w:val="0"/>
          <w:trHeight w:val="515" w:hRule="atLeast"/>
          <w:tblHeader w:val="0"/>
        </w:trPr>
        <w:tc>
          <w:tcPr>
            <w:tcBorders>
              <w:bottom w:color="000000" w:space="0" w:sz="18" w:val="single"/>
            </w:tcBorders>
            <w:tcMar>
              <w:top w:w="100.0" w:type="dxa"/>
              <w:left w:w="100.0" w:type="dxa"/>
              <w:bottom w:w="100.0" w:type="dxa"/>
              <w:right w:w="100.0" w:type="dxa"/>
            </w:tcMar>
          </w:tcPr>
          <w:p w:rsidR="00000000" w:rsidDel="00000000" w:rsidP="00000000" w:rsidRDefault="00000000" w:rsidRPr="00000000" w14:paraId="0000012B">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MSE</w:t>
            </w:r>
          </w:p>
        </w:tc>
        <w:tc>
          <w:tcPr>
            <w:tcBorders>
              <w:bottom w:color="000000" w:space="0" w:sz="18" w:val="single"/>
            </w:tcBorders>
            <w:tcMar>
              <w:top w:w="100.0" w:type="dxa"/>
              <w:left w:w="100.0" w:type="dxa"/>
              <w:bottom w:w="100.0" w:type="dxa"/>
              <w:right w:w="100.0" w:type="dxa"/>
            </w:tcMar>
          </w:tcPr>
          <w:p w:rsidR="00000000" w:rsidDel="00000000" w:rsidP="00000000" w:rsidRDefault="00000000" w:rsidRPr="00000000" w14:paraId="0000012C">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0.04388314</w:t>
            </w:r>
          </w:p>
        </w:tc>
      </w:tr>
    </w:tbl>
    <w:p w:rsidR="00000000" w:rsidDel="00000000" w:rsidP="00000000" w:rsidRDefault="00000000" w:rsidRPr="00000000" w14:paraId="0000012D">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menunjukkan bahwa nilai rata-rata golongan UKT mahasiswa adalah 3.66 dan tetap sama pada nilai leave-one-out (θ̄), menghasilkan bias sebesar 0. Hal ini menunjukkan bahwa rataan golongan UKT bersifat stabil dan tidak terpengaruh oleh penghapusan satu data pada setiap iterasi. Dengan kata lain, tidak ada satu pun responden yang secara signifikan mempengaruhi nilai rata-rata golongan UKT.</w:t>
      </w:r>
    </w:p>
    <w:p w:rsidR="00000000" w:rsidDel="00000000" w:rsidP="00000000" w:rsidRDefault="00000000" w:rsidRPr="00000000" w14:paraId="0000012E">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Variansi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sebesar 0.043 menunjukkan bahwa perubahan nilai rata-rata golongan UKT antar iterasi sangat kecil. Ini mencerminkan bahwa distribusi golongan UKT cukup homogen, terutama karena sebagian besar mahasiswa berada pada golongan menengah (golongan 3 dan 4). Nilai variansi dan MSE yang rendah memperkuat kesimpulan bahwa nilai rata-rata golongan UKT ini konsisten dan dapat digunakan sebagai gambaran umum kondisi ekonomi mahasiswa penghuni asrama.</w:t>
      </w:r>
    </w:p>
    <w:p w:rsidR="00000000" w:rsidDel="00000000" w:rsidP="00000000" w:rsidRDefault="00000000" w:rsidRPr="00000000" w14:paraId="0000012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4.3.3 Proporsi Penerima Beasiswa </w:t>
      </w:r>
    </w:p>
    <w:p w:rsidR="00000000" w:rsidDel="00000000" w:rsidP="00000000" w:rsidRDefault="00000000" w:rsidRPr="00000000" w14:paraId="00000130">
      <w:pPr>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4.3.3 Proporsi Penerima Beasiswa </w:t>
      </w:r>
    </w:p>
    <w:tbl>
      <w:tblPr>
        <w:tblStyle w:val="Table7"/>
        <w:tblW w:w="8100.0" w:type="dxa"/>
        <w:jc w:val="left"/>
        <w:tblInd w:w="13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4245"/>
        <w:tblGridChange w:id="0">
          <w:tblGrid>
            <w:gridCol w:w="3855"/>
            <w:gridCol w:w="4245"/>
          </w:tblGrid>
        </w:tblGridChange>
      </w:tblGrid>
      <w:tr>
        <w:trPr>
          <w:cantSplit w:val="0"/>
          <w:trHeight w:val="250" w:hRule="atLeast"/>
          <w:tblHeader w:val="0"/>
        </w:trPr>
        <w:tc>
          <w:tcPr>
            <w:tcBorders>
              <w:top w:color="000000" w:space="0" w:sz="18" w:val="single"/>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131">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Komponen </w:t>
            </w:r>
            <w:r w:rsidDel="00000000" w:rsidR="00000000" w:rsidRPr="00000000">
              <w:rPr>
                <w:rFonts w:ascii="Times New Roman" w:cs="Times New Roman" w:eastAsia="Times New Roman" w:hAnsi="Times New Roman"/>
                <w:b w:val="1"/>
                <w:bCs w:val="1"/>
                <w:i w:val="1"/>
                <w:iCs w:val="1"/>
                <w:sz w:val="24"/>
                <w:szCs w:val="24"/>
                <w:rtl w:val="0"/>
              </w:rPr>
              <w:t xml:space="preserve">Jackknife</w:t>
            </w:r>
            <w:r w:rsidDel="00000000" w:rsidR="00000000" w:rsidRPr="00000000">
              <w:rPr>
                <w:rtl w:val="0"/>
              </w:rPr>
            </w:r>
          </w:p>
        </w:tc>
        <w:tc>
          <w:tcPr>
            <w:tcBorders>
              <w:top w:color="000000" w:space="0" w:sz="18" w:val="single"/>
              <w:left w:color="000000" w:space="0" w:sz="0" w:val="nil"/>
              <w:bottom w:color="000000" w:space="0" w:sz="18" w:val="single"/>
            </w:tcBorders>
            <w:tcMar>
              <w:top w:w="100.0" w:type="dxa"/>
              <w:left w:w="100.0" w:type="dxa"/>
              <w:bottom w:w="100.0" w:type="dxa"/>
              <w:right w:w="100.0" w:type="dxa"/>
            </w:tcMar>
          </w:tcPr>
          <w:p w:rsidR="00000000" w:rsidDel="00000000" w:rsidP="00000000" w:rsidRDefault="00000000" w:rsidRPr="00000000" w14:paraId="00000132">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Nilai</w:t>
            </w:r>
            <w:r w:rsidDel="00000000" w:rsidR="00000000" w:rsidRPr="00000000">
              <w:rPr>
                <w:rtl w:val="0"/>
              </w:rPr>
            </w:r>
          </w:p>
        </w:tc>
      </w:tr>
      <w:tr>
        <w:trPr>
          <w:cantSplit w:val="0"/>
          <w:trHeight w:val="515" w:hRule="atLeast"/>
          <w:tblHeader w:val="0"/>
        </w:trPr>
        <w:tc>
          <w:tcPr>
            <w:tcBorders>
              <w:top w:color="000000" w:space="0" w:sz="18"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33">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Awal (θ̂)</w:t>
            </w:r>
          </w:p>
        </w:tc>
        <w:tc>
          <w:tcPr>
            <w:tcBorders>
              <w:top w:color="000000" w:space="0" w:sz="18"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34">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35">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Rata-rata Leave-One-Out (θ̄)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36">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37">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38">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39">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3A">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0.00375</w:t>
            </w:r>
          </w:p>
        </w:tc>
      </w:tr>
      <w:tr>
        <w:trPr>
          <w:cantSplit w:val="0"/>
          <w:trHeight w:val="515" w:hRule="atLeast"/>
          <w:tblHeader w:val="0"/>
        </w:trPr>
        <w:tc>
          <w:tcPr>
            <w:tcBorders>
              <w:top w:color="000000" w:space="0" w:sz="0" w:val="nil"/>
              <w:left w:color="000000" w:space="0" w:sz="0" w:val="nil"/>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13B">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MSE</w:t>
            </w:r>
          </w:p>
        </w:tc>
        <w:tc>
          <w:tcPr>
            <w:tcBorders>
              <w:top w:color="000000" w:space="0" w:sz="0" w:val="nil"/>
              <w:left w:color="000000" w:space="0" w:sz="0" w:val="nil"/>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13C">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0.00375</w:t>
            </w:r>
          </w:p>
        </w:tc>
      </w:tr>
    </w:tbl>
    <w:p w:rsidR="00000000" w:rsidDel="00000000" w:rsidP="00000000" w:rsidRDefault="00000000" w:rsidRPr="00000000" w14:paraId="0000013D">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menunjukkan bahwa proporsi mahasiswa penerima beasiswa sebesar 0,40 atau 40% tetap konsisten ketika dihitung menggunakan teknik leave-one-out, di mana nilai θ̄ juga berada pada angka yang sama. Konsistensi ini menghasilkan bias sebesar 0, menandakan bahwa proporsi penerima beasiswa tidak berubah meskipun satu responden dihilangkan pada setiap iterasi. Artinya, komposisi penerima beasiswa relatif stabil dan tidak dipengaruhi oleh data ekstrim tertentu.</w:t>
      </w:r>
    </w:p>
    <w:p w:rsidR="00000000" w:rsidDel="00000000" w:rsidP="00000000" w:rsidRDefault="00000000" w:rsidRPr="00000000" w14:paraId="0000013E">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variansi sebesar 0.00375 menunjukkan bahwa perubahan proporsi dari iterasi ke iterasi sangat kecil, menandakan bahwa distribusi status beasiswa di antara mahasiswa cukup homogen. Variansi dan MSE yang rendah memperkuat bahwa informasi mengenai proporsi mahasiswa penerima beasiswa ini dapat dipercaya dan mencerminkan pola yang konsisten dalam data. Dengan demikian, proporsi 40% penerima beasiswa dapat dianggap representatif untuk kelompok mahasiswa penghuni Cendekia Asrama ITERA.</w:t>
      </w:r>
    </w:p>
    <w:p w:rsidR="00000000" w:rsidDel="00000000" w:rsidP="00000000" w:rsidRDefault="00000000" w:rsidRPr="00000000" w14:paraId="0000013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4.3.4 Proporsi Asal Mahasiswa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0">
      <w:pPr>
        <w:ind w:left="1440"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4.3.4 Proporsi Asal Mahasiswa </w:t>
      </w:r>
    </w:p>
    <w:tbl>
      <w:tblPr>
        <w:tblStyle w:val="Table8"/>
        <w:tblW w:w="8190.0" w:type="dxa"/>
        <w:jc w:val="left"/>
        <w:tblInd w:w="12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0"/>
        <w:gridCol w:w="3680"/>
        <w:tblGridChange w:id="0">
          <w:tblGrid>
            <w:gridCol w:w="4510"/>
            <w:gridCol w:w="3680"/>
          </w:tblGrid>
        </w:tblGridChange>
      </w:tblGrid>
      <w:tr>
        <w:trPr>
          <w:cantSplit w:val="0"/>
          <w:trHeight w:val="515" w:hRule="atLeast"/>
          <w:tblHeader w:val="0"/>
        </w:trPr>
        <w:tc>
          <w:tcPr>
            <w:tcBorders>
              <w:top w:color="000000" w:space="0" w:sz="18" w:val="single"/>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1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Komponen </w:t>
            </w:r>
            <w:r w:rsidDel="00000000" w:rsidR="00000000" w:rsidRPr="00000000">
              <w:rPr>
                <w:rFonts w:ascii="Times New Roman" w:cs="Times New Roman" w:eastAsia="Times New Roman" w:hAnsi="Times New Roman"/>
                <w:b w:val="1"/>
                <w:bCs w:val="1"/>
                <w:i w:val="1"/>
                <w:iCs w:val="1"/>
                <w:sz w:val="24"/>
                <w:szCs w:val="24"/>
                <w:rtl w:val="0"/>
              </w:rPr>
              <w:t xml:space="preserve">Jackknife</w:t>
            </w:r>
            <w:r w:rsidDel="00000000" w:rsidR="00000000" w:rsidRPr="00000000">
              <w:rPr>
                <w:rtl w:val="0"/>
              </w:rPr>
            </w:r>
          </w:p>
        </w:tc>
        <w:tc>
          <w:tcPr>
            <w:tcBorders>
              <w:top w:color="000000" w:space="0" w:sz="18" w:val="single"/>
              <w:left w:color="000000" w:space="0" w:sz="0" w:val="nil"/>
              <w:bottom w:color="000000" w:space="0" w:sz="18" w:val="single"/>
            </w:tcBorders>
            <w:tcMar>
              <w:top w:w="100.0" w:type="dxa"/>
              <w:left w:w="100.0" w:type="dxa"/>
              <w:bottom w:w="100.0" w:type="dxa"/>
              <w:right w:w="100.0" w:type="dxa"/>
            </w:tcMar>
          </w:tcPr>
          <w:p w:rsidR="00000000" w:rsidDel="00000000" w:rsidP="00000000" w:rsidRDefault="00000000" w:rsidRPr="00000000" w14:paraId="000001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Nilai</w:t>
            </w:r>
            <w:r w:rsidDel="00000000" w:rsidR="00000000" w:rsidRPr="00000000">
              <w:rPr>
                <w:rtl w:val="0"/>
              </w:rPr>
            </w:r>
          </w:p>
        </w:tc>
      </w:tr>
      <w:tr>
        <w:trPr>
          <w:cantSplit w:val="0"/>
          <w:trHeight w:val="515" w:hRule="atLeast"/>
          <w:tblHeader w:val="0"/>
        </w:trPr>
        <w:tc>
          <w:tcPr>
            <w:tcBorders>
              <w:top w:color="000000" w:space="0" w:sz="18"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Awal (θ̂)</w:t>
            </w:r>
          </w:p>
        </w:tc>
        <w:tc>
          <w:tcPr>
            <w:tcBorders>
              <w:top w:color="000000" w:space="0" w:sz="18" w:val="single"/>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0.7384615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Rata-rata Leave-One-Out (θ̄)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0.7384615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0.003017751</w:t>
            </w:r>
          </w:p>
        </w:tc>
      </w:tr>
      <w:tr>
        <w:trPr>
          <w:cantSplit w:val="0"/>
          <w:trHeight w:val="515" w:hRule="atLeast"/>
          <w:tblHeader w:val="0"/>
        </w:trPr>
        <w:tc>
          <w:tcPr>
            <w:tcBorders>
              <w:top w:color="000000" w:space="0" w:sz="0" w:val="nil"/>
              <w:left w:color="000000" w:space="0" w:sz="0" w:val="nil"/>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1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MSE</w:t>
            </w:r>
          </w:p>
        </w:tc>
        <w:tc>
          <w:tcPr>
            <w:tcBorders>
              <w:top w:color="000000" w:space="0" w:sz="0" w:val="nil"/>
              <w:left w:color="000000" w:space="0" w:sz="0" w:val="nil"/>
              <w:bottom w:color="000000" w:space="0" w:sz="18" w:val="single"/>
              <w:right w:color="000000" w:space="0" w:sz="0" w:val="nil"/>
            </w:tcBorders>
            <w:tcMar>
              <w:top w:w="100.0" w:type="dxa"/>
              <w:left w:w="100.0" w:type="dxa"/>
              <w:bottom w:w="100.0" w:type="dxa"/>
              <w:right w:w="100.0" w:type="dxa"/>
            </w:tcMar>
          </w:tcPr>
          <w:p w:rsidR="00000000" w:rsidDel="00000000" w:rsidP="00000000" w:rsidRDefault="00000000" w:rsidRPr="00000000" w14:paraId="000001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0.003017751</w:t>
            </w:r>
          </w:p>
        </w:tc>
      </w:tr>
    </w:tbl>
    <w:p w:rsidR="00000000" w:rsidDel="00000000" w:rsidP="00000000" w:rsidRDefault="00000000" w:rsidRPr="00000000" w14:paraId="0000014D">
      <w:pPr>
        <w:spacing w:after="240" w:before="240" w:lineRule="auto"/>
        <w:ind w:left="1440" w:firstLine="0"/>
        <w:jc w:val="both"/>
        <w:rPr>
          <w:rFonts w:ascii="Times New Roman" w:cs="Times New Roman" w:eastAsia="Times New Roman" w:hAnsi="Times New Roman"/>
          <w:sz w:val="24"/>
          <w:szCs w:val="24"/>
        </w:rPr>
      </w:pPr>
      <w:bookmarkStart w:colFirst="0" w:colLast="0" w:name="_heading=h.65cmq58656tk" w:id="17"/>
      <w:bookmarkEnd w:id="17"/>
      <w:r w:rsidDel="00000000" w:rsidR="00000000" w:rsidRPr="00000000">
        <w:rPr>
          <w:rFonts w:ascii="Times New Roman" w:cs="Times New Roman" w:eastAsia="Times New Roman" w:hAnsi="Times New Roman"/>
          <w:sz w:val="24"/>
          <w:szCs w:val="24"/>
          <w:rtl w:val="0"/>
        </w:rPr>
        <w:t xml:space="preserve">Hasil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menunjukkan bahwa proporsi mahasiswa luar Lampung sebesar 73,8% bersifat sangat stabil, ditandai dengan nilai θ̂ dan θ̄ yang sama serta bias bernilai 0. Variansi yang rendah, yaitu 0.0030, menunjukkan bahwa proporsi ini tidak sensitif terhadap penghapusan satu responden dan perubahan antar iterasi sangat kecil. Kondisi ini menegaskan bahwa dominasi mahasiswa perantau merupakan pola yang konsisten dalam data penghuni Cendekia Asrama ITERA.</w:t>
      </w:r>
    </w:p>
    <w:p w:rsidR="00000000" w:rsidDel="00000000" w:rsidP="00000000" w:rsidRDefault="00000000" w:rsidRPr="00000000" w14:paraId="0000014E">
      <w:pPr>
        <w:pStyle w:val="Heading2"/>
        <w:spacing w:after="240" w:before="240" w:lineRule="auto"/>
        <w:jc w:val="both"/>
        <w:rPr>
          <w:rFonts w:ascii="Times New Roman" w:cs="Times New Roman" w:eastAsia="Times New Roman" w:hAnsi="Times New Roman"/>
          <w:b w:val="1"/>
          <w:bCs w:val="1"/>
          <w:sz w:val="24"/>
          <w:szCs w:val="24"/>
        </w:rPr>
      </w:pPr>
      <w:bookmarkStart w:colFirst="0" w:colLast="0" w:name="_heading=h.slcs9youfrht" w:id="18"/>
      <w:bookmarkEnd w:id="18"/>
      <w:r w:rsidDel="00000000" w:rsidR="00000000" w:rsidRPr="00000000">
        <w:rPr>
          <w:rFonts w:ascii="Times New Roman" w:cs="Times New Roman" w:eastAsia="Times New Roman" w:hAnsi="Times New Roman"/>
          <w:b w:val="1"/>
          <w:bCs w:val="1"/>
          <w:sz w:val="24"/>
          <w:szCs w:val="24"/>
          <w:rtl w:val="0"/>
        </w:rPr>
        <w:t xml:space="preserve">4.4 Visualisasi Data</w:t>
      </w:r>
    </w:p>
    <w:p w:rsidR="00000000" w:rsidDel="00000000" w:rsidP="00000000" w:rsidRDefault="00000000" w:rsidRPr="00000000" w14:paraId="0000014F">
      <w:pPr>
        <w:pStyle w:val="Heading3"/>
        <w:spacing w:after="240" w:before="240" w:lineRule="auto"/>
        <w:ind w:left="720" w:firstLine="0"/>
        <w:jc w:val="both"/>
        <w:rPr>
          <w:rFonts w:ascii="Times New Roman" w:cs="Times New Roman" w:eastAsia="Times New Roman" w:hAnsi="Times New Roman"/>
          <w:b w:val="1"/>
          <w:bCs w:val="1"/>
          <w:color w:val="000000"/>
          <w:sz w:val="24"/>
          <w:szCs w:val="24"/>
        </w:rPr>
      </w:pPr>
      <w:bookmarkStart w:colFirst="0" w:colLast="0" w:name="_heading=h.704sd9cywxiv" w:id="19"/>
      <w:bookmarkEnd w:id="19"/>
      <w:r w:rsidDel="00000000" w:rsidR="00000000" w:rsidRPr="00000000">
        <w:rPr>
          <w:rFonts w:ascii="Times New Roman" w:cs="Times New Roman" w:eastAsia="Times New Roman" w:hAnsi="Times New Roman"/>
          <w:b w:val="1"/>
          <w:bCs w:val="1"/>
          <w:color w:val="000000"/>
          <w:sz w:val="24"/>
          <w:szCs w:val="24"/>
          <w:rtl w:val="0"/>
        </w:rPr>
        <w:t xml:space="preserve">4.4.1 Visualiasai Rataan Mahasiswa </w:t>
      </w:r>
    </w:p>
    <w:p w:rsidR="00000000" w:rsidDel="00000000" w:rsidP="00000000" w:rsidRDefault="00000000" w:rsidRPr="00000000" w14:paraId="00000150">
      <w:pPr>
        <w:spacing w:after="240" w:befor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41442" cy="2154399"/>
            <wp:effectExtent b="12700" l="12700" r="12700" t="12700"/>
            <wp:docPr id="1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441442" cy="215439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1">
      <w:pPr>
        <w:spacing w:after="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Gambar 4.4.1 </w:t>
      </w:r>
      <w:r w:rsidDel="00000000" w:rsidR="00000000" w:rsidRPr="00000000">
        <w:rPr>
          <w:rFonts w:ascii="Times New Roman" w:cs="Times New Roman" w:eastAsia="Times New Roman" w:hAnsi="Times New Roman"/>
          <w:sz w:val="24"/>
          <w:szCs w:val="24"/>
          <w:rtl w:val="0"/>
        </w:rPr>
        <w:t xml:space="preserve">Boxplot UKT Mahasiswa Asrama TPB ITERA</w:t>
      </w:r>
    </w:p>
    <w:p w:rsidR="00000000" w:rsidDel="00000000" w:rsidP="00000000" w:rsidRDefault="00000000" w:rsidRPr="00000000" w14:paraId="0000015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Boxplot UKT mahasiswa asrama menunjukkan bahwa sebagian besar nilai UKT terkonsentrasi antara Rp2.000.000 dan Rp2.750.000, dengan median dekat Rp2.000.000, mengindikasikan mayoritas mahasiswa berada pada kategori UKT menengah. Penyebaran nilai UKT cenderung homogen, meskipun terdapat variasi moderat. Titik-titik di atas boxplot menunjukkan outlier, yaitu mahasiswa dengan UKT di atas Rp6.000.000, yang mencerminkan adanya mahasiswa dengan kondisi ekonomi lebih kuat. Namun, jumlah outlier yang sedikit tidak mempengaruhi median atau distribusi utama UKT, yang tetap menunjukkan pola konsisten di sekitar kategori menengah.</w:t>
      </w:r>
    </w:p>
    <w:p w:rsidR="00000000" w:rsidDel="00000000" w:rsidP="00000000" w:rsidRDefault="00000000" w:rsidRPr="00000000" w14:paraId="00000153">
      <w:pPr>
        <w:pStyle w:val="Heading3"/>
        <w:spacing w:after="240" w:before="240" w:lineRule="auto"/>
        <w:ind w:firstLine="720"/>
        <w:jc w:val="both"/>
        <w:rPr>
          <w:rFonts w:ascii="Times New Roman" w:cs="Times New Roman" w:eastAsia="Times New Roman" w:hAnsi="Times New Roman"/>
          <w:b w:val="1"/>
          <w:bCs w:val="1"/>
          <w:sz w:val="24"/>
          <w:szCs w:val="24"/>
        </w:rPr>
      </w:pPr>
      <w:bookmarkStart w:colFirst="0" w:colLast="0" w:name="_heading=h.cqk6wrtqcovs" w:id="20"/>
      <w:bookmarkEnd w:id="20"/>
      <w:r w:rsidDel="00000000" w:rsidR="00000000" w:rsidRPr="00000000">
        <w:rPr>
          <w:rFonts w:ascii="Times New Roman" w:cs="Times New Roman" w:eastAsia="Times New Roman" w:hAnsi="Times New Roman"/>
          <w:b w:val="1"/>
          <w:bCs w:val="1"/>
          <w:sz w:val="24"/>
          <w:szCs w:val="24"/>
          <w:rtl w:val="0"/>
        </w:rPr>
        <w:t xml:space="preserve">4.4.2 Visualisasi Rataan Golongan UKT</w:t>
      </w:r>
    </w:p>
    <w:p w:rsidR="00000000" w:rsidDel="00000000" w:rsidP="00000000" w:rsidRDefault="00000000" w:rsidRPr="00000000" w14:paraId="00000154">
      <w:pPr>
        <w:spacing w:after="240" w:before="240" w:lineRule="auto"/>
        <w:ind w:left="15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47347" cy="2137228"/>
            <wp:effectExtent b="12700" l="12700" r="12700" t="12700"/>
            <wp:docPr id="19" name="image4.png"/>
            <a:graphic>
              <a:graphicData uri="http://schemas.openxmlformats.org/drawingml/2006/picture">
                <pic:pic>
                  <pic:nvPicPr>
                    <pic:cNvPr id="0" name="image4.png"/>
                    <pic:cNvPicPr preferRelativeResize="0"/>
                  </pic:nvPicPr>
                  <pic:blipFill>
                    <a:blip r:embed="rId14"/>
                    <a:srcRect b="0" l="0" r="5142" t="0"/>
                    <a:stretch>
                      <a:fillRect/>
                    </a:stretch>
                  </pic:blipFill>
                  <pic:spPr>
                    <a:xfrm>
                      <a:off x="0" y="0"/>
                      <a:ext cx="3347347" cy="213722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5">
      <w:pPr>
        <w:spacing w:after="240" w:before="240" w:lineRule="auto"/>
        <w:ind w:left="153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 4.4.2 </w:t>
      </w:r>
      <w:r w:rsidDel="00000000" w:rsidR="00000000" w:rsidRPr="00000000">
        <w:rPr>
          <w:rFonts w:ascii="Times New Roman" w:cs="Times New Roman" w:eastAsia="Times New Roman" w:hAnsi="Times New Roman"/>
          <w:sz w:val="24"/>
          <w:szCs w:val="24"/>
          <w:rtl w:val="0"/>
        </w:rPr>
        <w:t xml:space="preserve">Pie Chart Golongan UKT Mahasiswa Asrama TPB ITERA</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 chart golongan UKT menunjukkan bahwa mayoritas mahasiswa penghuni Cendekia Asrama ITERA berada pada golongan UKT menengah, dengan golongan 3 mendominasi (46,2%). Golongan 4 dan 5 menyusul dengan masing-masing 20% dan 13,8%, sedangkan golongan 2 mencapai 10,8%. Sebagian besar mahasiswa asrama berada pada rentang UKT rendah hingga menengah, mencerminkan keberagaman kondisi sosial ekonomi dengan dominasi pada tingkat kemampuan finansial moderat.</w:t>
      </w:r>
    </w:p>
    <w:p w:rsidR="00000000" w:rsidDel="00000000" w:rsidP="00000000" w:rsidRDefault="00000000" w:rsidRPr="00000000" w14:paraId="0000015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sisi lain, golongan UKT ekstrem (baik rendah maupun tinggi) mencakup persentase yang jauh lebih kecil. Hanya 3,1% mahasiswa yang berada pada golongan 1, sementara golongan 6, 8, 10, dan 11 masing-masing hanya mencakup 1,5%. Hal ini menunjukkan bahwa sebagian besar mahasiswa berasal dari latar belakang sosial ekonomi menengah, dengan sedikit mahasiswa yang tergolong pada kategori ekonomi sangat rendah atau sangat tinggi. Secara keseluruhan, distribusi UKT lebih terkonsentrasi pada golongan 3 dan 4, menggambarkan pola yang konsisten di kalangan penghuni asrama.</w:t>
      </w:r>
    </w:p>
    <w:p w:rsidR="00000000" w:rsidDel="00000000" w:rsidP="00000000" w:rsidRDefault="00000000" w:rsidRPr="00000000" w14:paraId="0000015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4.4.3 Proporsi Penerima Beasiswa </w:t>
      </w:r>
    </w:p>
    <w:p w:rsidR="00000000" w:rsidDel="00000000" w:rsidP="00000000" w:rsidRDefault="00000000" w:rsidRPr="00000000" w14:paraId="00000159">
      <w:pPr>
        <w:spacing w:after="0" w:before="0" w:lineRule="auto"/>
        <w:ind w:left="171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38563" cy="2424463"/>
            <wp:effectExtent b="12700" l="12700" r="12700" t="12700"/>
            <wp:docPr id="1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738563" cy="24244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A">
      <w:pPr>
        <w:spacing w:after="0" w:before="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Gambar 4.4.4  </w:t>
      </w:r>
      <w:r w:rsidDel="00000000" w:rsidR="00000000" w:rsidRPr="00000000">
        <w:rPr>
          <w:rFonts w:ascii="Times New Roman" w:cs="Times New Roman" w:eastAsia="Times New Roman" w:hAnsi="Times New Roman"/>
          <w:sz w:val="24"/>
          <w:szCs w:val="24"/>
          <w:rtl w:val="0"/>
        </w:rPr>
        <w:t xml:space="preserve">Distribusi Mahasiswa Berdasarkan Status Beasiswa </w:t>
      </w:r>
    </w:p>
    <w:p w:rsidR="00000000" w:rsidDel="00000000" w:rsidP="00000000" w:rsidRDefault="00000000" w:rsidRPr="00000000" w14:paraId="0000015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Grafik menunjukkan bahwa 60% mahasiswa Asrama Cendekia ITERA tidak menerima beasiswa, sementara 40% lainnya menerima beasiswa. Kesenjangan ini mencerminkan bahwa bantuan finansial belum merata di antara penghuni asrama, sehingga mayoritas mahasiswa masih bergantung pada UKT untuk membiayai pendidikan mereka. Kondisi ini mengindikasikan adanya kebutuhan yang signifikan akan dukungan finansial tambahan, terutama bagi mahasiswa dengan kondisi ekonomi terbatas yang belum memperoleh beasiswa. Oleh karena itu, distribusi ini dapat menjadi dasar bagi lembaga terkait untuk memperluas cakupan beasiswa atau mengembangkan skema bantuan tambahan yang lebih inklusif untuk memastikan pemerataan akses pendidikan.</w:t>
      </w:r>
    </w:p>
    <w:p w:rsidR="00000000" w:rsidDel="00000000" w:rsidP="00000000" w:rsidRDefault="00000000" w:rsidRPr="00000000" w14:paraId="0000015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4.4.4 Proporsi Asal Mahasiswa  </w:t>
      </w:r>
    </w:p>
    <w:p w:rsidR="00000000" w:rsidDel="00000000" w:rsidP="00000000" w:rsidRDefault="00000000" w:rsidRPr="00000000" w14:paraId="0000015D">
      <w:pPr>
        <w:spacing w:after="0" w:before="0" w:lineRule="auto"/>
        <w:ind w:left="12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67459" cy="2230890"/>
            <wp:effectExtent b="12700" l="12700" r="12700" t="12700"/>
            <wp:docPr id="2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567459" cy="223089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E">
      <w:pPr>
        <w:spacing w:after="0" w:before="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Gambar 4.4.4 </w:t>
      </w:r>
      <w:r w:rsidDel="00000000" w:rsidR="00000000" w:rsidRPr="00000000">
        <w:rPr>
          <w:rFonts w:ascii="Times New Roman" w:cs="Times New Roman" w:eastAsia="Times New Roman" w:hAnsi="Times New Roman"/>
          <w:sz w:val="24"/>
          <w:szCs w:val="24"/>
          <w:rtl w:val="0"/>
        </w:rPr>
        <w:t xml:space="preserve">Proporsi Asal Mahasiswa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15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 chart menunjukkan bahwa 73,8% mahasiswa Asrama TPB ITERA berasal dari luar Lampung, mengindikasikan bahwa asrama berfungsi sebagai fasilitas utama bagi mahasiswa perantau yang membutuhkan tempat tinggal selama studi. Sementara itu, hanya 26,2% mahasiswa yang berasal dari dalam Lampung, yang menunjukkan bahwa sebagian besar mahasiswa lokal lebih memilih tinggal bersama keluarga atau melakukan perjalanan harian ke kampus.</w:t>
      </w:r>
    </w:p>
    <w:p w:rsidR="00000000" w:rsidDel="00000000" w:rsidP="00000000" w:rsidRDefault="00000000" w:rsidRPr="00000000" w14:paraId="0000016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V</w:t>
        <w:br w:type="textWrapping"/>
        <w:t xml:space="preserve">Kesimpulan dan Saran</w:t>
      </w:r>
    </w:p>
    <w:p w:rsidR="00000000" w:rsidDel="00000000" w:rsidP="00000000" w:rsidRDefault="00000000" w:rsidRPr="00000000" w14:paraId="0000016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Kesimpulan</w:t>
      </w:r>
    </w:p>
    <w:p w:rsidR="00000000" w:rsidDel="00000000" w:rsidP="00000000" w:rsidRDefault="00000000" w:rsidRPr="00000000" w14:paraId="0000016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analisis deskriptif dan metode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terhadap 65 responden mahasiswa Asrama TPB ITERA tahun 2025, dapat disimpulkan bahwa sebagian besar penghuni asrama berasal dari Luar Lampung, yaitu sebesar 73,8%, sedangkan mahasiswa dari Dalam Lampung hanya berjumlah 26,2%. Kondisi ini menunjukkan bahwa asrama berperan penting sebagai fasilitas hunian bagi mahasiswa perantau. Dari sisi ekonomi, rata-rata UKT mahasiswa berada pada kisaran Rp 2.457.692, dengan sebaran data yang relatif stabil berdasarkan analisis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ditunjukkan oleh nilai bias nol dan variansi yang kecil. Distribusi golongan UKT juga memperlihatkan bahwa Golongan 3 merupakan kelompok yang paling dominan (46,2%), diikuti golongan 4 dan 5. Temuan ini mengindikasikan bahwa sebagian besar mahasiswa asrama berada pada kategori pembiayaan kecil hingga  menengah.</w:t>
      </w:r>
    </w:p>
    <w:p w:rsidR="00000000" w:rsidDel="00000000" w:rsidP="00000000" w:rsidRDefault="00000000" w:rsidRPr="00000000" w14:paraId="0000016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proporsi mahasiswa penerima beasiswa menunjukkan bahwa 60% tidak menerima beasiswa, sementara 40% lainnya menerima beasiswa, dengan hasil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yang stabil tanpa bias dan variansi rendah. Hal ini menandakan bahwa proporsi tersebut konsisten dan tidak sensitif terhadap penghapusan satu data. Secara keseluruhan, metode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berhasil memberikan gambaran yang stabil mengenai rata-rata UKT, distribusi golongan UKT, komposisi asal daerah, serta proporsi mahasiswa penerima beasiswa. Analisis ini menunjukkan bahwa kondisi sosial ekonomi mahasiswa asrama cukup beragam, namun tetap berada pada pola yang konsisten ketika diuji dengan teknik resampling.</w:t>
      </w:r>
    </w:p>
    <w:p w:rsidR="00000000" w:rsidDel="00000000" w:rsidP="00000000" w:rsidRDefault="00000000" w:rsidRPr="00000000" w14:paraId="0000016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Saran</w:t>
      </w:r>
    </w:p>
    <w:p w:rsidR="00000000" w:rsidDel="00000000" w:rsidP="00000000" w:rsidRDefault="00000000" w:rsidRPr="00000000" w14:paraId="0000016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penelitian ini, beberapa rekomendasi dapat diajukan. Pertama, pihak pengelola asrama dan institusi dapat mempertimbangkan program dukungan khusus bagi mahasiswa perantau, mengingat jumlah mereka sangat dominan. Dukungan tersebut dapat berupa layanan adaptasi awal, pembinaan sosial, hingga pendampingan akademik bagi mahasiswa baru. Kedua, karena sebagian besar mahasiswa berada pada golongan UKT menengah, institusi dapat mengevaluasi kembali kebijakan pembiayaan agar lebih tepat sasaran, terutama bagi mahasiswa yang tidak menerima beasiswa.</w:t>
      </w:r>
    </w:p>
    <w:p w:rsidR="00000000" w:rsidDel="00000000" w:rsidP="00000000" w:rsidRDefault="00000000" w:rsidRPr="00000000" w14:paraId="0000017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perlu dilakukan penelitian lanjutan dengan cakupan data yang lebih besar dan mencakup variabel tambahan seperti kondisi ekonomi keluarga, performa akademik, atau pengeluaran bulanan, sehingga diperoleh pemahaman yang lebih komprehensif. Penelitian berikutnya juga dapat mengkombinasikan metode </w:t>
      </w:r>
      <w:r w:rsidDel="00000000" w:rsidR="00000000" w:rsidRPr="00000000">
        <w:rPr>
          <w:rFonts w:ascii="Times New Roman" w:cs="Times New Roman" w:eastAsia="Times New Roman" w:hAnsi="Times New Roman"/>
          <w:i w:val="1"/>
          <w:iCs w:val="1"/>
          <w:sz w:val="24"/>
          <w:szCs w:val="24"/>
          <w:rtl w:val="0"/>
        </w:rPr>
        <w:t xml:space="preserve">Jackknife</w:t>
      </w:r>
      <w:r w:rsidDel="00000000" w:rsidR="00000000" w:rsidRPr="00000000">
        <w:rPr>
          <w:rFonts w:ascii="Times New Roman" w:cs="Times New Roman" w:eastAsia="Times New Roman" w:hAnsi="Times New Roman"/>
          <w:sz w:val="24"/>
          <w:szCs w:val="24"/>
          <w:rtl w:val="0"/>
        </w:rPr>
        <w:t xml:space="preserve"> dengan Bootstrap agar diperoleh perbandingan akurasi antar teknik resampling. Dengan demikian, hasil penelitian dapat menjadi lebih kaya dan memberikan manfaat yang lebih luas bagi pengambilan kebijakan terkait mahasiswa asrama.</w:t>
      </w:r>
    </w:p>
    <w:p w:rsidR="00000000" w:rsidDel="00000000" w:rsidP="00000000" w:rsidRDefault="00000000" w:rsidRPr="00000000" w14:paraId="0000017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pStyle w:val="Heading3"/>
        <w:keepNext w:val="0"/>
        <w:keepLines w:val="0"/>
        <w:spacing w:before="280" w:line="480" w:lineRule="auto"/>
        <w:jc w:val="center"/>
        <w:rPr>
          <w:rFonts w:ascii="Times New Roman" w:cs="Times New Roman" w:eastAsia="Times New Roman" w:hAnsi="Times New Roman"/>
          <w:b w:val="1"/>
          <w:bCs w:val="1"/>
          <w:color w:val="000000"/>
          <w:sz w:val="24"/>
          <w:szCs w:val="24"/>
        </w:rPr>
      </w:pPr>
      <w:bookmarkStart w:colFirst="0" w:colLast="0" w:name="_heading=h.uig5pdrrt2rk" w:id="21"/>
      <w:bookmarkEnd w:id="21"/>
      <w:r w:rsidDel="00000000" w:rsidR="00000000" w:rsidRPr="00000000">
        <w:rPr>
          <w:rFonts w:ascii="Times New Roman" w:cs="Times New Roman" w:eastAsia="Times New Roman" w:hAnsi="Times New Roman"/>
          <w:b w:val="1"/>
          <w:bCs w:val="1"/>
          <w:color w:val="000000"/>
          <w:sz w:val="24"/>
          <w:szCs w:val="24"/>
          <w:rtl w:val="0"/>
        </w:rPr>
        <w:t xml:space="preserve">Daftar Pustaka</w:t>
      </w:r>
    </w:p>
    <w:p w:rsidR="00000000" w:rsidDel="00000000" w:rsidP="00000000" w:rsidRDefault="00000000" w:rsidRPr="00000000" w14:paraId="00000186">
      <w:pPr>
        <w:ind w:hanging="640"/>
        <w:rPr>
          <w:color w:val="000000"/>
          <w:sz w:val="24"/>
          <w:szCs w:val="24"/>
        </w:rPr>
      </w:pPr>
      <w:r w:rsidDel="00000000" w:rsidR="00000000" w:rsidRPr="00000000">
        <w:rPr>
          <w:color w:val="000000"/>
          <w:rtl w:val="0"/>
        </w:rPr>
        <w:t xml:space="preserve">[1]</w:t>
        <w:tab/>
        <w:t xml:space="preserve">S. Wulandari, “Pendugaan Galat Baku Nilai Tengah Menggunakan Metode Resampling </w:t>
      </w:r>
      <w:r w:rsidDel="00000000" w:rsidR="00000000" w:rsidRPr="00000000">
        <w:rPr>
          <w:i w:val="1"/>
          <w:iCs w:val="1"/>
          <w:color w:val="000000"/>
          <w:rtl w:val="0"/>
        </w:rPr>
        <w:t xml:space="preserve">Jackknife</w:t>
      </w:r>
      <w:r w:rsidDel="00000000" w:rsidR="00000000" w:rsidRPr="00000000">
        <w:rPr>
          <w:color w:val="000000"/>
          <w:rtl w:val="0"/>
        </w:rPr>
        <w:t xml:space="preserve"> dan Bootstrap Nonparametric dengan Software R 2.15.0,” </w:t>
      </w:r>
      <w:r w:rsidDel="00000000" w:rsidR="00000000" w:rsidRPr="00000000">
        <w:rPr>
          <w:i w:val="1"/>
          <w:iCs w:val="1"/>
          <w:color w:val="000000"/>
          <w:rtl w:val="0"/>
        </w:rPr>
        <w:t xml:space="preserve">Gradien</w:t>
      </w:r>
      <w:r w:rsidDel="00000000" w:rsidR="00000000" w:rsidRPr="00000000">
        <w:rPr>
          <w:color w:val="000000"/>
          <w:rtl w:val="0"/>
        </w:rPr>
        <w:t xml:space="preserve">, vol. 10, no. 1, doi: 10.33369/GRADIEN.V10I1.137.</w:t>
      </w:r>
      <w:r w:rsidDel="00000000" w:rsidR="00000000" w:rsidRPr="00000000">
        <w:rPr>
          <w:rtl w:val="0"/>
        </w:rPr>
      </w:r>
    </w:p>
    <w:p w:rsidR="00000000" w:rsidDel="00000000" w:rsidP="00000000" w:rsidRDefault="00000000" w:rsidRPr="00000000" w14:paraId="00000187">
      <w:pPr>
        <w:ind w:hanging="640"/>
        <w:rPr>
          <w:color w:val="000000"/>
        </w:rPr>
      </w:pPr>
      <w:r w:rsidDel="00000000" w:rsidR="00000000" w:rsidRPr="00000000">
        <w:rPr>
          <w:color w:val="000000"/>
          <w:rtl w:val="0"/>
        </w:rPr>
        <w:t xml:space="preserve">[2]</w:t>
        <w:tab/>
        <w:t xml:space="preserve">G. Orekici Temel and S. Erdoğan, “Tanı Koyma Amaçlı Yapılan Tıbbi Çalışmalarda </w:t>
      </w:r>
      <w:r w:rsidDel="00000000" w:rsidR="00000000" w:rsidRPr="00000000">
        <w:rPr>
          <w:i w:val="1"/>
          <w:iCs w:val="1"/>
          <w:color w:val="000000"/>
          <w:rtl w:val="0"/>
        </w:rPr>
        <w:t xml:space="preserve">Jackknife</w:t>
      </w:r>
      <w:r w:rsidDel="00000000" w:rsidR="00000000" w:rsidRPr="00000000">
        <w:rPr>
          <w:color w:val="000000"/>
          <w:rtl w:val="0"/>
        </w:rPr>
        <w:t xml:space="preserve">, Bootstrap ve Çapraz Geçerlilik Yöntemlerinin Kullanımı.” [Online]. Available: https://scispace.com/pdf/tani-koyma-amacli-yapilan-tibbi-calismalarda-</w:t>
      </w:r>
      <w:r w:rsidDel="00000000" w:rsidR="00000000" w:rsidRPr="00000000">
        <w:rPr>
          <w:i w:val="1"/>
          <w:iCs w:val="1"/>
          <w:color w:val="000000"/>
          <w:rtl w:val="0"/>
        </w:rPr>
        <w:t xml:space="preserve">Jackknife</w:t>
      </w:r>
      <w:r w:rsidDel="00000000" w:rsidR="00000000" w:rsidRPr="00000000">
        <w:rPr>
          <w:color w:val="000000"/>
          <w:rtl w:val="0"/>
        </w:rPr>
        <w:t xml:space="preserve">-eofxopx3j2.pdf</w:t>
      </w:r>
    </w:p>
    <w:p w:rsidR="00000000" w:rsidDel="00000000" w:rsidP="00000000" w:rsidRDefault="00000000" w:rsidRPr="00000000" w14:paraId="00000188">
      <w:pPr>
        <w:ind w:hanging="640"/>
        <w:rPr>
          <w:color w:val="000000"/>
        </w:rPr>
      </w:pPr>
      <w:r w:rsidDel="00000000" w:rsidR="00000000" w:rsidRPr="00000000">
        <w:rPr>
          <w:color w:val="000000"/>
          <w:rtl w:val="0"/>
        </w:rPr>
        <w:t xml:space="preserve">[3]</w:t>
        <w:tab/>
        <w:t xml:space="preserve">A. F. Maulana, A. K. Gibran, and J. Parhusip, “Analisis distribusi nilai mutu mahasiswa informatika untuk evaluasi pembelajaran berbasis teknologi,” </w:t>
      </w:r>
      <w:r w:rsidDel="00000000" w:rsidR="00000000" w:rsidRPr="00000000">
        <w:rPr>
          <w:i w:val="1"/>
          <w:iCs w:val="1"/>
          <w:color w:val="000000"/>
          <w:rtl w:val="0"/>
        </w:rPr>
        <w:t xml:space="preserve">JATI</w:t>
      </w:r>
      <w:r w:rsidDel="00000000" w:rsidR="00000000" w:rsidRPr="00000000">
        <w:rPr>
          <w:color w:val="000000"/>
          <w:rtl w:val="0"/>
        </w:rPr>
        <w:t xml:space="preserve">, vol. 9, no. 1, 2024, doi: 10.36040/jati.v9i1.12628.</w:t>
      </w:r>
    </w:p>
    <w:p w:rsidR="00000000" w:rsidDel="00000000" w:rsidP="00000000" w:rsidRDefault="00000000" w:rsidRPr="00000000" w14:paraId="00000189">
      <w:pPr>
        <w:ind w:hanging="640"/>
        <w:rPr>
          <w:color w:val="000000"/>
        </w:rPr>
      </w:pPr>
      <w:r w:rsidDel="00000000" w:rsidR="00000000" w:rsidRPr="00000000">
        <w:rPr>
          <w:color w:val="000000"/>
          <w:rtl w:val="0"/>
        </w:rPr>
        <w:t xml:space="preserve">[4]</w:t>
        <w:tab/>
        <w:t xml:space="preserve">M. Zain, “Analisis statistika terhadap gaya hidup mahasiswa penerima beasiswa bidik misi dilihat dari penggunaan dana beasiswa.” [Online]. Available: https://scispace.com/papers/analisis-statistika-terhadap-gaya-hidup-mahasiswa-penerima-49apvf85j6</w:t>
      </w:r>
    </w:p>
    <w:p w:rsidR="00000000" w:rsidDel="00000000" w:rsidP="00000000" w:rsidRDefault="00000000" w:rsidRPr="00000000" w14:paraId="0000018A">
      <w:pPr>
        <w:ind w:hanging="640"/>
        <w:rPr>
          <w:color w:val="000000"/>
        </w:rPr>
      </w:pPr>
      <w:r w:rsidDel="00000000" w:rsidR="00000000" w:rsidRPr="00000000">
        <w:rPr>
          <w:color w:val="000000"/>
          <w:rtl w:val="0"/>
        </w:rPr>
        <w:t xml:space="preserve">[5]</w:t>
        <w:tab/>
        <w:t xml:space="preserve">S. Christian, T. Tony, and D. E. Herwindiati, “Pengelompokan Data Menggunakan </w:t>
      </w:r>
      <w:r w:rsidDel="00000000" w:rsidR="00000000" w:rsidRPr="00000000">
        <w:rPr>
          <w:i w:val="1"/>
          <w:iCs w:val="1"/>
          <w:color w:val="000000"/>
          <w:rtl w:val="0"/>
        </w:rPr>
        <w:t xml:space="preserve">Jackknife</w:t>
      </w:r>
      <w:r w:rsidDel="00000000" w:rsidR="00000000" w:rsidRPr="00000000">
        <w:rPr>
          <w:color w:val="000000"/>
          <w:rtl w:val="0"/>
        </w:rPr>
        <w:t xml:space="preserve"> Resampling dengan Ukuran Pusat Mean, Median, dan Kuartil.” [Online]. Available: https://scispace.com/papers/pengelompokan-data-menggunakan-</w:t>
      </w:r>
      <w:r w:rsidDel="00000000" w:rsidR="00000000" w:rsidRPr="00000000">
        <w:rPr>
          <w:i w:val="1"/>
          <w:iCs w:val="1"/>
          <w:color w:val="000000"/>
          <w:rtl w:val="0"/>
        </w:rPr>
        <w:t xml:space="preserve">Jackknife</w:t>
      </w:r>
      <w:r w:rsidDel="00000000" w:rsidR="00000000" w:rsidRPr="00000000">
        <w:rPr>
          <w:color w:val="000000"/>
          <w:rtl w:val="0"/>
        </w:rPr>
        <w:t xml:space="preserve">-resampling-dengan-mw7ntidq4w</w:t>
      </w:r>
    </w:p>
    <w:p w:rsidR="00000000" w:rsidDel="00000000" w:rsidP="00000000" w:rsidRDefault="00000000" w:rsidRPr="00000000" w14:paraId="0000018B">
      <w:pPr>
        <w:ind w:hanging="640"/>
        <w:rPr>
          <w:color w:val="000000"/>
        </w:rPr>
      </w:pPr>
      <w:r w:rsidDel="00000000" w:rsidR="00000000" w:rsidRPr="00000000">
        <w:rPr>
          <w:color w:val="000000"/>
          <w:rtl w:val="0"/>
        </w:rPr>
        <w:t xml:space="preserve">[6]</w:t>
        <w:tab/>
        <w:t xml:space="preserve">H. K. Preisler, J. A. Hicke, and A. A. Ager, “Detail About the Multinomial Model and Calculation of </w:t>
      </w:r>
      <w:r w:rsidDel="00000000" w:rsidR="00000000" w:rsidRPr="00000000">
        <w:rPr>
          <w:i w:val="1"/>
          <w:iCs w:val="1"/>
          <w:color w:val="000000"/>
          <w:rtl w:val="0"/>
        </w:rPr>
        <w:t xml:space="preserve">Jackknife</w:t>
      </w:r>
      <w:r w:rsidDel="00000000" w:rsidR="00000000" w:rsidRPr="00000000">
        <w:rPr>
          <w:color w:val="000000"/>
          <w:rtl w:val="0"/>
        </w:rPr>
        <w:t xml:space="preserve"> Standard Errors, and Goodness-of-Fit Analysis.” [Online]. Available: https://doi.org/10.6084/m9.figshare.3554610</w:t>
      </w:r>
    </w:p>
    <w:p w:rsidR="00000000" w:rsidDel="00000000" w:rsidP="00000000" w:rsidRDefault="00000000" w:rsidRPr="00000000" w14:paraId="0000018C">
      <w:pPr>
        <w:ind w:hanging="640"/>
        <w:rPr>
          <w:color w:val="000000"/>
        </w:rPr>
      </w:pPr>
      <w:r w:rsidDel="00000000" w:rsidR="00000000" w:rsidRPr="00000000">
        <w:rPr>
          <w:color w:val="000000"/>
          <w:rtl w:val="0"/>
        </w:rPr>
        <w:t xml:space="preserve">[7]</w:t>
        <w:tab/>
        <w:t xml:space="preserve">Z. Y. Algamal and K. B. Rasheed, “Re-sampling in Linear Regression Model Using </w:t>
      </w:r>
      <w:r w:rsidDel="00000000" w:rsidR="00000000" w:rsidRPr="00000000">
        <w:rPr>
          <w:i w:val="1"/>
          <w:iCs w:val="1"/>
          <w:color w:val="000000"/>
          <w:rtl w:val="0"/>
        </w:rPr>
        <w:t xml:space="preserve">Jackknife</w:t>
      </w:r>
      <w:r w:rsidDel="00000000" w:rsidR="00000000" w:rsidRPr="00000000">
        <w:rPr>
          <w:color w:val="000000"/>
          <w:rtl w:val="0"/>
        </w:rPr>
        <w:t xml:space="preserve"> and Bootstrap,” </w:t>
      </w:r>
      <w:r w:rsidDel="00000000" w:rsidR="00000000" w:rsidRPr="00000000">
        <w:rPr>
          <w:i w:val="1"/>
          <w:iCs w:val="1"/>
          <w:color w:val="000000"/>
          <w:rtl w:val="0"/>
        </w:rPr>
        <w:t xml:space="preserve">IRAQI Journal of Statistical Science</w:t>
      </w:r>
      <w:r w:rsidDel="00000000" w:rsidR="00000000" w:rsidRPr="00000000">
        <w:rPr>
          <w:color w:val="000000"/>
          <w:rtl w:val="0"/>
        </w:rPr>
        <w:t xml:space="preserve">, [Online]. Available: https://scispace.com/papers/re-sampling-in-linear-regression-model-using-</w:t>
      </w:r>
      <w:r w:rsidDel="00000000" w:rsidR="00000000" w:rsidRPr="00000000">
        <w:rPr>
          <w:i w:val="1"/>
          <w:iCs w:val="1"/>
          <w:color w:val="000000"/>
          <w:rtl w:val="0"/>
        </w:rPr>
        <w:t xml:space="preserve">Jackknife</w:t>
      </w:r>
      <w:r w:rsidDel="00000000" w:rsidR="00000000" w:rsidRPr="00000000">
        <w:rPr>
          <w:color w:val="000000"/>
          <w:rtl w:val="0"/>
        </w:rPr>
        <w:t xml:space="preserve">-and-bfqar6xzbw</w:t>
      </w:r>
    </w:p>
    <w:p w:rsidR="00000000" w:rsidDel="00000000" w:rsidP="00000000" w:rsidRDefault="00000000" w:rsidRPr="00000000" w14:paraId="0000018D">
      <w:pPr>
        <w:spacing w:after="240" w:before="240" w:lineRule="auto"/>
        <w:rPr>
          <w:color w:val="000000"/>
        </w:rPr>
      </w:pPr>
      <w:r w:rsidDel="00000000" w:rsidR="00000000" w:rsidRPr="00000000">
        <w:rPr>
          <w:color w:val="000000"/>
          <w:rtl w:val="0"/>
        </w:rPr>
        <w:t xml:space="preserve"> </w:t>
      </w:r>
    </w:p>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197">
      <w:pPr>
        <w:spacing w:after="240" w:before="240" w:lineRule="auto"/>
        <w:jc w:val="center"/>
        <w:rPr>
          <w:b w:val="1"/>
          <w:bCs w:val="1"/>
        </w:rPr>
      </w:pPr>
      <w:r w:rsidDel="00000000" w:rsidR="00000000" w:rsidRPr="00000000">
        <w:rPr>
          <w:b w:val="1"/>
          <w:bCs w:val="1"/>
          <w:rtl w:val="0"/>
        </w:rPr>
        <w:t xml:space="preserve">LAMPIRAN</w:t>
      </w:r>
    </w:p>
    <w:p w:rsidR="00000000" w:rsidDel="00000000" w:rsidP="00000000" w:rsidRDefault="00000000" w:rsidRPr="00000000" w14:paraId="00000198">
      <w:pPr>
        <w:numPr>
          <w:ilvl w:val="0"/>
          <w:numId w:val="2"/>
        </w:numPr>
        <w:spacing w:after="240" w:before="240" w:lineRule="auto"/>
        <w:ind w:left="720" w:hanging="360"/>
        <w:jc w:val="left"/>
        <w:rPr>
          <w:u w:val="none"/>
        </w:rPr>
      </w:pPr>
      <w:r w:rsidDel="00000000" w:rsidR="00000000" w:rsidRPr="00000000">
        <w:rPr>
          <w:rtl w:val="0"/>
        </w:rPr>
        <w:t xml:space="preserve">Link Kode R dan Data SURVEY OKE </w:t>
      </w:r>
      <w:r w:rsidDel="00000000" w:rsidR="00000000" w:rsidRPr="00000000">
        <w:rPr>
          <w:rtl w:val="0"/>
        </w:rPr>
      </w:r>
    </w:p>
    <w:p w:rsidR="00000000" w:rsidDel="00000000" w:rsidP="00000000" w:rsidRDefault="00000000" w:rsidRPr="00000000" w14:paraId="00000199">
      <w:pPr>
        <w:spacing w:after="240" w:before="240" w:lineRule="auto"/>
        <w:ind w:left="720" w:firstLine="0"/>
        <w:jc w:val="left"/>
        <w:rPr>
          <w:b w:val="1"/>
          <w:bCs w:val="1"/>
        </w:rPr>
      </w:pPr>
      <w:hyperlink r:id="rId17">
        <w:r w:rsidDel="00000000" w:rsidR="00000000" w:rsidRPr="00000000">
          <w:rPr>
            <w:b w:val="1"/>
            <w:bCs w:val="1"/>
            <w:color w:val="1155cc"/>
            <w:u w:val="single"/>
            <w:rtl w:val="0"/>
          </w:rPr>
          <w:t xml:space="preserve">https://drive.google.com/drive/folders/1hl3jpbFJgbwdwRjHbHYIGK0fLXdg4o8w?usp=sharing</w:t>
        </w:r>
      </w:hyperlink>
      <w:r w:rsidDel="00000000" w:rsidR="00000000" w:rsidRPr="00000000">
        <w:rPr>
          <w:b w:val="1"/>
          <w:bCs w:val="1"/>
          <w:rtl w:val="0"/>
        </w:rPr>
        <w:t xml:space="preserve"> </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hyperlink" Target="https://drive.google.com/drive/folders/1hl3jpbFJgbwdwRjHbHYIGK0fLXdg4o8w?usp=sharing" TargetMode="Externa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rW2bOTu9QjXq/H9bvtLI//f+Mg==">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