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01 Internal Responders</w:t>
      </w:r>
    </w:p>
    <w:p>
      <w:r>
        <w:t>Variables legend:</w:t>
        <w:br/>
        <w:t>[INCIDENT_NAME], [SEVERITY], [START_TIME], [CURRENT_STATUS], [IMPACT_SUMMARY], [AFFECTED_SYSTEMS],</w:t>
        <w:br/>
        <w:t>[CUSTOMERS_AFFECTED], [ROOT_CAUSE_STATUS], [ETA], [NEXT_UPDATE_TIME], [IC_NAME], [CONTACT],</w:t>
        <w:br/>
        <w:t>[LEGAL_NOTICE], [LINK_STATUS_PAGE], [JURISDICTION], [$IMPACT], [TICKET_ID], [RUNBOOK_LINK]</w:t>
      </w:r>
    </w:p>
    <w:p>
      <w:pPr>
        <w:pStyle w:val="Heading2"/>
      </w:pPr>
      <w:r>
        <w:rPr>
          <w:color w:val="2C3E50"/>
        </w:rPr>
        <w:t>Templates</w:t>
      </w:r>
    </w:p>
    <w:p>
      <w:pPr>
        <w:pStyle w:val="Heading3"/>
      </w:pPr>
      <w:r>
        <w:t>Internal Responders – Declaration</w:t>
      </w:r>
    </w:p>
    <w:p>
      <w:pPr>
        <w:spacing w:after="160"/>
      </w:pPr>
      <w:r>
        <w:t>“[SEVERITY] incident declared: [INCIDENT_NAME] at [START_TIME]. Scope: [AFFECTED_SYSTEMS]. Impact: [IMPACT_SUMMARY]. War room: #[channel]. IC: [IC_NAME]. Runbook: [RUNBOOK_LINK]. Next update [NEXT_UPDATE_TIME].”</w:t>
      </w:r>
    </w:p>
    <w:p>
      <w:pPr>
        <w:pStyle w:val="Heading3"/>
      </w:pPr>
      <w:r>
        <w:t>Internal Responders – Checkpoint</w:t>
      </w:r>
    </w:p>
    <w:p>
      <w:pPr>
        <w:spacing w:after="160"/>
      </w:pPr>
      <w:r>
        <w:t>“Update [T+hh:mm] – Status: [CURRENT_STATUS]. Hypothesis: [ROOT_CAUSE_STATUS]. Actions: [bullets]. Impact now: [IMPACT_SUMMARY]. Risks/needs: [dependencies]. Next update [NEXT_UPDATE_TIME]. [TICKET_ID]”</w:t>
      </w:r>
    </w:p>
    <w:p>
      <w:pPr>
        <w:pStyle w:val="Heading3"/>
      </w:pPr>
      <w:r>
        <w:t>Internal Responders – Resolution</w:t>
      </w:r>
    </w:p>
    <w:p>
      <w:pPr>
        <w:spacing w:after="160"/>
      </w:pPr>
      <w:r>
        <w:t>“RESOLVED [T+hh:mm] – [INCIDENT_NAME]. Root cause: [brief]. Fix: [what changed]. Impact: [IMPACT_SUMMARY]. Post-incident monitoring until [window]. PIR by [date].”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