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09 Support Macros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Support Macro – Acknowledgement</w:t>
      </w:r>
    </w:p>
    <w:p>
      <w:pPr>
        <w:spacing w:after="160"/>
      </w:pPr>
      <w:r>
        <w:t>Thanks for reaching out. We’re currently addressing an incident causing [symptom]. Our status page: [LINK_STATUS_PAGE]. We’ll update there by [NEXT_UPDATE_TIME]. Sorry for the inconvenience.</w:t>
      </w:r>
    </w:p>
    <w:p>
      <w:pPr>
        <w:pStyle w:val="Heading3"/>
      </w:pPr>
      <w:r>
        <w:t>Support Macro – Workaround</w:t>
      </w:r>
    </w:p>
    <w:p>
      <w:pPr>
        <w:spacing w:after="160"/>
      </w:pPr>
      <w:r>
        <w:t>We have a temporary workaround: [steps]. We’ll notify you when a permanent fix is in place.</w:t>
      </w:r>
    </w:p>
    <w:p>
      <w:pPr>
        <w:pStyle w:val="Heading3"/>
      </w:pPr>
      <w:r>
        <w:t>Support Macro – Post-Resolution</w:t>
      </w:r>
    </w:p>
    <w:p>
      <w:pPr>
        <w:spacing w:after="160"/>
      </w:pPr>
      <w:r>
        <w:t>Service has been restored. If you still see issues, please reply with [logs/screenshots]. Thank you for your patience.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