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8688F" w:rsidP="00B176F3">
      <w:pPr>
        <w:pStyle w:val="Title"/>
        <w:rPr>
          <w:rStyle w:val="Emphasis"/>
          <w:b w:val="0"/>
          <w:i w:val="0"/>
          <w:spacing w:val="0"/>
        </w:rPr>
      </w:pPr>
      <w:r>
        <w:rPr>
          <w:rStyle w:val="Emphasis"/>
          <w:b w:val="0"/>
          <w:i w:val="0"/>
          <w:spacing w:val="0"/>
        </w:rPr>
        <w:t xml:space="preserve">Data </w:t>
      </w:r>
      <w:r w:rsidR="00FB73DC">
        <w:rPr>
          <w:rStyle w:val="Emphasis"/>
          <w:b w:val="0"/>
          <w:i w:val="0"/>
          <w:spacing w:val="0"/>
        </w:rPr>
        <w:t>Integrity</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FB73DC" w:rsidP="00595AE0">
      <w:pPr>
        <w:rPr>
          <w:rFonts w:ascii="Arial" w:hAnsi="Arial" w:cs="Arial"/>
        </w:rPr>
      </w:pPr>
      <w:r>
        <w:rPr>
          <w:rFonts w:ascii="Arial" w:hAnsi="Arial" w:cs="Arial"/>
        </w:rPr>
        <w:t>C</w:t>
      </w:r>
      <w:r w:rsidRPr="00FB73DC">
        <w:rPr>
          <w:rFonts w:ascii="Arial" w:hAnsi="Arial" w:cs="Arial"/>
        </w:rPr>
        <w:t xml:space="preserve">ontrols and safeguards </w:t>
      </w:r>
      <w:r>
        <w:rPr>
          <w:rFonts w:ascii="Arial" w:hAnsi="Arial" w:cs="Arial"/>
        </w:rPr>
        <w:t xml:space="preserve">are </w:t>
      </w:r>
      <w:r w:rsidRPr="00FB73DC">
        <w:rPr>
          <w:rFonts w:ascii="Arial" w:hAnsi="Arial" w:cs="Arial"/>
        </w:rPr>
        <w:t>needed to protect the integrity of electronic data that is stored, accessed, or transmitted using Information Resources.</w:t>
      </w:r>
    </w:p>
    <w:p w:rsidR="004A7121" w:rsidRPr="00557ACD" w:rsidRDefault="000C66B7" w:rsidP="00557ACD">
      <w:pPr>
        <w:pStyle w:val="Heading1"/>
      </w:pPr>
      <w:r w:rsidRPr="00557ACD">
        <w:t>II. Purpose</w:t>
      </w:r>
    </w:p>
    <w:p w:rsidR="00E665F0" w:rsidRPr="00E665F0" w:rsidRDefault="001E4127" w:rsidP="001C116C">
      <w:pPr>
        <w:rPr>
          <w:rFonts w:ascii="Arial" w:hAnsi="Arial" w:cs="Arial"/>
        </w:rPr>
      </w:pPr>
      <w:r w:rsidRPr="001E4127">
        <w:rPr>
          <w:rFonts w:ascii="Arial" w:hAnsi="Arial" w:cs="Arial"/>
        </w:rPr>
        <w:t>This policy ensures the in</w:t>
      </w:r>
      <w:r>
        <w:rPr>
          <w:rFonts w:ascii="Arial" w:hAnsi="Arial" w:cs="Arial"/>
        </w:rPr>
        <w:t xml:space="preserve">tegrity of ABC Company’s data.  Data should </w:t>
      </w:r>
      <w:r w:rsidRPr="001E4127">
        <w:rPr>
          <w:rFonts w:ascii="Arial" w:hAnsi="Arial" w:cs="Arial"/>
        </w:rPr>
        <w:t>be protected from unauthorized alteration or destruction.</w:t>
      </w:r>
      <w:r>
        <w:rPr>
          <w:rFonts w:ascii="Arial" w:hAnsi="Arial" w:cs="Arial"/>
        </w:rPr>
        <w:t xml:space="preserve">  </w:t>
      </w:r>
    </w:p>
    <w:p w:rsidR="008101F1" w:rsidRPr="000576EE" w:rsidRDefault="00C06C4E" w:rsidP="00557ACD">
      <w:pPr>
        <w:pStyle w:val="Heading1"/>
      </w:pPr>
      <w:r w:rsidRPr="000576EE">
        <w:t>III. Scope</w:t>
      </w:r>
    </w:p>
    <w:p w:rsidR="00F81D37" w:rsidRPr="000576EE" w:rsidRDefault="001E4127" w:rsidP="00F81D37">
      <w:pPr>
        <w:rPr>
          <w:rFonts w:ascii="Arial" w:hAnsi="Arial" w:cs="Arial"/>
        </w:rPr>
      </w:pPr>
      <w:r w:rsidRPr="001E4127">
        <w:rPr>
          <w:rFonts w:ascii="Arial" w:hAnsi="Arial" w:cs="Arial"/>
        </w:rPr>
        <w:t xml:space="preserve">Data integrity is an enterprise-wide activity that applies to all ABC Company Departments. </w:t>
      </w:r>
      <w:r>
        <w:rPr>
          <w:rFonts w:ascii="Arial" w:hAnsi="Arial" w:cs="Arial"/>
        </w:rPr>
        <w:t xml:space="preserve"> </w:t>
      </w:r>
      <w:r w:rsidRPr="001E4127">
        <w:rPr>
          <w:rFonts w:ascii="Arial" w:hAnsi="Arial" w:cs="Arial"/>
        </w:rPr>
        <w:t xml:space="preserve">This policy applies to </w:t>
      </w:r>
      <w:r>
        <w:rPr>
          <w:rFonts w:ascii="Arial" w:hAnsi="Arial" w:cs="Arial"/>
        </w:rPr>
        <w:t>all</w:t>
      </w:r>
      <w:r w:rsidRPr="001E4127">
        <w:rPr>
          <w:rFonts w:ascii="Arial" w:hAnsi="Arial" w:cs="Arial"/>
        </w:rPr>
        <w:t xml:space="preserve"> ABC Company </w:t>
      </w:r>
      <w:r>
        <w:rPr>
          <w:rFonts w:ascii="Arial" w:hAnsi="Arial" w:cs="Arial"/>
        </w:rPr>
        <w:t xml:space="preserve">Staff </w:t>
      </w:r>
      <w:r w:rsidRPr="001E4127">
        <w:rPr>
          <w:rFonts w:ascii="Arial" w:hAnsi="Arial" w:cs="Arial"/>
        </w:rPr>
        <w:t>that store, access, or transmit electronic data</w:t>
      </w:r>
      <w:r>
        <w:rPr>
          <w:rFonts w:ascii="Arial" w:hAnsi="Arial" w:cs="Arial"/>
        </w:rPr>
        <w:t xml:space="preserve">.  </w:t>
      </w:r>
    </w:p>
    <w:p w:rsidR="004723F8" w:rsidRPr="000576EE" w:rsidRDefault="008101F1" w:rsidP="00557ACD">
      <w:pPr>
        <w:pStyle w:val="Heading1"/>
      </w:pPr>
      <w:r w:rsidRPr="000576EE">
        <w:t xml:space="preserve">IV. </w:t>
      </w:r>
      <w:r w:rsidR="006513BC" w:rsidRPr="000576EE">
        <w:t xml:space="preserve">Policy </w:t>
      </w:r>
    </w:p>
    <w:p w:rsidR="001E4127" w:rsidRPr="001E4127" w:rsidRDefault="001E4127" w:rsidP="001E4127">
      <w:pPr>
        <w:rPr>
          <w:rFonts w:ascii="Arial" w:hAnsi="Arial" w:cs="Arial"/>
        </w:rPr>
      </w:pPr>
      <w:r w:rsidRPr="001E4127">
        <w:rPr>
          <w:rFonts w:ascii="Arial" w:hAnsi="Arial" w:cs="Arial"/>
        </w:rPr>
        <w:t xml:space="preserve">Each department </w:t>
      </w:r>
      <w:r>
        <w:rPr>
          <w:rFonts w:ascii="Arial" w:hAnsi="Arial" w:cs="Arial"/>
        </w:rPr>
        <w:t>shall</w:t>
      </w:r>
      <w:r w:rsidRPr="001E4127">
        <w:rPr>
          <w:rFonts w:ascii="Arial" w:hAnsi="Arial" w:cs="Arial"/>
        </w:rPr>
        <w:t xml:space="preserve"> protect electronically stored, accessed, or transmitted data</w:t>
      </w:r>
      <w:r>
        <w:rPr>
          <w:rFonts w:ascii="Arial" w:hAnsi="Arial" w:cs="Arial"/>
        </w:rPr>
        <w:t xml:space="preserve">.  </w:t>
      </w:r>
      <w:r w:rsidRPr="001E4127">
        <w:rPr>
          <w:rFonts w:ascii="Arial" w:hAnsi="Arial" w:cs="Arial"/>
        </w:rPr>
        <w:t xml:space="preserve">Each Department </w:t>
      </w:r>
      <w:r>
        <w:rPr>
          <w:rFonts w:ascii="Arial" w:hAnsi="Arial" w:cs="Arial"/>
        </w:rPr>
        <w:t>shall</w:t>
      </w:r>
      <w:r w:rsidRPr="001E4127">
        <w:rPr>
          <w:rFonts w:ascii="Arial" w:hAnsi="Arial" w:cs="Arial"/>
        </w:rPr>
        <w:t xml:space="preserve"> implement processes that:</w:t>
      </w:r>
    </w:p>
    <w:p w:rsidR="001E4127" w:rsidRPr="001E4127" w:rsidRDefault="00644646" w:rsidP="001E4127">
      <w:pPr>
        <w:numPr>
          <w:ilvl w:val="0"/>
          <w:numId w:val="31"/>
        </w:numPr>
        <w:rPr>
          <w:rFonts w:ascii="Arial" w:hAnsi="Arial" w:cs="Arial"/>
        </w:rPr>
      </w:pPr>
      <w:r>
        <w:rPr>
          <w:rFonts w:ascii="Arial" w:hAnsi="Arial" w:cs="Arial"/>
        </w:rPr>
        <w:t>P</w:t>
      </w:r>
      <w:r w:rsidR="001E4127" w:rsidRPr="001E4127">
        <w:rPr>
          <w:rFonts w:ascii="Arial" w:hAnsi="Arial" w:cs="Arial"/>
        </w:rPr>
        <w:t>rotect data from unauthorized alteration or destruction.</w:t>
      </w:r>
    </w:p>
    <w:p w:rsidR="001E4127" w:rsidRPr="001E4127" w:rsidRDefault="001E4127" w:rsidP="001E4127">
      <w:pPr>
        <w:numPr>
          <w:ilvl w:val="0"/>
          <w:numId w:val="31"/>
        </w:numPr>
        <w:rPr>
          <w:rFonts w:ascii="Arial" w:hAnsi="Arial" w:cs="Arial"/>
        </w:rPr>
      </w:pPr>
      <w:r w:rsidRPr="001E4127">
        <w:rPr>
          <w:rFonts w:ascii="Arial" w:hAnsi="Arial" w:cs="Arial"/>
        </w:rPr>
        <w:t>Monitor access to data to ensure that it has not been altered or destroyed due to unauthorized activity.</w:t>
      </w:r>
    </w:p>
    <w:p w:rsidR="001E4127" w:rsidRPr="001E4127" w:rsidRDefault="001E4127" w:rsidP="001E4127">
      <w:pPr>
        <w:numPr>
          <w:ilvl w:val="0"/>
          <w:numId w:val="31"/>
        </w:numPr>
        <w:rPr>
          <w:rFonts w:ascii="Arial" w:hAnsi="Arial" w:cs="Arial"/>
        </w:rPr>
      </w:pPr>
      <w:r w:rsidRPr="001E4127">
        <w:rPr>
          <w:rFonts w:ascii="Arial" w:hAnsi="Arial" w:cs="Arial"/>
        </w:rPr>
        <w:t>Issue alerts if the data has been altered or destroyed in an unauthorized manner.  Upon such alerts, implement corrective action procedures to ensure data is restored and implement controls to ensure data is protected and cannot be altered in an unauthorized manner in the future.</w:t>
      </w:r>
    </w:p>
    <w:p w:rsidR="001E4127" w:rsidRPr="001E4127" w:rsidRDefault="001E4127" w:rsidP="001E4127">
      <w:pPr>
        <w:rPr>
          <w:rFonts w:ascii="Arial" w:hAnsi="Arial" w:cs="Arial"/>
        </w:rPr>
      </w:pPr>
    </w:p>
    <w:p w:rsidR="001E4127" w:rsidRPr="001E4127" w:rsidRDefault="001E4127" w:rsidP="001E4127">
      <w:pPr>
        <w:rPr>
          <w:rFonts w:ascii="Arial" w:hAnsi="Arial" w:cs="Arial"/>
        </w:rPr>
      </w:pPr>
      <w:r w:rsidRPr="001E4127">
        <w:rPr>
          <w:rFonts w:ascii="Arial" w:hAnsi="Arial" w:cs="Arial"/>
        </w:rPr>
        <w:t>The processes and technologies instituted by a department must achieve a level of protection sufficient to ensure data integrity.  Each Department shall provide additional protections as needed when stricter requirements apply.</w:t>
      </w:r>
    </w:p>
    <w:p w:rsidR="001E4127" w:rsidRPr="001E4127" w:rsidRDefault="001E4127" w:rsidP="001E4127">
      <w:pPr>
        <w:rPr>
          <w:rFonts w:ascii="Arial" w:hAnsi="Arial" w:cs="Arial"/>
        </w:rPr>
      </w:pPr>
    </w:p>
    <w:p w:rsidR="001E4127" w:rsidRPr="001E4127" w:rsidRDefault="001E4127" w:rsidP="001E4127">
      <w:pPr>
        <w:rPr>
          <w:rFonts w:ascii="Arial" w:hAnsi="Arial" w:cs="Arial"/>
        </w:rPr>
      </w:pPr>
      <w:r w:rsidRPr="001E4127">
        <w:rPr>
          <w:rFonts w:ascii="Arial" w:hAnsi="Arial" w:cs="Arial"/>
        </w:rPr>
        <w:t xml:space="preserve">When designing or implementing security controls, the departments should ensure that they are in compliance with this </w:t>
      </w:r>
      <w:r>
        <w:rPr>
          <w:rFonts w:ascii="Arial" w:hAnsi="Arial" w:cs="Arial"/>
        </w:rPr>
        <w:t>p</w:t>
      </w:r>
      <w:r w:rsidRPr="001E4127">
        <w:rPr>
          <w:rFonts w:ascii="Arial" w:hAnsi="Arial" w:cs="Arial"/>
        </w:rPr>
        <w:t>olicy.</w:t>
      </w:r>
    </w:p>
    <w:p w:rsidR="001E4127" w:rsidRPr="001E4127" w:rsidRDefault="001E4127" w:rsidP="001E4127">
      <w:pPr>
        <w:rPr>
          <w:rFonts w:ascii="Arial" w:hAnsi="Arial" w:cs="Arial"/>
        </w:rPr>
      </w:pPr>
    </w:p>
    <w:p w:rsidR="00FE1925" w:rsidRPr="00FE1925" w:rsidRDefault="001E4127" w:rsidP="001E4127">
      <w:pPr>
        <w:rPr>
          <w:rFonts w:ascii="Arial" w:hAnsi="Arial" w:cs="Arial"/>
        </w:rPr>
      </w:pPr>
      <w:r w:rsidRPr="001E4127">
        <w:rPr>
          <w:rFonts w:ascii="Arial" w:hAnsi="Arial" w:cs="Arial"/>
        </w:rPr>
        <w:t>On an annual basis, each Department shall submit a list of administrative, physical, and technical data integrity controls to the Chief Security Officer (CSO).  The CSO will review the controls to ensure they are appropriate, sufficient, and effective at ensuring data integrity.</w:t>
      </w:r>
    </w:p>
    <w:p w:rsidR="008101F1" w:rsidRPr="000576EE" w:rsidRDefault="00B0575F" w:rsidP="007A5A7F">
      <w:pPr>
        <w:pStyle w:val="Heading1"/>
      </w:pPr>
      <w:r w:rsidRPr="000576EE">
        <w:lastRenderedPageBreak/>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6D4D83">
        <w:rPr>
          <w:rFonts w:ascii="Arial" w:hAnsi="Arial" w:cs="Arial"/>
        </w:rPr>
        <w:t xml:space="preserve">ABC Company </w:t>
      </w:r>
      <w:r w:rsidR="001E4127">
        <w:rPr>
          <w:rFonts w:ascii="Arial" w:hAnsi="Arial" w:cs="Arial"/>
        </w:rPr>
        <w:t xml:space="preserve">Department Heads </w:t>
      </w:r>
      <w:r w:rsidR="001E4127" w:rsidRPr="001E4127">
        <w:rPr>
          <w:rFonts w:ascii="Arial" w:hAnsi="Arial" w:cs="Arial"/>
        </w:rPr>
        <w:t xml:space="preserve">and those responsible for </w:t>
      </w:r>
      <w:r w:rsidR="001E4127">
        <w:rPr>
          <w:rFonts w:ascii="Arial" w:hAnsi="Arial" w:cs="Arial"/>
        </w:rPr>
        <w:t>Information S</w:t>
      </w:r>
      <w:r w:rsidR="001E4127" w:rsidRPr="001E4127">
        <w:rPr>
          <w:rFonts w:ascii="Arial" w:hAnsi="Arial" w:cs="Arial"/>
        </w:rPr>
        <w:t>ystem security.</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F23098" w:rsidRDefault="00F23098" w:rsidP="00014F47">
      <w:pPr>
        <w:rPr>
          <w:rFonts w:ascii="Arial" w:hAnsi="Arial" w:cs="Arial"/>
        </w:rPr>
      </w:pPr>
    </w:p>
    <w:p w:rsidR="00F23098" w:rsidRPr="00F23098" w:rsidRDefault="00F23098" w:rsidP="00F23098">
      <w:pPr>
        <w:rPr>
          <w:rFonts w:ascii="Arial" w:hAnsi="Arial" w:cs="Arial"/>
          <w:b/>
        </w:rPr>
      </w:pPr>
      <w:r w:rsidRPr="00F23098">
        <w:rPr>
          <w:rFonts w:ascii="Arial" w:hAnsi="Arial" w:cs="Arial"/>
          <w:b/>
        </w:rPr>
        <w:t>References:</w:t>
      </w:r>
    </w:p>
    <w:p w:rsidR="001B4FC4" w:rsidRDefault="001B4FC4" w:rsidP="001B4FC4">
      <w:pPr>
        <w:rPr>
          <w:rFonts w:ascii="Arial" w:hAnsi="Arial" w:cs="Arial"/>
        </w:rPr>
      </w:pPr>
      <w:r>
        <w:rPr>
          <w:rFonts w:ascii="Arial" w:hAnsi="Arial" w:cs="Arial"/>
        </w:rPr>
        <w:t>COBIT EDM01.01, EDM03.02, APO01.11, APO13.07, APO14.01-02, APO14.07, APO14.10</w:t>
      </w:r>
    </w:p>
    <w:p w:rsidR="00F23098" w:rsidRPr="00F23098" w:rsidRDefault="00F23098" w:rsidP="00F23098">
      <w:pPr>
        <w:rPr>
          <w:rFonts w:ascii="Arial" w:hAnsi="Arial" w:cs="Arial"/>
        </w:rPr>
      </w:pPr>
      <w:r w:rsidRPr="00F23098">
        <w:rPr>
          <w:rFonts w:ascii="Arial" w:hAnsi="Arial" w:cs="Arial"/>
        </w:rPr>
        <w:t xml:space="preserve">GDPR Article </w:t>
      </w:r>
      <w:r w:rsidR="00055487">
        <w:rPr>
          <w:rFonts w:ascii="Arial" w:hAnsi="Arial" w:cs="Arial"/>
        </w:rPr>
        <w:t>25, 30, 32</w:t>
      </w:r>
    </w:p>
    <w:p w:rsidR="00F23098" w:rsidRPr="00F23098" w:rsidRDefault="00F23098" w:rsidP="00F23098">
      <w:pPr>
        <w:rPr>
          <w:rFonts w:ascii="Arial" w:hAnsi="Arial" w:cs="Arial"/>
        </w:rPr>
      </w:pPr>
      <w:r w:rsidRPr="00F23098">
        <w:rPr>
          <w:rFonts w:ascii="Arial" w:hAnsi="Arial" w:cs="Arial"/>
        </w:rPr>
        <w:t xml:space="preserve">HIPAA </w:t>
      </w:r>
      <w:r w:rsidR="00055487">
        <w:rPr>
          <w:rFonts w:ascii="Arial" w:hAnsi="Arial" w:cs="Arial"/>
        </w:rPr>
        <w:t>164.312(c</w:t>
      </w:r>
      <w:proofErr w:type="gramStart"/>
      <w:r w:rsidR="00055487">
        <w:rPr>
          <w:rFonts w:ascii="Arial" w:hAnsi="Arial" w:cs="Arial"/>
        </w:rPr>
        <w:t>)(</w:t>
      </w:r>
      <w:proofErr w:type="gramEnd"/>
      <w:r w:rsidR="00055487">
        <w:rPr>
          <w:rFonts w:ascii="Arial" w:hAnsi="Arial" w:cs="Arial"/>
        </w:rPr>
        <w:t xml:space="preserve">2), </w:t>
      </w:r>
      <w:r w:rsidR="00055487" w:rsidRPr="00055487">
        <w:rPr>
          <w:rFonts w:ascii="Arial" w:hAnsi="Arial" w:cs="Arial"/>
        </w:rPr>
        <w:t>164.312(e)(2)(i)</w:t>
      </w:r>
    </w:p>
    <w:p w:rsidR="00F23098" w:rsidRPr="00F23098" w:rsidRDefault="00EE0FB2" w:rsidP="00F23098">
      <w:pPr>
        <w:rPr>
          <w:rFonts w:ascii="Arial" w:hAnsi="Arial" w:cs="Arial"/>
        </w:rPr>
      </w:pPr>
      <w:proofErr w:type="gramStart"/>
      <w:r>
        <w:rPr>
          <w:rFonts w:ascii="Arial" w:hAnsi="Arial" w:cs="Arial"/>
        </w:rPr>
        <w:t>ISO 27001</w:t>
      </w:r>
      <w:r w:rsidR="00055487">
        <w:rPr>
          <w:rFonts w:ascii="Arial" w:hAnsi="Arial" w:cs="Arial"/>
        </w:rPr>
        <w:t xml:space="preserve"> </w:t>
      </w:r>
      <w:r w:rsidR="00055487" w:rsidRPr="00055487">
        <w:rPr>
          <w:rFonts w:ascii="Arial" w:hAnsi="Arial" w:cs="Arial"/>
        </w:rPr>
        <w:t>A.5.1.1</w:t>
      </w:r>
      <w:proofErr w:type="gramEnd"/>
      <w:r w:rsidR="00055487" w:rsidRPr="00055487">
        <w:rPr>
          <w:rFonts w:ascii="Arial" w:hAnsi="Arial" w:cs="Arial"/>
        </w:rPr>
        <w:t>, A.5.1.2, A.6.1.1, A.12.1.1, A.18.1.1, A.18.1.4, A.18.2.2</w:t>
      </w:r>
    </w:p>
    <w:p w:rsidR="00F23098" w:rsidRPr="00F23098" w:rsidRDefault="00857381" w:rsidP="00F23098">
      <w:pPr>
        <w:rPr>
          <w:rFonts w:ascii="Arial" w:hAnsi="Arial" w:cs="Arial"/>
        </w:rPr>
      </w:pPr>
      <w:r>
        <w:rPr>
          <w:rFonts w:ascii="Arial" w:hAnsi="Arial" w:cs="Arial"/>
        </w:rPr>
        <w:t>NIST SP 800-37</w:t>
      </w:r>
      <w:r w:rsidR="00055487">
        <w:rPr>
          <w:rFonts w:ascii="Arial" w:hAnsi="Arial" w:cs="Arial"/>
        </w:rPr>
        <w:t xml:space="preserve"> P-14</w:t>
      </w:r>
    </w:p>
    <w:p w:rsidR="00F23098" w:rsidRPr="00F23098" w:rsidRDefault="00055487" w:rsidP="00F23098">
      <w:pPr>
        <w:rPr>
          <w:rFonts w:ascii="Arial" w:hAnsi="Arial" w:cs="Arial"/>
        </w:rPr>
      </w:pPr>
      <w:r>
        <w:rPr>
          <w:rFonts w:ascii="Arial" w:hAnsi="Arial" w:cs="Arial"/>
        </w:rPr>
        <w:t>NIST SP 800-53 PM-25, SC-8, SI-1</w:t>
      </w:r>
    </w:p>
    <w:p w:rsidR="00F23098" w:rsidRPr="00F23098" w:rsidRDefault="00055487" w:rsidP="00F23098">
      <w:pPr>
        <w:rPr>
          <w:rFonts w:ascii="Arial" w:hAnsi="Arial" w:cs="Arial"/>
        </w:rPr>
      </w:pPr>
      <w:r>
        <w:rPr>
          <w:rFonts w:ascii="Arial" w:hAnsi="Arial" w:cs="Arial"/>
        </w:rPr>
        <w:t xml:space="preserve">NIST Cybersecurity Framework </w:t>
      </w:r>
      <w:r w:rsidRPr="00055487">
        <w:rPr>
          <w:rFonts w:ascii="Arial" w:hAnsi="Arial" w:cs="Arial"/>
        </w:rPr>
        <w:t>PR.AC-5, PR.DS-6, PR.DS-8</w:t>
      </w:r>
      <w:r w:rsidR="009D261B">
        <w:rPr>
          <w:rFonts w:ascii="Arial" w:hAnsi="Arial" w:cs="Arial"/>
        </w:rPr>
        <w:t xml:space="preserve">, </w:t>
      </w:r>
      <w:r w:rsidR="009D261B" w:rsidRPr="009D261B">
        <w:rPr>
          <w:rFonts w:ascii="Arial" w:hAnsi="Arial" w:cs="Arial"/>
        </w:rPr>
        <w:t>DE.DP-2</w:t>
      </w:r>
      <w:r w:rsidR="009D261B">
        <w:rPr>
          <w:rFonts w:ascii="Arial" w:hAnsi="Arial" w:cs="Arial"/>
        </w:rPr>
        <w:t xml:space="preserve">, </w:t>
      </w:r>
      <w:r w:rsidR="009D261B" w:rsidRPr="009D261B">
        <w:rPr>
          <w:rFonts w:ascii="Arial" w:hAnsi="Arial" w:cs="Arial"/>
        </w:rPr>
        <w:t>RS.RP-1</w:t>
      </w:r>
      <w:bookmarkStart w:id="0" w:name="_GoBack"/>
      <w:bookmarkEnd w:id="0"/>
    </w:p>
    <w:p w:rsidR="00F23098" w:rsidRPr="000576EE" w:rsidRDefault="00F23098" w:rsidP="00F23098">
      <w:pPr>
        <w:rPr>
          <w:rFonts w:ascii="Arial" w:hAnsi="Arial" w:cs="Arial"/>
        </w:rPr>
      </w:pPr>
      <w:r w:rsidRPr="00F23098">
        <w:rPr>
          <w:rFonts w:ascii="Arial" w:hAnsi="Arial" w:cs="Arial"/>
        </w:rPr>
        <w:t xml:space="preserve">PCI </w:t>
      </w:r>
      <w:r w:rsidR="00055487" w:rsidRPr="00055487">
        <w:rPr>
          <w:rFonts w:ascii="Arial" w:hAnsi="Arial" w:cs="Arial"/>
        </w:rPr>
        <w:t>3.6.5, 4.1, 6.4.6, 10.5, 10.6.1, 11.5, 12.10.5</w:t>
      </w:r>
    </w:p>
    <w:sectPr w:rsidR="00F23098"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D2" w:rsidRDefault="005D1BD2">
      <w:r>
        <w:separator/>
      </w:r>
    </w:p>
  </w:endnote>
  <w:endnote w:type="continuationSeparator" w:id="0">
    <w:p w:rsidR="005D1BD2" w:rsidRDefault="005D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9D261B">
      <w:rPr>
        <w:noProof/>
      </w:rPr>
      <w:t>2</w:t>
    </w:r>
    <w:r>
      <w:fldChar w:fldCharType="end"/>
    </w:r>
    <w:r>
      <w:t xml:space="preserve"> of </w:t>
    </w:r>
    <w:fldSimple w:instr=" NUMPAGES ">
      <w:r w:rsidR="009D261B">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381" w:rsidRDefault="00857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D2" w:rsidRDefault="005D1BD2">
      <w:r>
        <w:separator/>
      </w:r>
    </w:p>
  </w:footnote>
  <w:footnote w:type="continuationSeparator" w:id="0">
    <w:p w:rsidR="005D1BD2" w:rsidRDefault="005D1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381" w:rsidRDefault="008573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C4315D">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381" w:rsidRDefault="008573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8E4"/>
    <w:multiLevelType w:val="hybridMultilevel"/>
    <w:tmpl w:val="33E2E2BC"/>
    <w:lvl w:ilvl="0" w:tplc="173246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47758"/>
    <w:multiLevelType w:val="hybridMultilevel"/>
    <w:tmpl w:val="F3908F1A"/>
    <w:lvl w:ilvl="0" w:tplc="E10ABD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85169"/>
    <w:multiLevelType w:val="hybridMultilevel"/>
    <w:tmpl w:val="C7DCCB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91203"/>
    <w:multiLevelType w:val="hybridMultilevel"/>
    <w:tmpl w:val="4812309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6104B"/>
    <w:multiLevelType w:val="hybridMultilevel"/>
    <w:tmpl w:val="807466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9124B"/>
    <w:multiLevelType w:val="hybridMultilevel"/>
    <w:tmpl w:val="1B7EF6D8"/>
    <w:lvl w:ilvl="0" w:tplc="A62A379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F3082"/>
    <w:multiLevelType w:val="hybridMultilevel"/>
    <w:tmpl w:val="F72CD9A2"/>
    <w:lvl w:ilvl="0" w:tplc="9276516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714D6"/>
    <w:multiLevelType w:val="hybridMultilevel"/>
    <w:tmpl w:val="2092D37C"/>
    <w:lvl w:ilvl="0" w:tplc="2F20695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B616DA"/>
    <w:multiLevelType w:val="hybridMultilevel"/>
    <w:tmpl w:val="A24607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8186E"/>
    <w:multiLevelType w:val="hybridMultilevel"/>
    <w:tmpl w:val="B7F245E4"/>
    <w:lvl w:ilvl="0" w:tplc="F91ADC7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D321D2"/>
    <w:multiLevelType w:val="hybridMultilevel"/>
    <w:tmpl w:val="616264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D469C"/>
    <w:multiLevelType w:val="hybridMultilevel"/>
    <w:tmpl w:val="311EB6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8F3968"/>
    <w:multiLevelType w:val="hybridMultilevel"/>
    <w:tmpl w:val="08E80A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245F3C"/>
    <w:multiLevelType w:val="hybridMultilevel"/>
    <w:tmpl w:val="7C8A3650"/>
    <w:lvl w:ilvl="0" w:tplc="C79AE7F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3"/>
  </w:num>
  <w:num w:numId="5">
    <w:abstractNumId w:val="11"/>
  </w:num>
  <w:num w:numId="6">
    <w:abstractNumId w:val="19"/>
  </w:num>
  <w:num w:numId="7">
    <w:abstractNumId w:val="30"/>
  </w:num>
  <w:num w:numId="8">
    <w:abstractNumId w:val="5"/>
  </w:num>
  <w:num w:numId="9">
    <w:abstractNumId w:val="15"/>
  </w:num>
  <w:num w:numId="10">
    <w:abstractNumId w:val="14"/>
  </w:num>
  <w:num w:numId="11">
    <w:abstractNumId w:val="8"/>
  </w:num>
  <w:num w:numId="12">
    <w:abstractNumId w:val="26"/>
  </w:num>
  <w:num w:numId="13">
    <w:abstractNumId w:val="24"/>
  </w:num>
  <w:num w:numId="14">
    <w:abstractNumId w:val="12"/>
  </w:num>
  <w:num w:numId="15">
    <w:abstractNumId w:val="17"/>
  </w:num>
  <w:num w:numId="16">
    <w:abstractNumId w:val="21"/>
  </w:num>
  <w:num w:numId="17">
    <w:abstractNumId w:val="3"/>
  </w:num>
  <w:num w:numId="18">
    <w:abstractNumId w:val="7"/>
  </w:num>
  <w:num w:numId="19">
    <w:abstractNumId w:val="28"/>
  </w:num>
  <w:num w:numId="20">
    <w:abstractNumId w:val="4"/>
  </w:num>
  <w:num w:numId="21">
    <w:abstractNumId w:val="29"/>
  </w:num>
  <w:num w:numId="22">
    <w:abstractNumId w:val="20"/>
  </w:num>
  <w:num w:numId="23">
    <w:abstractNumId w:val="23"/>
  </w:num>
  <w:num w:numId="24">
    <w:abstractNumId w:val="18"/>
  </w:num>
  <w:num w:numId="25">
    <w:abstractNumId w:val="6"/>
  </w:num>
  <w:num w:numId="26">
    <w:abstractNumId w:val="31"/>
  </w:num>
  <w:num w:numId="27">
    <w:abstractNumId w:val="16"/>
  </w:num>
  <w:num w:numId="28">
    <w:abstractNumId w:val="25"/>
  </w:num>
  <w:num w:numId="29">
    <w:abstractNumId w:val="27"/>
  </w:num>
  <w:num w:numId="30">
    <w:abstractNumId w:val="0"/>
  </w:num>
  <w:num w:numId="31">
    <w:abstractNumId w:val="9"/>
  </w:num>
  <w:num w:numId="3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5487"/>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4FC4"/>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8E3"/>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1220"/>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6286"/>
    <w:rsid w:val="005A7F63"/>
    <w:rsid w:val="005B0892"/>
    <w:rsid w:val="005B1054"/>
    <w:rsid w:val="005B4549"/>
    <w:rsid w:val="005B6A39"/>
    <w:rsid w:val="005C2F43"/>
    <w:rsid w:val="005D1BD2"/>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4646"/>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595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38CE"/>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381"/>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B724F"/>
    <w:rsid w:val="009C225C"/>
    <w:rsid w:val="009C30DD"/>
    <w:rsid w:val="009C4657"/>
    <w:rsid w:val="009C69D0"/>
    <w:rsid w:val="009D0199"/>
    <w:rsid w:val="009D12E6"/>
    <w:rsid w:val="009D261B"/>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315D"/>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0B9"/>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77"/>
    <w:rsid w:val="00ED32EB"/>
    <w:rsid w:val="00ED3A5C"/>
    <w:rsid w:val="00ED7D2E"/>
    <w:rsid w:val="00EE0FB2"/>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098"/>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49A6"/>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Data Integrity Policy</vt:lpstr>
    </vt:vector>
  </TitlesOfParts>
  <Company>Altius IT</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Integrity Policy</dc:title>
  <dc:creator>Altius IT</dc:creator>
  <cp:lastModifiedBy>Altius IT</cp:lastModifiedBy>
  <cp:revision>3</cp:revision>
  <cp:lastPrinted>2012-07-23T23:36:00Z</cp:lastPrinted>
  <dcterms:created xsi:type="dcterms:W3CDTF">2019-04-03T16:48:00Z</dcterms:created>
  <dcterms:modified xsi:type="dcterms:W3CDTF">2019-04-05T16:30:00Z</dcterms:modified>
</cp:coreProperties>
</file>