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9522D5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Database Security</w:t>
      </w:r>
      <w:r w:rsidR="00B63217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2D5BB3" w:rsidRPr="002D5BB3" w:rsidRDefault="008139DC" w:rsidP="002D5BB3">
      <w:pPr>
        <w:rPr>
          <w:rFonts w:ascii="Arial" w:hAnsi="Arial" w:cs="Arial"/>
        </w:rPr>
      </w:pPr>
      <w:r>
        <w:rPr>
          <w:rFonts w:ascii="Arial" w:hAnsi="Arial" w:cs="Arial"/>
        </w:rPr>
        <w:t>Databases and the data that they contain must have proper security controls that protect against loss of data or unauthorized access or alteration</w:t>
      </w:r>
      <w:r w:rsidR="003B10C9" w:rsidRPr="003B10C9">
        <w:rPr>
          <w:rFonts w:ascii="Arial" w:hAnsi="Arial" w:cs="Arial"/>
        </w:rPr>
        <w:t>.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2D5BB3" w:rsidRPr="002D5BB3" w:rsidRDefault="00064565" w:rsidP="00BF025C">
      <w:pPr>
        <w:rPr>
          <w:rFonts w:ascii="Arial" w:hAnsi="Arial" w:cs="Arial"/>
        </w:rPr>
      </w:pPr>
      <w:r>
        <w:rPr>
          <w:rFonts w:ascii="Arial" w:hAnsi="Arial" w:cs="Arial"/>
        </w:rPr>
        <w:t>The purpose of this p</w:t>
      </w:r>
      <w:r w:rsidRPr="00064565">
        <w:rPr>
          <w:rFonts w:ascii="Arial" w:hAnsi="Arial" w:cs="Arial"/>
        </w:rPr>
        <w:t>olicy is to</w:t>
      </w:r>
      <w:r w:rsidR="007E4152" w:rsidRPr="007E4152">
        <w:rPr>
          <w:rFonts w:ascii="Arial" w:hAnsi="Arial" w:cs="Arial"/>
        </w:rPr>
        <w:t xml:space="preserve"> establish </w:t>
      </w:r>
      <w:r w:rsidR="003B10C9" w:rsidRPr="003B10C9">
        <w:rPr>
          <w:rFonts w:ascii="Arial" w:hAnsi="Arial" w:cs="Arial"/>
        </w:rPr>
        <w:t xml:space="preserve">the rules for the access and </w:t>
      </w:r>
      <w:r w:rsidR="008139DC">
        <w:rPr>
          <w:rFonts w:ascii="Arial" w:hAnsi="Arial" w:cs="Arial"/>
        </w:rPr>
        <w:t>protection of databases</w:t>
      </w:r>
      <w:r w:rsidR="003B10C9" w:rsidRPr="003B10C9">
        <w:rPr>
          <w:rFonts w:ascii="Arial" w:hAnsi="Arial" w:cs="Arial"/>
        </w:rPr>
        <w:t>.  These rules are necessary to preserve the integrity, availability and confidentia</w:t>
      </w:r>
      <w:r w:rsidR="008139DC">
        <w:rPr>
          <w:rFonts w:ascii="Arial" w:hAnsi="Arial" w:cs="Arial"/>
        </w:rPr>
        <w:t>lity of ABC Company’s databases and data.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C85CCD" w:rsidP="00C85CCD">
      <w:pPr>
        <w:rPr>
          <w:rFonts w:ascii="Arial" w:hAnsi="Arial" w:cs="Arial"/>
        </w:rPr>
      </w:pPr>
      <w:r w:rsidRPr="00C85CCD">
        <w:rPr>
          <w:rFonts w:ascii="Arial" w:hAnsi="Arial" w:cs="Arial"/>
        </w:rPr>
        <w:t xml:space="preserve">This policy </w:t>
      </w:r>
      <w:r w:rsidR="007E4152" w:rsidRPr="007E4152">
        <w:rPr>
          <w:rFonts w:ascii="Arial" w:hAnsi="Arial" w:cs="Arial"/>
        </w:rPr>
        <w:t xml:space="preserve">applies to ABC Company </w:t>
      </w:r>
      <w:r w:rsidR="007E4152">
        <w:rPr>
          <w:rFonts w:ascii="Arial" w:hAnsi="Arial" w:cs="Arial"/>
        </w:rPr>
        <w:t>Staff</w:t>
      </w:r>
      <w:r w:rsidR="007E4152" w:rsidRPr="007E4152">
        <w:rPr>
          <w:rFonts w:ascii="Arial" w:hAnsi="Arial" w:cs="Arial"/>
        </w:rPr>
        <w:t xml:space="preserve"> </w:t>
      </w:r>
      <w:r w:rsidR="008139DC">
        <w:rPr>
          <w:rFonts w:ascii="Arial" w:hAnsi="Arial" w:cs="Arial"/>
        </w:rPr>
        <w:t>who perform network administration, database administration (DBA), or web development duties.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8139DC" w:rsidRDefault="008139DC" w:rsidP="008139DC">
      <w:pPr>
        <w:pStyle w:val="Subtitle"/>
      </w:pPr>
      <w:r>
        <w:t>A. Access</w:t>
      </w:r>
    </w:p>
    <w:p w:rsidR="008139DC" w:rsidRDefault="008139DC" w:rsidP="003B10C9">
      <w:pPr>
        <w:rPr>
          <w:rFonts w:ascii="Arial" w:hAnsi="Arial" w:cs="Arial"/>
        </w:rPr>
      </w:pPr>
      <w:r>
        <w:rPr>
          <w:rFonts w:ascii="Arial" w:hAnsi="Arial" w:cs="Arial"/>
        </w:rPr>
        <w:t>The Chief Security Officer (CSO) shall ensure Staff</w:t>
      </w:r>
      <w:r w:rsidR="003B10C9" w:rsidRPr="003B10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must receive prior written authorization before they </w:t>
      </w:r>
      <w:r w:rsidR="003B10C9" w:rsidRPr="003B10C9">
        <w:rPr>
          <w:rFonts w:ascii="Arial" w:hAnsi="Arial" w:cs="Arial"/>
        </w:rPr>
        <w:t xml:space="preserve">are permitted to </w:t>
      </w:r>
      <w:r w:rsidR="003B10C9">
        <w:rPr>
          <w:rFonts w:ascii="Arial" w:hAnsi="Arial" w:cs="Arial"/>
        </w:rPr>
        <w:t xml:space="preserve">access </w:t>
      </w:r>
      <w:r>
        <w:rPr>
          <w:rFonts w:ascii="Arial" w:hAnsi="Arial" w:cs="Arial"/>
        </w:rPr>
        <w:t>databases and data</w:t>
      </w:r>
      <w:r w:rsidR="003B10C9" w:rsidRPr="003B10C9">
        <w:rPr>
          <w:rFonts w:ascii="Arial" w:hAnsi="Arial" w:cs="Arial"/>
        </w:rPr>
        <w:t xml:space="preserve">.  </w:t>
      </w:r>
    </w:p>
    <w:p w:rsidR="008139DC" w:rsidRDefault="008139DC" w:rsidP="003B10C9">
      <w:pPr>
        <w:rPr>
          <w:rFonts w:ascii="Arial" w:hAnsi="Arial" w:cs="Arial"/>
        </w:rPr>
      </w:pPr>
    </w:p>
    <w:p w:rsidR="008139DC" w:rsidRDefault="008139DC" w:rsidP="008139DC">
      <w:pPr>
        <w:pStyle w:val="Subtitle"/>
      </w:pPr>
      <w:r>
        <w:t>B. Security Protection</w:t>
      </w:r>
    </w:p>
    <w:p w:rsidR="00EA08D5" w:rsidRDefault="008139DC" w:rsidP="003B10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CSO shall ensure that appropriate </w:t>
      </w:r>
      <w:r w:rsidR="00EA08D5">
        <w:rPr>
          <w:rFonts w:ascii="Arial" w:hAnsi="Arial" w:cs="Arial"/>
        </w:rPr>
        <w:t>security mechanisms</w:t>
      </w:r>
      <w:r>
        <w:rPr>
          <w:rFonts w:ascii="Arial" w:hAnsi="Arial" w:cs="Arial"/>
        </w:rPr>
        <w:t xml:space="preserve"> are implemented to protect databases from unauthorized access or alteration.  Examples </w:t>
      </w:r>
      <w:r w:rsidR="00EA08D5">
        <w:rPr>
          <w:rFonts w:ascii="Arial" w:hAnsi="Arial" w:cs="Arial"/>
        </w:rPr>
        <w:t xml:space="preserve">of such security mechanisms </w:t>
      </w:r>
      <w:r>
        <w:rPr>
          <w:rFonts w:ascii="Arial" w:hAnsi="Arial" w:cs="Arial"/>
        </w:rPr>
        <w:t>include</w:t>
      </w:r>
      <w:r w:rsidR="00EA08D5">
        <w:rPr>
          <w:rFonts w:ascii="Arial" w:hAnsi="Arial" w:cs="Arial"/>
        </w:rPr>
        <w:t>:</w:t>
      </w:r>
    </w:p>
    <w:p w:rsidR="00EA08D5" w:rsidRDefault="00EA08D5" w:rsidP="00AB304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 control p</w:t>
      </w:r>
      <w:r w:rsidR="00B95295">
        <w:rPr>
          <w:rFonts w:ascii="Arial" w:hAnsi="Arial" w:cs="Arial"/>
        </w:rPr>
        <w:t>olicies including password policies</w:t>
      </w:r>
    </w:p>
    <w:p w:rsidR="00EA08D5" w:rsidRDefault="00EA08D5" w:rsidP="00AB304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Information Systems Access Request Form</w:t>
      </w:r>
    </w:p>
    <w:p w:rsidR="00EA08D5" w:rsidRDefault="00EA08D5" w:rsidP="00AB304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Network segmentation</w:t>
      </w:r>
    </w:p>
    <w:p w:rsidR="00B95295" w:rsidRPr="00B95295" w:rsidRDefault="00EA08D5" w:rsidP="00AB304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Network firewalls and web application firewalls</w:t>
      </w:r>
    </w:p>
    <w:p w:rsidR="00EA08D5" w:rsidRDefault="00EA08D5" w:rsidP="00AB304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Router Access Control Lists (ACL)</w:t>
      </w:r>
    </w:p>
    <w:p w:rsidR="00EA08D5" w:rsidRDefault="00EA08D5" w:rsidP="00EA08D5">
      <w:pPr>
        <w:rPr>
          <w:rFonts w:ascii="Arial" w:hAnsi="Arial" w:cs="Arial"/>
        </w:rPr>
      </w:pPr>
    </w:p>
    <w:p w:rsidR="00020E85" w:rsidRDefault="00020E85" w:rsidP="00EA08D5">
      <w:pPr>
        <w:rPr>
          <w:rFonts w:ascii="Arial" w:hAnsi="Arial" w:cs="Arial"/>
        </w:rPr>
      </w:pPr>
      <w:r w:rsidRPr="00020E85">
        <w:rPr>
          <w:rFonts w:ascii="Arial" w:hAnsi="Arial" w:cs="Arial"/>
        </w:rPr>
        <w:t xml:space="preserve">Software applications </w:t>
      </w:r>
      <w:r>
        <w:rPr>
          <w:rFonts w:ascii="Arial" w:hAnsi="Arial" w:cs="Arial"/>
        </w:rPr>
        <w:t>that access ABC Company databases must use proper coding and security techniques:</w:t>
      </w:r>
    </w:p>
    <w:p w:rsidR="00B95295" w:rsidRDefault="00B95295" w:rsidP="00AB30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 user names and passwords (credentials) shall only be accessible by authorized persons, programs, and processes.</w:t>
      </w:r>
    </w:p>
    <w:p w:rsidR="00B95295" w:rsidRDefault="00B95295" w:rsidP="00AB30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Credentials must adhere to specifications listed in ABC Company’s Password Policy.</w:t>
      </w:r>
    </w:p>
    <w:p w:rsidR="00020E85" w:rsidRDefault="00020E85" w:rsidP="00AB30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Access </w:t>
      </w:r>
      <w:r w:rsidR="00B95295">
        <w:rPr>
          <w:rFonts w:ascii="Arial" w:hAnsi="Arial" w:cs="Arial"/>
        </w:rPr>
        <w:t xml:space="preserve">to databases </w:t>
      </w:r>
      <w:r>
        <w:rPr>
          <w:rFonts w:ascii="Arial" w:hAnsi="Arial" w:cs="Arial"/>
        </w:rPr>
        <w:t>shall be granted only after authentication of proper credentials.</w:t>
      </w:r>
    </w:p>
    <w:p w:rsidR="00020E85" w:rsidRDefault="00020E85" w:rsidP="00AB30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access credentials must not be </w:t>
      </w:r>
      <w:r w:rsidR="00B95295">
        <w:rPr>
          <w:rFonts w:ascii="Arial" w:hAnsi="Arial" w:cs="Arial"/>
        </w:rPr>
        <w:t>stored in readable clear text format.</w:t>
      </w:r>
    </w:p>
    <w:p w:rsidR="00121BC2" w:rsidRDefault="00121BC2" w:rsidP="00AB30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reduce the likelihood of unauthorized access, source code c</w:t>
      </w:r>
      <w:r w:rsidRPr="00121BC2">
        <w:rPr>
          <w:rFonts w:ascii="Arial" w:hAnsi="Arial" w:cs="Arial"/>
        </w:rPr>
        <w:t xml:space="preserve">redentials must be </w:t>
      </w:r>
      <w:r>
        <w:rPr>
          <w:rFonts w:ascii="Arial" w:hAnsi="Arial" w:cs="Arial"/>
        </w:rPr>
        <w:t xml:space="preserve">stored in a separate source file.  The credentials file may contain </w:t>
      </w:r>
      <w:r w:rsidRPr="00121BC2">
        <w:rPr>
          <w:rFonts w:ascii="Arial" w:hAnsi="Arial" w:cs="Arial"/>
        </w:rPr>
        <w:t>user name</w:t>
      </w:r>
      <w:r>
        <w:rPr>
          <w:rFonts w:ascii="Arial" w:hAnsi="Arial" w:cs="Arial"/>
        </w:rPr>
        <w:t xml:space="preserve">s, </w:t>
      </w:r>
      <w:r w:rsidRPr="00121BC2">
        <w:rPr>
          <w:rFonts w:ascii="Arial" w:hAnsi="Arial" w:cs="Arial"/>
        </w:rPr>
        <w:t>password</w:t>
      </w:r>
      <w:r>
        <w:rPr>
          <w:rFonts w:ascii="Arial" w:hAnsi="Arial" w:cs="Arial"/>
        </w:rPr>
        <w:t>s, and any code needed to access the credentials.</w:t>
      </w:r>
    </w:p>
    <w:p w:rsidR="00B95295" w:rsidRDefault="00B95295" w:rsidP="00AB30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Credentials stored in an external file</w:t>
      </w:r>
      <w:r w:rsidRPr="00B952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shall</w:t>
      </w:r>
      <w:r w:rsidRPr="00B95295">
        <w:rPr>
          <w:rFonts w:ascii="Arial" w:hAnsi="Arial" w:cs="Arial"/>
        </w:rPr>
        <w:t xml:space="preserve"> be read from the</w:t>
      </w:r>
      <w:r>
        <w:rPr>
          <w:rFonts w:ascii="Arial" w:hAnsi="Arial" w:cs="Arial"/>
        </w:rPr>
        <w:t xml:space="preserve"> file immediately prior to use and</w:t>
      </w:r>
      <w:r w:rsidR="00121B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Pr="00B95295">
        <w:rPr>
          <w:rFonts w:ascii="Arial" w:hAnsi="Arial" w:cs="Arial"/>
        </w:rPr>
        <w:t xml:space="preserve">mmediately </w:t>
      </w:r>
      <w:r>
        <w:rPr>
          <w:rFonts w:ascii="Arial" w:hAnsi="Arial" w:cs="Arial"/>
        </w:rPr>
        <w:t xml:space="preserve">after </w:t>
      </w:r>
      <w:r w:rsidRPr="00B95295">
        <w:rPr>
          <w:rFonts w:ascii="Arial" w:hAnsi="Arial" w:cs="Arial"/>
        </w:rPr>
        <w:t xml:space="preserve">authentication, the memory containing the </w:t>
      </w:r>
      <w:r w:rsidR="00121BC2">
        <w:rPr>
          <w:rFonts w:ascii="Arial" w:hAnsi="Arial" w:cs="Arial"/>
        </w:rPr>
        <w:t>credentials shall</w:t>
      </w:r>
      <w:r w:rsidRPr="00B95295">
        <w:rPr>
          <w:rFonts w:ascii="Arial" w:hAnsi="Arial" w:cs="Arial"/>
        </w:rPr>
        <w:t xml:space="preserve"> be cleared</w:t>
      </w:r>
      <w:r w:rsidR="00121BC2">
        <w:rPr>
          <w:rFonts w:ascii="Arial" w:hAnsi="Arial" w:cs="Arial"/>
        </w:rPr>
        <w:t xml:space="preserve"> or released</w:t>
      </w:r>
      <w:r w:rsidRPr="00B95295">
        <w:rPr>
          <w:rFonts w:ascii="Arial" w:hAnsi="Arial" w:cs="Arial"/>
        </w:rPr>
        <w:t>.</w:t>
      </w:r>
    </w:p>
    <w:p w:rsidR="00B95295" w:rsidRDefault="00B95295" w:rsidP="00AB3046">
      <w:pPr>
        <w:numPr>
          <w:ilvl w:val="0"/>
          <w:numId w:val="3"/>
        </w:numPr>
        <w:rPr>
          <w:rFonts w:ascii="Arial" w:hAnsi="Arial" w:cs="Arial"/>
        </w:rPr>
      </w:pPr>
      <w:r w:rsidRPr="00B95295">
        <w:rPr>
          <w:rFonts w:ascii="Arial" w:hAnsi="Arial" w:cs="Arial"/>
        </w:rPr>
        <w:t xml:space="preserve">Database authentication may occur </w:t>
      </w:r>
      <w:r>
        <w:rPr>
          <w:rFonts w:ascii="Arial" w:hAnsi="Arial" w:cs="Arial"/>
        </w:rPr>
        <w:t xml:space="preserve">programmatically </w:t>
      </w:r>
      <w:r w:rsidRPr="00B95295">
        <w:rPr>
          <w:rFonts w:ascii="Arial" w:hAnsi="Arial" w:cs="Arial"/>
        </w:rPr>
        <w:t xml:space="preserve">as part of the user authentication process </w:t>
      </w:r>
      <w:r>
        <w:rPr>
          <w:rFonts w:ascii="Arial" w:hAnsi="Arial" w:cs="Arial"/>
        </w:rPr>
        <w:t xml:space="preserve">on an </w:t>
      </w:r>
      <w:r w:rsidRPr="00B95295">
        <w:rPr>
          <w:rFonts w:ascii="Arial" w:hAnsi="Arial" w:cs="Arial"/>
        </w:rPr>
        <w:t>authentication server.</w:t>
      </w:r>
    </w:p>
    <w:p w:rsidR="00B95295" w:rsidRDefault="00B95295" w:rsidP="00EA08D5">
      <w:pPr>
        <w:rPr>
          <w:rFonts w:ascii="Arial" w:hAnsi="Arial" w:cs="Arial"/>
        </w:rPr>
      </w:pPr>
    </w:p>
    <w:p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3F0EC4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This policy is to be distributed to </w:t>
      </w:r>
      <w:r w:rsidR="00B66915">
        <w:rPr>
          <w:rFonts w:ascii="Arial" w:hAnsi="Arial" w:cs="Arial"/>
        </w:rPr>
        <w:t>the CSO, N</w:t>
      </w:r>
      <w:r w:rsidR="00121BC2">
        <w:rPr>
          <w:rFonts w:ascii="Arial" w:hAnsi="Arial" w:cs="Arial"/>
        </w:rPr>
        <w:t>etwork</w:t>
      </w:r>
      <w:r w:rsidR="00B66915">
        <w:rPr>
          <w:rFonts w:ascii="Arial" w:hAnsi="Arial" w:cs="Arial"/>
        </w:rPr>
        <w:t xml:space="preserve"> A</w:t>
      </w:r>
      <w:r w:rsidR="00121BC2">
        <w:rPr>
          <w:rFonts w:ascii="Arial" w:hAnsi="Arial" w:cs="Arial"/>
        </w:rPr>
        <w:t>dministrat</w:t>
      </w:r>
      <w:r w:rsidR="00B66915">
        <w:rPr>
          <w:rFonts w:ascii="Arial" w:hAnsi="Arial" w:cs="Arial"/>
        </w:rPr>
        <w:t>ors</w:t>
      </w:r>
      <w:r w:rsidR="00121BC2">
        <w:rPr>
          <w:rFonts w:ascii="Arial" w:hAnsi="Arial" w:cs="Arial"/>
        </w:rPr>
        <w:t>,</w:t>
      </w:r>
      <w:r w:rsidR="00B66915">
        <w:rPr>
          <w:rFonts w:ascii="Arial" w:hAnsi="Arial" w:cs="Arial"/>
        </w:rPr>
        <w:t xml:space="preserve"> Database Administrators (DBAs), and web developers</w:t>
      </w:r>
      <w:r w:rsidR="00121BC2">
        <w:rPr>
          <w:rFonts w:ascii="Arial" w:hAnsi="Arial" w:cs="Arial"/>
        </w:rPr>
        <w:t>.</w:t>
      </w:r>
    </w:p>
    <w:p w:rsidR="00122AD1" w:rsidRPr="000576EE" w:rsidRDefault="00122AD1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:rsidTr="00A10462">
        <w:tc>
          <w:tcPr>
            <w:tcW w:w="1137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576EE">
      <w:pPr>
        <w:rPr>
          <w:rFonts w:ascii="Arial" w:hAnsi="Arial" w:cs="Arial"/>
        </w:rPr>
      </w:pPr>
    </w:p>
    <w:p w:rsidR="00EA1A98" w:rsidRDefault="00EA1A98" w:rsidP="000576EE">
      <w:pPr>
        <w:rPr>
          <w:rFonts w:ascii="Arial" w:hAnsi="Arial" w:cs="Arial"/>
        </w:rPr>
      </w:pPr>
    </w:p>
    <w:p w:rsidR="00EA1A98" w:rsidRPr="00EA1A98" w:rsidRDefault="00EA1A98" w:rsidP="00EA1A98">
      <w:pPr>
        <w:rPr>
          <w:rFonts w:ascii="Arial" w:hAnsi="Arial" w:cs="Arial"/>
          <w:b/>
        </w:rPr>
      </w:pPr>
      <w:r w:rsidRPr="00EA1A98">
        <w:rPr>
          <w:rFonts w:ascii="Arial" w:hAnsi="Arial" w:cs="Arial"/>
          <w:b/>
        </w:rPr>
        <w:t>References:</w:t>
      </w:r>
    </w:p>
    <w:p w:rsidR="00205772" w:rsidRDefault="00205772" w:rsidP="00205772">
      <w:pPr>
        <w:rPr>
          <w:rFonts w:ascii="Arial" w:hAnsi="Arial" w:cs="Arial"/>
        </w:rPr>
      </w:pPr>
      <w:r>
        <w:rPr>
          <w:rFonts w:ascii="Arial" w:hAnsi="Arial" w:cs="Arial"/>
        </w:rPr>
        <w:t>COBIT EDM01.01, EDM03.02, APO01.11, APO13.07, APO14.01-02, APO14.07, APO14.10</w:t>
      </w:r>
    </w:p>
    <w:p w:rsidR="00EA1A98" w:rsidRPr="00EA1A98" w:rsidRDefault="00EA1A98" w:rsidP="00EA1A98">
      <w:pPr>
        <w:rPr>
          <w:rFonts w:ascii="Arial" w:hAnsi="Arial" w:cs="Arial"/>
        </w:rPr>
      </w:pPr>
      <w:r w:rsidRPr="00EA1A98">
        <w:rPr>
          <w:rFonts w:ascii="Arial" w:hAnsi="Arial" w:cs="Arial"/>
        </w:rPr>
        <w:t xml:space="preserve">GDPR Article </w:t>
      </w:r>
      <w:r w:rsidR="00FF73C1">
        <w:rPr>
          <w:rFonts w:ascii="Arial" w:hAnsi="Arial" w:cs="Arial"/>
        </w:rPr>
        <w:t>32</w:t>
      </w:r>
    </w:p>
    <w:p w:rsidR="00EA1A98" w:rsidRPr="00EA1A98" w:rsidRDefault="00EA1A98" w:rsidP="00EA1A98">
      <w:pPr>
        <w:rPr>
          <w:rFonts w:ascii="Arial" w:hAnsi="Arial" w:cs="Arial"/>
        </w:rPr>
      </w:pPr>
      <w:r w:rsidRPr="00EA1A98">
        <w:rPr>
          <w:rFonts w:ascii="Arial" w:hAnsi="Arial" w:cs="Arial"/>
        </w:rPr>
        <w:t xml:space="preserve">HIPAA </w:t>
      </w:r>
      <w:r w:rsidR="00FF73C1" w:rsidRPr="00FF73C1">
        <w:rPr>
          <w:rFonts w:ascii="Arial" w:hAnsi="Arial" w:cs="Arial"/>
        </w:rPr>
        <w:t>164.308(a</w:t>
      </w:r>
      <w:proofErr w:type="gramStart"/>
      <w:r w:rsidR="00FF73C1" w:rsidRPr="00FF73C1">
        <w:rPr>
          <w:rFonts w:ascii="Arial" w:hAnsi="Arial" w:cs="Arial"/>
        </w:rPr>
        <w:t>)(</w:t>
      </w:r>
      <w:proofErr w:type="gramEnd"/>
      <w:r w:rsidR="00FF73C1" w:rsidRPr="00FF73C1">
        <w:rPr>
          <w:rFonts w:ascii="Arial" w:hAnsi="Arial" w:cs="Arial"/>
        </w:rPr>
        <w:t>3)(ii)(A), 164.308(a)(3)(ii)(B)</w:t>
      </w:r>
    </w:p>
    <w:p w:rsidR="00EA1A98" w:rsidRPr="00EA1A98" w:rsidRDefault="002C3F83" w:rsidP="00EA1A9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ISO 27001</w:t>
      </w:r>
      <w:r w:rsidR="00FF73C1">
        <w:rPr>
          <w:rFonts w:ascii="Arial" w:hAnsi="Arial" w:cs="Arial"/>
        </w:rPr>
        <w:t xml:space="preserve"> A</w:t>
      </w:r>
      <w:r w:rsidR="00940456">
        <w:rPr>
          <w:rFonts w:ascii="Arial" w:hAnsi="Arial" w:cs="Arial"/>
        </w:rPr>
        <w:t>.</w:t>
      </w:r>
      <w:r w:rsidR="00FF73C1">
        <w:rPr>
          <w:rFonts w:ascii="Arial" w:hAnsi="Arial" w:cs="Arial"/>
        </w:rPr>
        <w:t>8.1.3</w:t>
      </w:r>
      <w:proofErr w:type="gramEnd"/>
      <w:r w:rsidR="00FF73C1">
        <w:rPr>
          <w:rFonts w:ascii="Arial" w:hAnsi="Arial" w:cs="Arial"/>
        </w:rPr>
        <w:t>, A</w:t>
      </w:r>
      <w:r w:rsidR="00940456">
        <w:rPr>
          <w:rFonts w:ascii="Arial" w:hAnsi="Arial" w:cs="Arial"/>
        </w:rPr>
        <w:t>.</w:t>
      </w:r>
      <w:r w:rsidR="00FF73C1">
        <w:rPr>
          <w:rFonts w:ascii="Arial" w:hAnsi="Arial" w:cs="Arial"/>
        </w:rPr>
        <w:t>9</w:t>
      </w:r>
    </w:p>
    <w:p w:rsidR="00EA1A98" w:rsidRPr="00EA1A98" w:rsidRDefault="005031D6" w:rsidP="00EA1A98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EA1A98" w:rsidRPr="00EA1A98">
        <w:rPr>
          <w:rFonts w:ascii="Arial" w:hAnsi="Arial" w:cs="Arial"/>
        </w:rPr>
        <w:t xml:space="preserve"> </w:t>
      </w:r>
      <w:r w:rsidR="00FF73C1">
        <w:rPr>
          <w:rFonts w:ascii="Arial" w:hAnsi="Arial" w:cs="Arial"/>
        </w:rPr>
        <w:t>3.4</w:t>
      </w:r>
    </w:p>
    <w:p w:rsidR="00EA1A98" w:rsidRDefault="00FF73C1" w:rsidP="00EA1A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SP 800-53 </w:t>
      </w:r>
      <w:r w:rsidRPr="00FF73C1">
        <w:rPr>
          <w:rFonts w:ascii="Arial" w:hAnsi="Arial" w:cs="Arial"/>
        </w:rPr>
        <w:t>AC-3, AC-24</w:t>
      </w:r>
    </w:p>
    <w:p w:rsidR="00B652E6" w:rsidRPr="00EA1A98" w:rsidRDefault="00B652E6" w:rsidP="00EA1A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Pr="00055487">
        <w:rPr>
          <w:rFonts w:ascii="Arial" w:hAnsi="Arial" w:cs="Arial"/>
        </w:rPr>
        <w:t xml:space="preserve">PR.AC-5, </w:t>
      </w:r>
      <w:r>
        <w:rPr>
          <w:rFonts w:ascii="Arial" w:hAnsi="Arial" w:cs="Arial"/>
        </w:rPr>
        <w:t xml:space="preserve">PR.AC-7, PR.DS-1, </w:t>
      </w:r>
      <w:r w:rsidRPr="009D261B">
        <w:rPr>
          <w:rFonts w:ascii="Arial" w:hAnsi="Arial" w:cs="Arial"/>
        </w:rPr>
        <w:t>DE.DP-2</w:t>
      </w:r>
      <w:bookmarkStart w:id="0" w:name="_GoBack"/>
      <w:bookmarkEnd w:id="0"/>
    </w:p>
    <w:p w:rsidR="00EA1A98" w:rsidRPr="000576EE" w:rsidRDefault="00EA1A98" w:rsidP="00EA1A98">
      <w:pPr>
        <w:rPr>
          <w:rFonts w:ascii="Arial" w:hAnsi="Arial" w:cs="Arial"/>
        </w:rPr>
      </w:pPr>
      <w:r w:rsidRPr="00EA1A98">
        <w:rPr>
          <w:rFonts w:ascii="Arial" w:hAnsi="Arial" w:cs="Arial"/>
        </w:rPr>
        <w:t xml:space="preserve">PCI </w:t>
      </w:r>
      <w:r w:rsidR="00FF73C1">
        <w:rPr>
          <w:rFonts w:ascii="Arial" w:hAnsi="Arial" w:cs="Arial"/>
        </w:rPr>
        <w:t>1.1.3, 2.2</w:t>
      </w:r>
    </w:p>
    <w:sectPr w:rsidR="00EA1A98" w:rsidRPr="00057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D54" w:rsidRDefault="005B2D54">
      <w:r>
        <w:separator/>
      </w:r>
    </w:p>
  </w:endnote>
  <w:endnote w:type="continuationSeparator" w:id="0">
    <w:p w:rsidR="005B2D54" w:rsidRDefault="005B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652E6">
      <w:rPr>
        <w:noProof/>
      </w:rPr>
      <w:t>2</w:t>
    </w:r>
    <w:r>
      <w:fldChar w:fldCharType="end"/>
    </w:r>
    <w:r>
      <w:t xml:space="preserve"> of </w:t>
    </w:r>
    <w:fldSimple w:instr=" NUMPAGES ">
      <w:r w:rsidR="00B652E6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D6" w:rsidRDefault="00503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D54" w:rsidRDefault="005B2D54">
      <w:r>
        <w:separator/>
      </w:r>
    </w:p>
  </w:footnote>
  <w:footnote w:type="continuationSeparator" w:id="0">
    <w:p w:rsidR="005B2D54" w:rsidRDefault="005B2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D6" w:rsidRDefault="005031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EA1A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D6" w:rsidRDefault="00503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748BF"/>
    <w:multiLevelType w:val="hybridMultilevel"/>
    <w:tmpl w:val="262AA26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17A8D"/>
    <w:multiLevelType w:val="hybridMultilevel"/>
    <w:tmpl w:val="AFEEDF3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0E85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398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1BC2"/>
    <w:rsid w:val="00122082"/>
    <w:rsid w:val="00122AD1"/>
    <w:rsid w:val="001240CD"/>
    <w:rsid w:val="00125194"/>
    <w:rsid w:val="001256AD"/>
    <w:rsid w:val="00126C9A"/>
    <w:rsid w:val="00127510"/>
    <w:rsid w:val="001300BA"/>
    <w:rsid w:val="00130788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47FBE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2109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05772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3F83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48D7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40CB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1D6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2D54"/>
    <w:rsid w:val="005B4549"/>
    <w:rsid w:val="005B6A39"/>
    <w:rsid w:val="005C2F43"/>
    <w:rsid w:val="005D2227"/>
    <w:rsid w:val="005D3CFE"/>
    <w:rsid w:val="005D51D6"/>
    <w:rsid w:val="005D6864"/>
    <w:rsid w:val="005D7524"/>
    <w:rsid w:val="005D7A6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163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792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362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36C1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39DC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16D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0AB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456"/>
    <w:rsid w:val="009405D2"/>
    <w:rsid w:val="00940B2C"/>
    <w:rsid w:val="0094286D"/>
    <w:rsid w:val="00943247"/>
    <w:rsid w:val="00943DAB"/>
    <w:rsid w:val="0094443B"/>
    <w:rsid w:val="00944CCE"/>
    <w:rsid w:val="009522D5"/>
    <w:rsid w:val="0095285A"/>
    <w:rsid w:val="00955340"/>
    <w:rsid w:val="00956D5B"/>
    <w:rsid w:val="0095779A"/>
    <w:rsid w:val="0095793C"/>
    <w:rsid w:val="009612F8"/>
    <w:rsid w:val="0096291A"/>
    <w:rsid w:val="009632D1"/>
    <w:rsid w:val="00963702"/>
    <w:rsid w:val="00964916"/>
    <w:rsid w:val="00966072"/>
    <w:rsid w:val="00966815"/>
    <w:rsid w:val="00970869"/>
    <w:rsid w:val="00971254"/>
    <w:rsid w:val="00973510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3046"/>
    <w:rsid w:val="00AB5637"/>
    <w:rsid w:val="00AB5876"/>
    <w:rsid w:val="00AB5944"/>
    <w:rsid w:val="00AB670B"/>
    <w:rsid w:val="00AB72AD"/>
    <w:rsid w:val="00AC285F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17"/>
    <w:rsid w:val="00B6327B"/>
    <w:rsid w:val="00B633F7"/>
    <w:rsid w:val="00B6389C"/>
    <w:rsid w:val="00B63AC8"/>
    <w:rsid w:val="00B6475F"/>
    <w:rsid w:val="00B648C3"/>
    <w:rsid w:val="00B6490C"/>
    <w:rsid w:val="00B64A0E"/>
    <w:rsid w:val="00B652E6"/>
    <w:rsid w:val="00B66915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5295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3789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0E38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55E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08D5"/>
    <w:rsid w:val="00EA1A98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8E5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3C1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DC"/>
    <w:pPr>
      <w:spacing w:line="240" w:lineRule="auto"/>
      <w:jc w:val="left"/>
    </w:pPr>
    <w:rPr>
      <w:rFonts w:ascii="Arial Bold" w:hAnsi="Arial Bold"/>
      <w:b/>
      <w:color w:val="000000"/>
      <w:szCs w:val="22"/>
      <w:u w:val="single"/>
    </w:rPr>
  </w:style>
  <w:style w:type="character" w:customStyle="1" w:styleId="SubtitleChar">
    <w:name w:val="Subtitle Char"/>
    <w:link w:val="Subtitle"/>
    <w:uiPriority w:val="11"/>
    <w:rsid w:val="008139DC"/>
    <w:rPr>
      <w:rFonts w:ascii="Arial Bold" w:hAnsi="Arial Bold"/>
      <w:b/>
      <w:color w:val="000000"/>
      <w:szCs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DC"/>
    <w:pPr>
      <w:spacing w:line="240" w:lineRule="auto"/>
      <w:jc w:val="left"/>
    </w:pPr>
    <w:rPr>
      <w:rFonts w:ascii="Arial Bold" w:hAnsi="Arial Bold"/>
      <w:b/>
      <w:color w:val="000000"/>
      <w:szCs w:val="22"/>
      <w:u w:val="single"/>
    </w:rPr>
  </w:style>
  <w:style w:type="character" w:customStyle="1" w:styleId="SubtitleChar">
    <w:name w:val="Subtitle Char"/>
    <w:link w:val="Subtitle"/>
    <w:uiPriority w:val="11"/>
    <w:rsid w:val="008139DC"/>
    <w:rPr>
      <w:rFonts w:ascii="Arial Bold" w:hAnsi="Arial Bold"/>
      <w:b/>
      <w:color w:val="000000"/>
      <w:szCs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Security Policy</vt:lpstr>
    </vt:vector>
  </TitlesOfParts>
  <Company>Altius IT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Security Policy</dc:title>
  <dc:creator>Altius IT</dc:creator>
  <cp:lastModifiedBy>Altius IT</cp:lastModifiedBy>
  <cp:revision>3</cp:revision>
  <cp:lastPrinted>2012-07-23T23:36:00Z</cp:lastPrinted>
  <dcterms:created xsi:type="dcterms:W3CDTF">2019-04-03T16:48:00Z</dcterms:created>
  <dcterms:modified xsi:type="dcterms:W3CDTF">2019-04-05T16:40:00Z</dcterms:modified>
</cp:coreProperties>
</file>