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7E4152" w:rsidP="00B176F3">
      <w:pPr>
        <w:pStyle w:val="Title"/>
        <w:rPr>
          <w:rStyle w:val="Emphasis"/>
          <w:b w:val="0"/>
          <w:i w:val="0"/>
          <w:spacing w:val="0"/>
        </w:rPr>
      </w:pPr>
      <w:r>
        <w:rPr>
          <w:rStyle w:val="Emphasis"/>
          <w:b w:val="0"/>
          <w:i w:val="0"/>
          <w:spacing w:val="0"/>
        </w:rPr>
        <w:t>Mergers and Acquisitions</w:t>
      </w:r>
      <w:r w:rsidR="00176F61">
        <w:rPr>
          <w:rStyle w:val="Emphasis"/>
          <w:b w:val="0"/>
          <w:i w:val="0"/>
          <w:spacing w:val="0"/>
        </w:rPr>
        <w:t xml:space="preserve"> 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D5BB3" w:rsidRPr="002D5BB3" w:rsidRDefault="007E4152" w:rsidP="002D5BB3">
      <w:pPr>
        <w:rPr>
          <w:rFonts w:ascii="Arial" w:hAnsi="Arial" w:cs="Arial"/>
        </w:rPr>
      </w:pPr>
      <w:r w:rsidRPr="007E4152">
        <w:rPr>
          <w:rFonts w:ascii="Arial" w:hAnsi="Arial" w:cs="Arial"/>
        </w:rPr>
        <w:t xml:space="preserve">ABC Company’s strategic plan includes the ability to grow market share and revenues by merging or acquiring other entities.  When merging or integrating Information Resources it is important that ABC Company </w:t>
      </w:r>
      <w:r>
        <w:rPr>
          <w:rFonts w:ascii="Arial" w:hAnsi="Arial" w:cs="Arial"/>
        </w:rPr>
        <w:t>Staff</w:t>
      </w:r>
      <w:r w:rsidRPr="007E4152">
        <w:rPr>
          <w:rFonts w:ascii="Arial" w:hAnsi="Arial" w:cs="Arial"/>
        </w:rPr>
        <w:t xml:space="preserve"> understand and agree on the appropriate procedures </w:t>
      </w:r>
      <w:r>
        <w:rPr>
          <w:rFonts w:ascii="Arial" w:hAnsi="Arial" w:cs="Arial"/>
        </w:rPr>
        <w:t>to protect ABC Company’s assets.</w:t>
      </w:r>
    </w:p>
    <w:p w:rsidR="004A7121" w:rsidRPr="00557ACD" w:rsidRDefault="000C66B7" w:rsidP="00557ACD">
      <w:pPr>
        <w:pStyle w:val="Heading1"/>
      </w:pPr>
      <w:r w:rsidRPr="00557ACD">
        <w:t>II. Purpose</w:t>
      </w:r>
    </w:p>
    <w:p w:rsidR="002D5BB3" w:rsidRPr="002D5BB3" w:rsidRDefault="00064565" w:rsidP="00BF025C">
      <w:pPr>
        <w:rPr>
          <w:rFonts w:ascii="Arial" w:hAnsi="Arial" w:cs="Arial"/>
        </w:rPr>
      </w:pPr>
      <w:r>
        <w:rPr>
          <w:rFonts w:ascii="Arial" w:hAnsi="Arial" w:cs="Arial"/>
        </w:rPr>
        <w:t>The purpose of this p</w:t>
      </w:r>
      <w:r w:rsidRPr="00064565">
        <w:rPr>
          <w:rFonts w:ascii="Arial" w:hAnsi="Arial" w:cs="Arial"/>
        </w:rPr>
        <w:t>olicy is to</w:t>
      </w:r>
      <w:r w:rsidR="007E4152" w:rsidRPr="007E4152">
        <w:rPr>
          <w:rFonts w:ascii="Arial" w:hAnsi="Arial" w:cs="Arial"/>
        </w:rPr>
        <w:t xml:space="preserve"> establish responsibilities related to mergers and acquisitions </w:t>
      </w:r>
      <w:r w:rsidR="007E4152">
        <w:rPr>
          <w:rFonts w:ascii="Arial" w:hAnsi="Arial" w:cs="Arial"/>
        </w:rPr>
        <w:t xml:space="preserve">(M&amp;A) </w:t>
      </w:r>
      <w:r w:rsidR="007E4152" w:rsidRPr="007E4152">
        <w:rPr>
          <w:rFonts w:ascii="Arial" w:hAnsi="Arial" w:cs="Arial"/>
        </w:rPr>
        <w:t>of outside entities and their Information Resources.  This policy also defines minimum security requirements related to integrating outside systems with ABC Company’s Information Systems.</w:t>
      </w:r>
    </w:p>
    <w:p w:rsidR="008101F1" w:rsidRPr="000576EE" w:rsidRDefault="00C06C4E" w:rsidP="00557ACD">
      <w:pPr>
        <w:pStyle w:val="Heading1"/>
      </w:pPr>
      <w:r w:rsidRPr="000576EE">
        <w:t>III. Scope</w:t>
      </w:r>
    </w:p>
    <w:p w:rsidR="00F81D37" w:rsidRPr="000576EE" w:rsidRDefault="00C85CCD" w:rsidP="00C85CCD">
      <w:pPr>
        <w:rPr>
          <w:rFonts w:ascii="Arial" w:hAnsi="Arial" w:cs="Arial"/>
        </w:rPr>
      </w:pPr>
      <w:r w:rsidRPr="00C85CCD">
        <w:rPr>
          <w:rFonts w:ascii="Arial" w:hAnsi="Arial" w:cs="Arial"/>
        </w:rPr>
        <w:t xml:space="preserve">This policy </w:t>
      </w:r>
      <w:r w:rsidR="007E4152" w:rsidRPr="007E4152">
        <w:rPr>
          <w:rFonts w:ascii="Arial" w:hAnsi="Arial" w:cs="Arial"/>
        </w:rPr>
        <w:t xml:space="preserve">applies to all ABC Company </w:t>
      </w:r>
      <w:r w:rsidR="007E4152">
        <w:rPr>
          <w:rFonts w:ascii="Arial" w:hAnsi="Arial" w:cs="Arial"/>
        </w:rPr>
        <w:t>Staff</w:t>
      </w:r>
      <w:r w:rsidR="007E4152" w:rsidRPr="007E4152">
        <w:rPr>
          <w:rFonts w:ascii="Arial" w:hAnsi="Arial" w:cs="Arial"/>
        </w:rPr>
        <w:t xml:space="preserve"> (current </w:t>
      </w:r>
      <w:r w:rsidR="007E4152">
        <w:rPr>
          <w:rFonts w:ascii="Arial" w:hAnsi="Arial" w:cs="Arial"/>
        </w:rPr>
        <w:t xml:space="preserve">as well as merged/acquired) </w:t>
      </w:r>
      <w:r w:rsidR="007E4152" w:rsidRPr="007E4152">
        <w:rPr>
          <w:rFonts w:ascii="Arial" w:hAnsi="Arial" w:cs="Arial"/>
        </w:rPr>
        <w:t>that have access to ABC Company’s Information Resources.</w:t>
      </w:r>
    </w:p>
    <w:p w:rsidR="004723F8" w:rsidRPr="000576EE" w:rsidRDefault="008101F1" w:rsidP="00557ACD">
      <w:pPr>
        <w:pStyle w:val="Heading1"/>
      </w:pPr>
      <w:r w:rsidRPr="000576EE">
        <w:t xml:space="preserve">IV. </w:t>
      </w:r>
      <w:r w:rsidR="006513BC" w:rsidRPr="000576EE">
        <w:t xml:space="preserve">Policy </w:t>
      </w:r>
    </w:p>
    <w:p w:rsidR="007E4152" w:rsidRPr="007E4152" w:rsidRDefault="007E4152" w:rsidP="007E4152">
      <w:pPr>
        <w:rPr>
          <w:rStyle w:val="IntenseReference"/>
        </w:rPr>
      </w:pPr>
      <w:r w:rsidRPr="007E4152">
        <w:rPr>
          <w:rStyle w:val="IntenseReference"/>
        </w:rPr>
        <w:t>A. M&amp;A Assessment Team</w:t>
      </w:r>
    </w:p>
    <w:p w:rsidR="007E4152" w:rsidRPr="007E4152" w:rsidRDefault="007E4152" w:rsidP="007E4152">
      <w:pPr>
        <w:rPr>
          <w:rFonts w:ascii="Arial" w:hAnsi="Arial" w:cs="Arial"/>
        </w:rPr>
      </w:pPr>
      <w:r w:rsidRPr="007E4152">
        <w:rPr>
          <w:rFonts w:ascii="Arial" w:hAnsi="Arial" w:cs="Arial"/>
        </w:rPr>
        <w:t>Merger and Acquisition (M&amp;A) assessments are performed to ensure that the new entity’s Information Resources do not pose a risk to ABC Company.</w:t>
      </w:r>
    </w:p>
    <w:p w:rsidR="007E4152" w:rsidRPr="007E4152" w:rsidRDefault="007E4152" w:rsidP="007E4152">
      <w:pPr>
        <w:rPr>
          <w:rFonts w:ascii="Arial" w:hAnsi="Arial" w:cs="Arial"/>
        </w:rPr>
      </w:pPr>
    </w:p>
    <w:p w:rsidR="007E4152" w:rsidRPr="007E4152" w:rsidRDefault="007E4152" w:rsidP="007E4152">
      <w:pPr>
        <w:rPr>
          <w:rFonts w:ascii="Arial" w:hAnsi="Arial" w:cs="Arial"/>
        </w:rPr>
      </w:pPr>
      <w:r>
        <w:rPr>
          <w:rFonts w:ascii="Arial" w:hAnsi="Arial" w:cs="Arial"/>
        </w:rPr>
        <w:t xml:space="preserve">ABC Company </w:t>
      </w:r>
      <w:r w:rsidRPr="007E4152">
        <w:rPr>
          <w:rFonts w:ascii="Arial" w:hAnsi="Arial" w:cs="Arial"/>
        </w:rPr>
        <w:t>will assemble an assessment team consisting of members of the following departments:</w:t>
      </w:r>
    </w:p>
    <w:p w:rsidR="007E4152" w:rsidRPr="007E4152" w:rsidRDefault="007E4152" w:rsidP="007E4152">
      <w:pPr>
        <w:numPr>
          <w:ilvl w:val="0"/>
          <w:numId w:val="40"/>
        </w:numPr>
        <w:rPr>
          <w:rFonts w:ascii="Arial" w:hAnsi="Arial" w:cs="Arial"/>
        </w:rPr>
      </w:pPr>
      <w:r>
        <w:rPr>
          <w:rFonts w:ascii="Arial" w:hAnsi="Arial" w:cs="Arial"/>
        </w:rPr>
        <w:t>Chief Security Officer</w:t>
      </w:r>
    </w:p>
    <w:p w:rsidR="007E4152" w:rsidRPr="007E4152" w:rsidRDefault="007E4152" w:rsidP="007E4152">
      <w:pPr>
        <w:numPr>
          <w:ilvl w:val="0"/>
          <w:numId w:val="40"/>
        </w:numPr>
        <w:rPr>
          <w:rFonts w:ascii="Arial" w:hAnsi="Arial" w:cs="Arial"/>
        </w:rPr>
      </w:pPr>
      <w:r w:rsidRPr="007E4152">
        <w:rPr>
          <w:rFonts w:ascii="Arial" w:hAnsi="Arial" w:cs="Arial"/>
        </w:rPr>
        <w:t>Legal Department</w:t>
      </w:r>
    </w:p>
    <w:p w:rsidR="007E4152" w:rsidRPr="007E4152" w:rsidRDefault="007E4152" w:rsidP="007E4152">
      <w:pPr>
        <w:numPr>
          <w:ilvl w:val="0"/>
          <w:numId w:val="40"/>
        </w:numPr>
        <w:rPr>
          <w:rFonts w:ascii="Arial" w:hAnsi="Arial" w:cs="Arial"/>
        </w:rPr>
      </w:pPr>
      <w:r w:rsidRPr="007E4152">
        <w:rPr>
          <w:rFonts w:ascii="Arial" w:hAnsi="Arial" w:cs="Arial"/>
        </w:rPr>
        <w:t xml:space="preserve">IT </w:t>
      </w:r>
      <w:r>
        <w:rPr>
          <w:rFonts w:ascii="Arial" w:hAnsi="Arial" w:cs="Arial"/>
        </w:rPr>
        <w:t>s</w:t>
      </w:r>
      <w:r w:rsidRPr="007E4152">
        <w:rPr>
          <w:rFonts w:ascii="Arial" w:hAnsi="Arial" w:cs="Arial"/>
        </w:rPr>
        <w:t>ecurity</w:t>
      </w:r>
    </w:p>
    <w:p w:rsidR="007E4152" w:rsidRPr="007E4152" w:rsidRDefault="007E4152" w:rsidP="007E4152">
      <w:pPr>
        <w:rPr>
          <w:rFonts w:ascii="Arial" w:hAnsi="Arial" w:cs="Arial"/>
        </w:rPr>
      </w:pPr>
    </w:p>
    <w:p w:rsidR="007E4152" w:rsidRPr="007E4152" w:rsidRDefault="007E4152" w:rsidP="007E4152">
      <w:pPr>
        <w:rPr>
          <w:rFonts w:ascii="Arial" w:hAnsi="Arial" w:cs="Arial"/>
        </w:rPr>
      </w:pPr>
      <w:r w:rsidRPr="007E4152">
        <w:rPr>
          <w:rFonts w:ascii="Arial" w:hAnsi="Arial" w:cs="Arial"/>
        </w:rPr>
        <w:t xml:space="preserve">The purpose of the M&amp;A assessment team is to identify and analyze risks related to Information Resources, develop a risk treatment plan, and implement risk reduction and corrective action prior to integrating the new entity’s systems with ABC Company’s Information Resources. </w:t>
      </w:r>
    </w:p>
    <w:p w:rsidR="007E4152" w:rsidRPr="007E4152" w:rsidRDefault="007E4152" w:rsidP="007E4152">
      <w:pPr>
        <w:rPr>
          <w:rFonts w:ascii="Arial" w:hAnsi="Arial" w:cs="Arial"/>
        </w:rPr>
      </w:pPr>
    </w:p>
    <w:p w:rsidR="007E4152" w:rsidRPr="007E4152" w:rsidRDefault="007E4152" w:rsidP="007E4152">
      <w:pPr>
        <w:rPr>
          <w:rStyle w:val="IntenseReference"/>
        </w:rPr>
      </w:pPr>
      <w:r w:rsidRPr="007E4152">
        <w:rPr>
          <w:rStyle w:val="IntenseReference"/>
        </w:rPr>
        <w:t>B. Security Requirements</w:t>
      </w:r>
    </w:p>
    <w:p w:rsidR="007E4152" w:rsidRPr="007E4152" w:rsidRDefault="007E4152" w:rsidP="007E4152">
      <w:pPr>
        <w:rPr>
          <w:rFonts w:ascii="Arial" w:hAnsi="Arial" w:cs="Arial"/>
        </w:rPr>
      </w:pPr>
      <w:r w:rsidRPr="007E4152">
        <w:rPr>
          <w:rFonts w:ascii="Arial" w:hAnsi="Arial" w:cs="Arial"/>
        </w:rPr>
        <w:lastRenderedPageBreak/>
        <w:t xml:space="preserve">The following minimum requirements must be achieved before the new entity’s systems can be </w:t>
      </w:r>
      <w:r>
        <w:rPr>
          <w:rFonts w:ascii="Arial" w:hAnsi="Arial" w:cs="Arial"/>
        </w:rPr>
        <w:t xml:space="preserve">integrated with or </w:t>
      </w:r>
      <w:r w:rsidRPr="007E4152">
        <w:rPr>
          <w:rFonts w:ascii="Arial" w:hAnsi="Arial" w:cs="Arial"/>
        </w:rPr>
        <w:t>connected to ABC Company’s Information Resources:</w:t>
      </w:r>
    </w:p>
    <w:p w:rsidR="007E4152" w:rsidRPr="007E4152" w:rsidRDefault="007E4152" w:rsidP="007E4152">
      <w:pPr>
        <w:numPr>
          <w:ilvl w:val="0"/>
          <w:numId w:val="42"/>
        </w:numPr>
        <w:rPr>
          <w:rFonts w:ascii="Arial" w:hAnsi="Arial" w:cs="Arial"/>
        </w:rPr>
      </w:pPr>
      <w:r w:rsidRPr="007E4152">
        <w:rPr>
          <w:rFonts w:ascii="Arial" w:hAnsi="Arial" w:cs="Arial"/>
        </w:rPr>
        <w:t>Data Center – must comply with ABC Company’s Physical Security Policy</w:t>
      </w:r>
    </w:p>
    <w:p w:rsidR="007E4152" w:rsidRPr="007E4152" w:rsidRDefault="007E4152" w:rsidP="007E4152">
      <w:pPr>
        <w:numPr>
          <w:ilvl w:val="0"/>
          <w:numId w:val="42"/>
        </w:numPr>
        <w:rPr>
          <w:rFonts w:ascii="Arial" w:hAnsi="Arial" w:cs="Arial"/>
        </w:rPr>
      </w:pPr>
      <w:r w:rsidRPr="007E4152">
        <w:rPr>
          <w:rFonts w:ascii="Arial" w:hAnsi="Arial" w:cs="Arial"/>
        </w:rPr>
        <w:t>Facilities – must comply with ABC Company’s Physical Access Policy</w:t>
      </w:r>
    </w:p>
    <w:p w:rsidR="007E4152" w:rsidRPr="007E4152" w:rsidRDefault="007E4152" w:rsidP="007E4152">
      <w:pPr>
        <w:numPr>
          <w:ilvl w:val="0"/>
          <w:numId w:val="42"/>
        </w:numPr>
        <w:rPr>
          <w:rFonts w:ascii="Arial" w:hAnsi="Arial" w:cs="Arial"/>
        </w:rPr>
      </w:pPr>
      <w:r w:rsidRPr="007E4152">
        <w:rPr>
          <w:rFonts w:ascii="Arial" w:hAnsi="Arial" w:cs="Arial"/>
        </w:rPr>
        <w:t>Firewalls – must comply with ABC Company’s Firewall Policy.</w:t>
      </w:r>
    </w:p>
    <w:p w:rsidR="007E4152" w:rsidRPr="007E4152" w:rsidRDefault="007E4152" w:rsidP="007E4152">
      <w:pPr>
        <w:numPr>
          <w:ilvl w:val="0"/>
          <w:numId w:val="42"/>
        </w:numPr>
        <w:rPr>
          <w:rFonts w:ascii="Arial" w:hAnsi="Arial" w:cs="Arial"/>
        </w:rPr>
      </w:pPr>
      <w:r w:rsidRPr="007E4152">
        <w:rPr>
          <w:rFonts w:ascii="Arial" w:hAnsi="Arial" w:cs="Arial"/>
        </w:rPr>
        <w:t>Laptops and other mobile devices – must comply with ABC Company’s Portable Computing Policy</w:t>
      </w:r>
    </w:p>
    <w:p w:rsidR="007E4152" w:rsidRPr="007E4152" w:rsidRDefault="007E4152" w:rsidP="007E4152">
      <w:pPr>
        <w:numPr>
          <w:ilvl w:val="0"/>
          <w:numId w:val="42"/>
        </w:numPr>
        <w:rPr>
          <w:rFonts w:ascii="Arial" w:hAnsi="Arial" w:cs="Arial"/>
        </w:rPr>
      </w:pPr>
      <w:r w:rsidRPr="007E4152">
        <w:rPr>
          <w:rFonts w:ascii="Arial" w:hAnsi="Arial" w:cs="Arial"/>
        </w:rPr>
        <w:t>Routers – must comply with ABC Company’s Router Security Policy</w:t>
      </w:r>
    </w:p>
    <w:p w:rsidR="007E4152" w:rsidRPr="007E4152" w:rsidRDefault="007E4152" w:rsidP="007E4152">
      <w:pPr>
        <w:numPr>
          <w:ilvl w:val="0"/>
          <w:numId w:val="42"/>
        </w:numPr>
        <w:rPr>
          <w:rFonts w:ascii="Arial" w:hAnsi="Arial" w:cs="Arial"/>
        </w:rPr>
      </w:pPr>
      <w:r w:rsidRPr="007E4152">
        <w:rPr>
          <w:rFonts w:ascii="Arial" w:hAnsi="Arial" w:cs="Arial"/>
        </w:rPr>
        <w:t>Security Protection – must comply with ABC Company’s Anti-malware Policy</w:t>
      </w:r>
    </w:p>
    <w:p w:rsidR="007E4152" w:rsidRPr="007E4152" w:rsidRDefault="007E4152" w:rsidP="007E4152">
      <w:pPr>
        <w:numPr>
          <w:ilvl w:val="0"/>
          <w:numId w:val="42"/>
        </w:numPr>
        <w:rPr>
          <w:rFonts w:ascii="Arial" w:hAnsi="Arial" w:cs="Arial"/>
        </w:rPr>
      </w:pPr>
      <w:r w:rsidRPr="007E4152">
        <w:rPr>
          <w:rFonts w:ascii="Arial" w:hAnsi="Arial" w:cs="Arial"/>
        </w:rPr>
        <w:t>Servers – must comply with ABC Company’s Server Hardening Policy.</w:t>
      </w:r>
    </w:p>
    <w:p w:rsidR="007E4152" w:rsidRPr="007E4152" w:rsidRDefault="007E4152" w:rsidP="007E4152">
      <w:pPr>
        <w:numPr>
          <w:ilvl w:val="0"/>
          <w:numId w:val="42"/>
        </w:numPr>
        <w:rPr>
          <w:rFonts w:ascii="Arial" w:hAnsi="Arial" w:cs="Arial"/>
        </w:rPr>
      </w:pPr>
      <w:r w:rsidRPr="007E4152">
        <w:rPr>
          <w:rFonts w:ascii="Arial" w:hAnsi="Arial" w:cs="Arial"/>
        </w:rPr>
        <w:t>Wireless – must company with ABC Company’s Wireless Access Policy.</w:t>
      </w:r>
    </w:p>
    <w:p w:rsidR="007E4152" w:rsidRPr="007E4152" w:rsidRDefault="007E4152" w:rsidP="007E4152">
      <w:pPr>
        <w:numPr>
          <w:ilvl w:val="0"/>
          <w:numId w:val="42"/>
        </w:numPr>
        <w:rPr>
          <w:rFonts w:ascii="Arial" w:hAnsi="Arial" w:cs="Arial"/>
        </w:rPr>
      </w:pPr>
      <w:r w:rsidRPr="007E4152">
        <w:rPr>
          <w:rFonts w:ascii="Arial" w:hAnsi="Arial" w:cs="Arial"/>
        </w:rPr>
        <w:t>Workstations – must comply with ABC Company’s Workstation Security Policy.</w:t>
      </w:r>
    </w:p>
    <w:p w:rsidR="007E4152" w:rsidRPr="007E4152" w:rsidRDefault="007E4152" w:rsidP="007E4152">
      <w:pPr>
        <w:rPr>
          <w:rFonts w:ascii="Arial" w:hAnsi="Arial" w:cs="Arial"/>
        </w:rPr>
      </w:pPr>
    </w:p>
    <w:p w:rsidR="007E4152" w:rsidRPr="007E4152" w:rsidRDefault="007E4152" w:rsidP="007E4152">
      <w:pPr>
        <w:rPr>
          <w:rFonts w:ascii="Arial" w:hAnsi="Arial" w:cs="Arial"/>
        </w:rPr>
      </w:pPr>
      <w:r w:rsidRPr="007E4152">
        <w:rPr>
          <w:rFonts w:ascii="Arial" w:hAnsi="Arial" w:cs="Arial"/>
        </w:rPr>
        <w:t>Staff from the new entity must receive appropriate training commensurate with their job duties.  At a minimum, users must comply with ABC Company’s administrative related policies including, but not limited to:</w:t>
      </w:r>
    </w:p>
    <w:p w:rsidR="007E4152" w:rsidRPr="007E4152" w:rsidRDefault="007E4152" w:rsidP="007E4152">
      <w:pPr>
        <w:numPr>
          <w:ilvl w:val="0"/>
          <w:numId w:val="44"/>
        </w:numPr>
        <w:rPr>
          <w:rFonts w:ascii="Arial" w:hAnsi="Arial" w:cs="Arial"/>
        </w:rPr>
      </w:pPr>
      <w:r w:rsidRPr="007E4152">
        <w:rPr>
          <w:rFonts w:ascii="Arial" w:hAnsi="Arial" w:cs="Arial"/>
        </w:rPr>
        <w:t>Acceptable Use Policy</w:t>
      </w:r>
    </w:p>
    <w:p w:rsidR="007E4152" w:rsidRPr="007E4152" w:rsidRDefault="007E4152" w:rsidP="007E4152">
      <w:pPr>
        <w:numPr>
          <w:ilvl w:val="0"/>
          <w:numId w:val="44"/>
        </w:numPr>
        <w:rPr>
          <w:rFonts w:ascii="Arial" w:hAnsi="Arial" w:cs="Arial"/>
        </w:rPr>
      </w:pPr>
      <w:r w:rsidRPr="007E4152">
        <w:rPr>
          <w:rFonts w:ascii="Arial" w:hAnsi="Arial" w:cs="Arial"/>
        </w:rPr>
        <w:t>E-mail Policy</w:t>
      </w:r>
    </w:p>
    <w:p w:rsidR="007E4152" w:rsidRPr="007E4152" w:rsidRDefault="00BB110A" w:rsidP="007E4152">
      <w:pPr>
        <w:numPr>
          <w:ilvl w:val="0"/>
          <w:numId w:val="44"/>
        </w:numPr>
        <w:rPr>
          <w:rFonts w:ascii="Arial" w:hAnsi="Arial" w:cs="Arial"/>
        </w:rPr>
      </w:pPr>
      <w:r>
        <w:rPr>
          <w:rFonts w:ascii="Arial" w:hAnsi="Arial" w:cs="Arial"/>
        </w:rPr>
        <w:t>Password Policy</w:t>
      </w:r>
    </w:p>
    <w:p w:rsidR="007E4152" w:rsidRPr="007E4152" w:rsidRDefault="007E4152" w:rsidP="007E4152">
      <w:pPr>
        <w:numPr>
          <w:ilvl w:val="0"/>
          <w:numId w:val="44"/>
        </w:numPr>
        <w:rPr>
          <w:rFonts w:ascii="Arial" w:hAnsi="Arial" w:cs="Arial"/>
        </w:rPr>
      </w:pPr>
      <w:r w:rsidRPr="007E4152">
        <w:rPr>
          <w:rFonts w:ascii="Arial" w:hAnsi="Arial" w:cs="Arial"/>
        </w:rPr>
        <w:t>Remote Access Policy</w:t>
      </w:r>
    </w:p>
    <w:p w:rsidR="007E4152" w:rsidRPr="007E4152" w:rsidRDefault="007E4152" w:rsidP="007E4152">
      <w:pPr>
        <w:numPr>
          <w:ilvl w:val="0"/>
          <w:numId w:val="44"/>
        </w:numPr>
        <w:rPr>
          <w:rFonts w:ascii="Arial" w:hAnsi="Arial" w:cs="Arial"/>
        </w:rPr>
      </w:pPr>
      <w:r w:rsidRPr="007E4152">
        <w:rPr>
          <w:rFonts w:ascii="Arial" w:hAnsi="Arial" w:cs="Arial"/>
        </w:rPr>
        <w:t>Removable Media Policy</w:t>
      </w:r>
    </w:p>
    <w:p w:rsidR="007E4152" w:rsidRPr="007E4152" w:rsidRDefault="007E4152" w:rsidP="007E4152">
      <w:pPr>
        <w:numPr>
          <w:ilvl w:val="0"/>
          <w:numId w:val="44"/>
        </w:numPr>
        <w:rPr>
          <w:rFonts w:ascii="Arial" w:hAnsi="Arial" w:cs="Arial"/>
        </w:rPr>
      </w:pPr>
      <w:r w:rsidRPr="007E4152">
        <w:rPr>
          <w:rFonts w:ascii="Arial" w:hAnsi="Arial" w:cs="Arial"/>
        </w:rPr>
        <w:t>Reporting Violations Policy</w:t>
      </w:r>
    </w:p>
    <w:p w:rsidR="007E4152" w:rsidRPr="007E4152" w:rsidRDefault="007E4152" w:rsidP="007E4152">
      <w:pPr>
        <w:rPr>
          <w:rFonts w:ascii="Arial" w:hAnsi="Arial" w:cs="Arial"/>
        </w:rPr>
      </w:pPr>
      <w:r w:rsidRPr="007E4152">
        <w:rPr>
          <w:rFonts w:ascii="Arial" w:hAnsi="Arial" w:cs="Arial"/>
        </w:rPr>
        <w:t xml:space="preserve">       </w:t>
      </w:r>
    </w:p>
    <w:p w:rsidR="007E4152" w:rsidRPr="007E4152" w:rsidRDefault="007E4152" w:rsidP="007E4152">
      <w:pPr>
        <w:rPr>
          <w:rStyle w:val="IntenseReference"/>
        </w:rPr>
      </w:pPr>
      <w:r w:rsidRPr="007E4152">
        <w:rPr>
          <w:rStyle w:val="IntenseReference"/>
        </w:rPr>
        <w:t>C. M&amp;A Assessment Report</w:t>
      </w:r>
    </w:p>
    <w:p w:rsidR="007E4152" w:rsidRPr="007E4152" w:rsidRDefault="007E4152" w:rsidP="007E4152">
      <w:pPr>
        <w:rPr>
          <w:rFonts w:ascii="Arial" w:hAnsi="Arial" w:cs="Arial"/>
        </w:rPr>
      </w:pPr>
      <w:r w:rsidRPr="007E4152">
        <w:rPr>
          <w:rFonts w:ascii="Arial" w:hAnsi="Arial" w:cs="Arial"/>
        </w:rPr>
        <w:t xml:space="preserve">Once the risk reduction and risk treatment strategies have been implemented, the </w:t>
      </w:r>
      <w:r>
        <w:rPr>
          <w:rFonts w:ascii="Arial" w:hAnsi="Arial" w:cs="Arial"/>
        </w:rPr>
        <w:t>assessment team</w:t>
      </w:r>
      <w:r w:rsidRPr="007E4152">
        <w:rPr>
          <w:rFonts w:ascii="Arial" w:hAnsi="Arial" w:cs="Arial"/>
        </w:rPr>
        <w:t xml:space="preserve"> will deliver an M&amp;A Assessment Report to ABC Company Legal</w:t>
      </w:r>
      <w:r>
        <w:rPr>
          <w:rFonts w:ascii="Arial" w:hAnsi="Arial" w:cs="Arial"/>
        </w:rPr>
        <w:t xml:space="preserve"> Department</w:t>
      </w:r>
      <w:r w:rsidRPr="007E4152">
        <w:rPr>
          <w:rFonts w:ascii="Arial" w:hAnsi="Arial" w:cs="Arial"/>
        </w:rPr>
        <w:t>.  The M&amp;A Assessment Report will document:</w:t>
      </w:r>
    </w:p>
    <w:p w:rsidR="007E4152" w:rsidRPr="007E4152" w:rsidRDefault="007E4152" w:rsidP="007E4152">
      <w:pPr>
        <w:numPr>
          <w:ilvl w:val="0"/>
          <w:numId w:val="46"/>
        </w:numPr>
        <w:rPr>
          <w:rFonts w:ascii="Arial" w:hAnsi="Arial" w:cs="Arial"/>
        </w:rPr>
      </w:pPr>
      <w:r w:rsidRPr="007E4152">
        <w:rPr>
          <w:rFonts w:ascii="Arial" w:hAnsi="Arial" w:cs="Arial"/>
        </w:rPr>
        <w:t>Initial status of new entity’s systems</w:t>
      </w:r>
    </w:p>
    <w:p w:rsidR="007E4152" w:rsidRPr="007E4152" w:rsidRDefault="007E4152" w:rsidP="007E4152">
      <w:pPr>
        <w:numPr>
          <w:ilvl w:val="0"/>
          <w:numId w:val="46"/>
        </w:numPr>
        <w:rPr>
          <w:rFonts w:ascii="Arial" w:hAnsi="Arial" w:cs="Arial"/>
        </w:rPr>
      </w:pPr>
      <w:r w:rsidRPr="007E4152">
        <w:rPr>
          <w:rFonts w:ascii="Arial" w:hAnsi="Arial" w:cs="Arial"/>
        </w:rPr>
        <w:t>Actions taken to reduce or transfer risks</w:t>
      </w:r>
    </w:p>
    <w:p w:rsidR="007E4152" w:rsidRPr="007E4152" w:rsidRDefault="007E4152" w:rsidP="007E4152">
      <w:pPr>
        <w:numPr>
          <w:ilvl w:val="0"/>
          <w:numId w:val="46"/>
        </w:numPr>
        <w:rPr>
          <w:rFonts w:ascii="Arial" w:hAnsi="Arial" w:cs="Arial"/>
        </w:rPr>
      </w:pPr>
      <w:r w:rsidRPr="007E4152">
        <w:rPr>
          <w:rFonts w:ascii="Arial" w:hAnsi="Arial" w:cs="Arial"/>
        </w:rPr>
        <w:t>Residual risks that remain after risk reduction strategies</w:t>
      </w:r>
    </w:p>
    <w:p w:rsidR="007E4152" w:rsidRPr="007E4152" w:rsidRDefault="007E4152" w:rsidP="007E4152">
      <w:pPr>
        <w:numPr>
          <w:ilvl w:val="0"/>
          <w:numId w:val="46"/>
        </w:numPr>
        <w:rPr>
          <w:rFonts w:ascii="Arial" w:hAnsi="Arial" w:cs="Arial"/>
        </w:rPr>
      </w:pPr>
      <w:r w:rsidRPr="007E4152">
        <w:rPr>
          <w:rFonts w:ascii="Arial" w:hAnsi="Arial" w:cs="Arial"/>
        </w:rPr>
        <w:t xml:space="preserve">Written recommendation </w:t>
      </w:r>
      <w:r>
        <w:rPr>
          <w:rFonts w:ascii="Arial" w:hAnsi="Arial" w:cs="Arial"/>
        </w:rPr>
        <w:t xml:space="preserve">related to </w:t>
      </w:r>
      <w:r w:rsidRPr="007E4152">
        <w:rPr>
          <w:rFonts w:ascii="Arial" w:hAnsi="Arial" w:cs="Arial"/>
        </w:rPr>
        <w:t>the risks</w:t>
      </w:r>
    </w:p>
    <w:p w:rsidR="007E4152" w:rsidRPr="007E4152" w:rsidRDefault="007E4152" w:rsidP="007E4152">
      <w:pPr>
        <w:rPr>
          <w:rFonts w:ascii="Arial" w:hAnsi="Arial" w:cs="Arial"/>
        </w:rPr>
      </w:pPr>
    </w:p>
    <w:p w:rsidR="00273A27" w:rsidRPr="004E5F21" w:rsidRDefault="007E4152" w:rsidP="007E4152">
      <w:pPr>
        <w:rPr>
          <w:rFonts w:ascii="Arial" w:hAnsi="Arial" w:cs="Arial"/>
        </w:rPr>
      </w:pPr>
      <w:r w:rsidRPr="007E4152">
        <w:rPr>
          <w:rFonts w:ascii="Arial" w:hAnsi="Arial" w:cs="Arial"/>
        </w:rPr>
        <w:t xml:space="preserve">The Legal Department will review the M&amp;A Assessment Report and make a recommendation to ABC Company </w:t>
      </w:r>
      <w:r>
        <w:rPr>
          <w:rFonts w:ascii="Arial" w:hAnsi="Arial" w:cs="Arial"/>
        </w:rPr>
        <w:t>Executive M</w:t>
      </w:r>
      <w:r w:rsidRPr="007E4152">
        <w:rPr>
          <w:rFonts w:ascii="Arial" w:hAnsi="Arial" w:cs="Arial"/>
        </w:rPr>
        <w:t>anagement to either proceed with the integration, accepting any residual risk, or delay the integration until such time as the new entity’s systems can meet the above requirements.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Default="003F0EC4" w:rsidP="003F0EC4">
      <w:pPr>
        <w:rPr>
          <w:rFonts w:ascii="Arial" w:hAnsi="Arial" w:cs="Arial"/>
        </w:rPr>
      </w:pPr>
      <w:r w:rsidRPr="000576EE">
        <w:rPr>
          <w:rFonts w:ascii="Arial" w:hAnsi="Arial" w:cs="Arial"/>
        </w:rPr>
        <w:t xml:space="preserve">This policy is to be distributed to </w:t>
      </w:r>
      <w:r w:rsidR="00273A27">
        <w:rPr>
          <w:rFonts w:ascii="Arial" w:hAnsi="Arial" w:cs="Arial"/>
        </w:rPr>
        <w:t>all ABC Company Staff</w:t>
      </w:r>
      <w:r w:rsidR="00064565" w:rsidRPr="00064565">
        <w:rPr>
          <w:rFonts w:ascii="Arial" w:hAnsi="Arial" w:cs="Arial"/>
        </w:rPr>
        <w:t>.</w:t>
      </w:r>
    </w:p>
    <w:p w:rsidR="0028126D" w:rsidRPr="000576EE" w:rsidRDefault="0028126D" w:rsidP="003F0EC4">
      <w:pPr>
        <w:rPr>
          <w:rFonts w:ascii="Arial" w:hAnsi="Arial" w:cs="Arial"/>
        </w:rPr>
      </w:pP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lastRenderedPageBreak/>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D540F0" w:rsidRDefault="00D540F0" w:rsidP="000576EE">
      <w:pPr>
        <w:rPr>
          <w:rFonts w:ascii="Arial" w:hAnsi="Arial" w:cs="Arial"/>
        </w:rPr>
      </w:pPr>
    </w:p>
    <w:p w:rsidR="00D540F0" w:rsidRPr="00E87A6A" w:rsidRDefault="00D540F0" w:rsidP="00D540F0">
      <w:pPr>
        <w:rPr>
          <w:rFonts w:ascii="Arial" w:hAnsi="Arial" w:cs="Arial"/>
          <w:b/>
        </w:rPr>
      </w:pPr>
      <w:r w:rsidRPr="00E87A6A">
        <w:rPr>
          <w:rFonts w:ascii="Arial" w:hAnsi="Arial" w:cs="Arial"/>
          <w:b/>
        </w:rPr>
        <w:t>References:</w:t>
      </w:r>
    </w:p>
    <w:p w:rsidR="00A152DD" w:rsidRDefault="00A152DD" w:rsidP="00D540F0">
      <w:pPr>
        <w:rPr>
          <w:rFonts w:ascii="Arial" w:hAnsi="Arial" w:cs="Arial"/>
        </w:rPr>
      </w:pPr>
      <w:r>
        <w:rPr>
          <w:rFonts w:ascii="Arial" w:hAnsi="Arial" w:cs="Arial"/>
        </w:rPr>
        <w:t>COBIT EDM01-05, APO02.</w:t>
      </w:r>
      <w:r w:rsidR="00A14E03">
        <w:rPr>
          <w:rFonts w:ascii="Arial" w:hAnsi="Arial" w:cs="Arial"/>
        </w:rPr>
        <w:t>08</w:t>
      </w:r>
      <w:r>
        <w:rPr>
          <w:rFonts w:ascii="Arial" w:hAnsi="Arial" w:cs="Arial"/>
        </w:rPr>
        <w:t>, APO08.0</w:t>
      </w:r>
      <w:r w:rsidR="00A14E03">
        <w:rPr>
          <w:rFonts w:ascii="Arial" w:hAnsi="Arial" w:cs="Arial"/>
        </w:rPr>
        <w:t>5</w:t>
      </w:r>
      <w:r>
        <w:rPr>
          <w:rFonts w:ascii="Arial" w:hAnsi="Arial" w:cs="Arial"/>
        </w:rPr>
        <w:t>-0</w:t>
      </w:r>
      <w:r w:rsidR="00A14E03">
        <w:rPr>
          <w:rFonts w:ascii="Arial" w:hAnsi="Arial" w:cs="Arial"/>
        </w:rPr>
        <w:t>6</w:t>
      </w:r>
      <w:r>
        <w:rPr>
          <w:rFonts w:ascii="Arial" w:hAnsi="Arial" w:cs="Arial"/>
        </w:rPr>
        <w:t>, APO09.0</w:t>
      </w:r>
      <w:r w:rsidR="00A14E03">
        <w:rPr>
          <w:rFonts w:ascii="Arial" w:hAnsi="Arial" w:cs="Arial"/>
        </w:rPr>
        <w:t>5, APO10.05, APO12.02, APO12.07</w:t>
      </w:r>
    </w:p>
    <w:p w:rsidR="00D540F0" w:rsidRPr="00E87A6A" w:rsidRDefault="00D540F0" w:rsidP="00D540F0">
      <w:pPr>
        <w:rPr>
          <w:rFonts w:ascii="Arial" w:hAnsi="Arial" w:cs="Arial"/>
        </w:rPr>
      </w:pPr>
      <w:r w:rsidRPr="00E87A6A">
        <w:rPr>
          <w:rFonts w:ascii="Arial" w:hAnsi="Arial" w:cs="Arial"/>
        </w:rPr>
        <w:t xml:space="preserve">GDPR Article </w:t>
      </w:r>
      <w:r w:rsidR="001C7246">
        <w:rPr>
          <w:rFonts w:ascii="Arial" w:hAnsi="Arial" w:cs="Arial"/>
        </w:rPr>
        <w:t>25, 29, 32</w:t>
      </w:r>
    </w:p>
    <w:p w:rsidR="00D540F0" w:rsidRPr="00E87A6A" w:rsidRDefault="00D540F0" w:rsidP="00D540F0">
      <w:pPr>
        <w:rPr>
          <w:rFonts w:ascii="Arial" w:hAnsi="Arial" w:cs="Arial"/>
        </w:rPr>
      </w:pPr>
      <w:r w:rsidRPr="00E87A6A">
        <w:rPr>
          <w:rFonts w:ascii="Arial" w:hAnsi="Arial" w:cs="Arial"/>
        </w:rPr>
        <w:t xml:space="preserve">HIPAA </w:t>
      </w:r>
      <w:r w:rsidR="001C7246" w:rsidRPr="001C7246">
        <w:rPr>
          <w:rFonts w:ascii="Arial" w:hAnsi="Arial" w:cs="Arial"/>
        </w:rPr>
        <w:t>164.308(a)(1)(ii)(A), 164.308(a)(2)</w:t>
      </w:r>
    </w:p>
    <w:p w:rsidR="00D540F0" w:rsidRPr="00E87A6A" w:rsidRDefault="00D540F0" w:rsidP="00D540F0">
      <w:pPr>
        <w:rPr>
          <w:rFonts w:ascii="Arial" w:hAnsi="Arial" w:cs="Arial"/>
        </w:rPr>
      </w:pPr>
      <w:r w:rsidRPr="00E87A6A">
        <w:rPr>
          <w:rFonts w:ascii="Arial" w:hAnsi="Arial" w:cs="Arial"/>
        </w:rPr>
        <w:t xml:space="preserve">ISO 27001:2013 </w:t>
      </w:r>
      <w:r w:rsidR="001C7246" w:rsidRPr="001C7246">
        <w:rPr>
          <w:rFonts w:ascii="Arial" w:hAnsi="Arial" w:cs="Arial"/>
        </w:rPr>
        <w:t>8.1-3, 9.3, A</w:t>
      </w:r>
      <w:r w:rsidR="00A152DD">
        <w:rPr>
          <w:rFonts w:ascii="Arial" w:hAnsi="Arial" w:cs="Arial"/>
        </w:rPr>
        <w:t>.</w:t>
      </w:r>
      <w:r w:rsidR="001C7246" w:rsidRPr="001C7246">
        <w:rPr>
          <w:rFonts w:ascii="Arial" w:hAnsi="Arial" w:cs="Arial"/>
        </w:rPr>
        <w:t>5.1.2, A</w:t>
      </w:r>
      <w:r w:rsidR="00A152DD">
        <w:rPr>
          <w:rFonts w:ascii="Arial" w:hAnsi="Arial" w:cs="Arial"/>
        </w:rPr>
        <w:t>.</w:t>
      </w:r>
      <w:r w:rsidR="001C7246" w:rsidRPr="001C7246">
        <w:rPr>
          <w:rFonts w:ascii="Arial" w:hAnsi="Arial" w:cs="Arial"/>
        </w:rPr>
        <w:t>6.1.1-2, A</w:t>
      </w:r>
      <w:r w:rsidR="00A152DD">
        <w:rPr>
          <w:rFonts w:ascii="Arial" w:hAnsi="Arial" w:cs="Arial"/>
        </w:rPr>
        <w:t>.</w:t>
      </w:r>
      <w:r w:rsidR="001C7246" w:rsidRPr="001C7246">
        <w:rPr>
          <w:rFonts w:ascii="Arial" w:hAnsi="Arial" w:cs="Arial"/>
        </w:rPr>
        <w:t>7.3, A</w:t>
      </w:r>
      <w:r w:rsidR="00A152DD">
        <w:rPr>
          <w:rFonts w:ascii="Arial" w:hAnsi="Arial" w:cs="Arial"/>
        </w:rPr>
        <w:t>.</w:t>
      </w:r>
      <w:r w:rsidR="001C7246" w:rsidRPr="001C7246">
        <w:rPr>
          <w:rFonts w:ascii="Arial" w:hAnsi="Arial" w:cs="Arial"/>
        </w:rPr>
        <w:t>9.2.6, A</w:t>
      </w:r>
      <w:r w:rsidR="00A152DD">
        <w:rPr>
          <w:rFonts w:ascii="Arial" w:hAnsi="Arial" w:cs="Arial"/>
        </w:rPr>
        <w:t>.</w:t>
      </w:r>
      <w:r w:rsidR="001C7246" w:rsidRPr="001C7246">
        <w:rPr>
          <w:rFonts w:ascii="Arial" w:hAnsi="Arial" w:cs="Arial"/>
        </w:rPr>
        <w:t>12.1.2, A</w:t>
      </w:r>
      <w:r w:rsidR="00A152DD">
        <w:rPr>
          <w:rFonts w:ascii="Arial" w:hAnsi="Arial" w:cs="Arial"/>
        </w:rPr>
        <w:t>.</w:t>
      </w:r>
      <w:r w:rsidR="001C7246" w:rsidRPr="001C7246">
        <w:rPr>
          <w:rFonts w:ascii="Arial" w:hAnsi="Arial" w:cs="Arial"/>
        </w:rPr>
        <w:t>14.2.2</w:t>
      </w:r>
    </w:p>
    <w:p w:rsidR="00D540F0" w:rsidRPr="00E87A6A" w:rsidRDefault="00C33182" w:rsidP="00D540F0">
      <w:pPr>
        <w:rPr>
          <w:rFonts w:ascii="Arial" w:hAnsi="Arial" w:cs="Arial"/>
        </w:rPr>
      </w:pPr>
      <w:r>
        <w:rPr>
          <w:rFonts w:ascii="Arial" w:hAnsi="Arial" w:cs="Arial"/>
        </w:rPr>
        <w:t>NIST SP 800-37</w:t>
      </w:r>
      <w:r w:rsidR="00D540F0" w:rsidRPr="00E87A6A">
        <w:rPr>
          <w:rFonts w:ascii="Arial" w:hAnsi="Arial" w:cs="Arial"/>
        </w:rPr>
        <w:t xml:space="preserve"> </w:t>
      </w:r>
      <w:r w:rsidR="00715F49">
        <w:rPr>
          <w:rFonts w:ascii="Arial" w:hAnsi="Arial" w:cs="Arial"/>
        </w:rPr>
        <w:t>3.1, 3.4, 3.5</w:t>
      </w:r>
    </w:p>
    <w:p w:rsidR="00D540F0" w:rsidRPr="00E87A6A" w:rsidRDefault="00D540F0" w:rsidP="00D540F0">
      <w:pPr>
        <w:rPr>
          <w:rFonts w:ascii="Arial" w:hAnsi="Arial" w:cs="Arial"/>
        </w:rPr>
      </w:pPr>
      <w:r w:rsidRPr="00E87A6A">
        <w:rPr>
          <w:rFonts w:ascii="Arial" w:hAnsi="Arial" w:cs="Arial"/>
        </w:rPr>
        <w:t xml:space="preserve">NIST SP 800-53 </w:t>
      </w:r>
      <w:r w:rsidR="00715F49" w:rsidRPr="00715F49">
        <w:rPr>
          <w:rFonts w:ascii="Arial" w:hAnsi="Arial" w:cs="Arial"/>
        </w:rPr>
        <w:t>CM-3, CM-5, CM-9, CP-2, PS-7, SA-3, SA-9-10, SI-2, PM-2, PM-10, PS-4-5</w:t>
      </w:r>
    </w:p>
    <w:p w:rsidR="00D540F0" w:rsidRPr="00E87A6A" w:rsidRDefault="00D540F0" w:rsidP="00D540F0">
      <w:pPr>
        <w:rPr>
          <w:rFonts w:ascii="Arial" w:hAnsi="Arial" w:cs="Arial"/>
        </w:rPr>
      </w:pPr>
      <w:r w:rsidRPr="00E87A6A">
        <w:rPr>
          <w:rFonts w:ascii="Arial" w:hAnsi="Arial" w:cs="Arial"/>
        </w:rPr>
        <w:t xml:space="preserve">NIST Cybersecurity Framework </w:t>
      </w:r>
      <w:r w:rsidR="00715F49" w:rsidRPr="00715F49">
        <w:rPr>
          <w:rFonts w:ascii="Arial" w:hAnsi="Arial" w:cs="Arial"/>
        </w:rPr>
        <w:t>ID.AM-3, ID.BE-4, ID.GV-3, I</w:t>
      </w:r>
      <w:r w:rsidR="00715F49">
        <w:rPr>
          <w:rFonts w:ascii="Arial" w:hAnsi="Arial" w:cs="Arial"/>
        </w:rPr>
        <w:t>D.RA-1, ID.SC-1, PR.AC-1</w:t>
      </w:r>
    </w:p>
    <w:p w:rsidR="00D540F0" w:rsidRPr="000576EE" w:rsidRDefault="00D540F0" w:rsidP="00D540F0">
      <w:pPr>
        <w:rPr>
          <w:rFonts w:ascii="Arial" w:hAnsi="Arial" w:cs="Arial"/>
        </w:rPr>
      </w:pPr>
      <w:r w:rsidRPr="00E87A6A">
        <w:rPr>
          <w:rFonts w:ascii="Arial" w:hAnsi="Arial" w:cs="Arial"/>
        </w:rPr>
        <w:t xml:space="preserve">PCI </w:t>
      </w:r>
      <w:r w:rsidR="00715F49" w:rsidRPr="00715F49">
        <w:rPr>
          <w:rFonts w:ascii="Arial" w:hAnsi="Arial" w:cs="Arial"/>
        </w:rPr>
        <w:t>12.2, A3.1.2, A3.2.3</w:t>
      </w:r>
    </w:p>
    <w:p w:rsidR="00D540F0" w:rsidRPr="000576EE" w:rsidRDefault="00D540F0" w:rsidP="000576EE">
      <w:pPr>
        <w:rPr>
          <w:rFonts w:ascii="Arial" w:hAnsi="Arial" w:cs="Arial"/>
        </w:rPr>
      </w:pPr>
    </w:p>
    <w:sectPr w:rsidR="00D540F0"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0D4" w:rsidRDefault="00FC00D4">
      <w:r>
        <w:separator/>
      </w:r>
    </w:p>
  </w:endnote>
  <w:endnote w:type="continuationSeparator" w:id="0">
    <w:p w:rsidR="00FC00D4" w:rsidRDefault="00FC0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bookmarkStart w:id="0" w:name="_GoBack"/>
    <w:bookmarkEnd w:id="0"/>
    <w:r>
      <w:t xml:space="preserve">Page </w:t>
    </w:r>
    <w:r>
      <w:fldChar w:fldCharType="begin"/>
    </w:r>
    <w:r>
      <w:instrText xml:space="preserve"> PAGE </w:instrText>
    </w:r>
    <w:r>
      <w:fldChar w:fldCharType="separate"/>
    </w:r>
    <w:r w:rsidR="00C33182">
      <w:rPr>
        <w:noProof/>
      </w:rPr>
      <w:t>1</w:t>
    </w:r>
    <w:r>
      <w:fldChar w:fldCharType="end"/>
    </w:r>
    <w:r>
      <w:t xml:space="preserve"> of </w:t>
    </w:r>
    <w:r w:rsidR="00C33182">
      <w:fldChar w:fldCharType="begin"/>
    </w:r>
    <w:r w:rsidR="00C33182">
      <w:instrText xml:space="preserve"> NUMPAGES </w:instrText>
    </w:r>
    <w:r w:rsidR="00C33182">
      <w:fldChar w:fldCharType="separate"/>
    </w:r>
    <w:r w:rsidR="00C33182">
      <w:rPr>
        <w:noProof/>
      </w:rPr>
      <w:t>3</w:t>
    </w:r>
    <w:r w:rsidR="00C33182">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182" w:rsidRDefault="00C33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0D4" w:rsidRDefault="00FC00D4">
      <w:r>
        <w:separator/>
      </w:r>
    </w:p>
  </w:footnote>
  <w:footnote w:type="continuationSeparator" w:id="0">
    <w:p w:rsidR="00FC00D4" w:rsidRDefault="00FC00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182" w:rsidRDefault="00C331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6F4947">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182" w:rsidRDefault="00C331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0F8B"/>
    <w:multiLevelType w:val="hybridMultilevel"/>
    <w:tmpl w:val="0AB62D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347DD"/>
    <w:multiLevelType w:val="hybridMultilevel"/>
    <w:tmpl w:val="639E3E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24B05"/>
    <w:multiLevelType w:val="hybridMultilevel"/>
    <w:tmpl w:val="68B07E0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141B4"/>
    <w:multiLevelType w:val="hybridMultilevel"/>
    <w:tmpl w:val="89DAF49A"/>
    <w:lvl w:ilvl="0" w:tplc="FD28844A">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01A01"/>
    <w:multiLevelType w:val="hybridMultilevel"/>
    <w:tmpl w:val="5184CEDA"/>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D47CB"/>
    <w:multiLevelType w:val="hybridMultilevel"/>
    <w:tmpl w:val="EBC8EF2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B0DB3"/>
    <w:multiLevelType w:val="hybridMultilevel"/>
    <w:tmpl w:val="724A19D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F516E4"/>
    <w:multiLevelType w:val="hybridMultilevel"/>
    <w:tmpl w:val="C7EE9F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605E6"/>
    <w:multiLevelType w:val="hybridMultilevel"/>
    <w:tmpl w:val="FF946E7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357840"/>
    <w:multiLevelType w:val="hybridMultilevel"/>
    <w:tmpl w:val="F24AA1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06235D"/>
    <w:multiLevelType w:val="hybridMultilevel"/>
    <w:tmpl w:val="D4844E9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1A7013"/>
    <w:multiLevelType w:val="hybridMultilevel"/>
    <w:tmpl w:val="942E29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171291"/>
    <w:multiLevelType w:val="hybridMultilevel"/>
    <w:tmpl w:val="CE3A110C"/>
    <w:lvl w:ilvl="0" w:tplc="6E8C6A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F2172"/>
    <w:multiLevelType w:val="hybridMultilevel"/>
    <w:tmpl w:val="D7740DE0"/>
    <w:lvl w:ilvl="0" w:tplc="1870F4EE">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455DB0"/>
    <w:multiLevelType w:val="hybridMultilevel"/>
    <w:tmpl w:val="0AB071F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714B66"/>
    <w:multiLevelType w:val="hybridMultilevel"/>
    <w:tmpl w:val="42482C78"/>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F300E"/>
    <w:multiLevelType w:val="hybridMultilevel"/>
    <w:tmpl w:val="80D4C8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E70533"/>
    <w:multiLevelType w:val="hybridMultilevel"/>
    <w:tmpl w:val="5FDA91C4"/>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EE3535"/>
    <w:multiLevelType w:val="hybridMultilevel"/>
    <w:tmpl w:val="1AFEEAB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E22F44"/>
    <w:multiLevelType w:val="hybridMultilevel"/>
    <w:tmpl w:val="D044745E"/>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5590A"/>
    <w:multiLevelType w:val="hybridMultilevel"/>
    <w:tmpl w:val="B1187D90"/>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2D7FD8"/>
    <w:multiLevelType w:val="hybridMultilevel"/>
    <w:tmpl w:val="98BE273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39206F"/>
    <w:multiLevelType w:val="hybridMultilevel"/>
    <w:tmpl w:val="025498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FF0D56"/>
    <w:multiLevelType w:val="hybridMultilevel"/>
    <w:tmpl w:val="965E1A4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433A2"/>
    <w:multiLevelType w:val="hybridMultilevel"/>
    <w:tmpl w:val="90E670D8"/>
    <w:lvl w:ilvl="0" w:tplc="C5303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72100"/>
    <w:multiLevelType w:val="hybridMultilevel"/>
    <w:tmpl w:val="70165C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8F09E0"/>
    <w:multiLevelType w:val="hybridMultilevel"/>
    <w:tmpl w:val="F9524912"/>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187303"/>
    <w:multiLevelType w:val="hybridMultilevel"/>
    <w:tmpl w:val="F1502FF8"/>
    <w:lvl w:ilvl="0" w:tplc="BF78C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B73223"/>
    <w:multiLevelType w:val="hybridMultilevel"/>
    <w:tmpl w:val="2862AF4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9431E3"/>
    <w:multiLevelType w:val="hybridMultilevel"/>
    <w:tmpl w:val="154C867E"/>
    <w:lvl w:ilvl="0" w:tplc="23F2866A">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CB3624"/>
    <w:multiLevelType w:val="hybridMultilevel"/>
    <w:tmpl w:val="2EA2497E"/>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AB0668"/>
    <w:multiLevelType w:val="hybridMultilevel"/>
    <w:tmpl w:val="589009BA"/>
    <w:lvl w:ilvl="0" w:tplc="44DAC0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4123AA"/>
    <w:multiLevelType w:val="hybridMultilevel"/>
    <w:tmpl w:val="CC685F9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6F1824"/>
    <w:multiLevelType w:val="hybridMultilevel"/>
    <w:tmpl w:val="CB3AF3D4"/>
    <w:lvl w:ilvl="0" w:tplc="8AB6D9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D42E75"/>
    <w:multiLevelType w:val="hybridMultilevel"/>
    <w:tmpl w:val="7586F7D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42037"/>
    <w:multiLevelType w:val="hybridMultilevel"/>
    <w:tmpl w:val="515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D249EB"/>
    <w:multiLevelType w:val="hybridMultilevel"/>
    <w:tmpl w:val="F2CE630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CF2234"/>
    <w:multiLevelType w:val="hybridMultilevel"/>
    <w:tmpl w:val="DD769AD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DC15CB"/>
    <w:multiLevelType w:val="hybridMultilevel"/>
    <w:tmpl w:val="372260AA"/>
    <w:lvl w:ilvl="0" w:tplc="0A1AC3FE">
      <w:start w:val="1"/>
      <w:numFmt w:val="bullet"/>
      <w:lvlText w:val=""/>
      <w:lvlJc w:val="left"/>
      <w:pPr>
        <w:ind w:left="720" w:hanging="360"/>
      </w:pPr>
      <w:rPr>
        <w:rFonts w:ascii="Symbol" w:hAnsi="Symbol" w:hint="default"/>
        <w:sz w:val="20"/>
      </w:rPr>
    </w:lvl>
    <w:lvl w:ilvl="1" w:tplc="E6722E82">
      <w:start w:val="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EE0E3B"/>
    <w:multiLevelType w:val="hybridMultilevel"/>
    <w:tmpl w:val="C3784704"/>
    <w:lvl w:ilvl="0" w:tplc="79E860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EF2DA8"/>
    <w:multiLevelType w:val="hybridMultilevel"/>
    <w:tmpl w:val="0CCE9846"/>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6B49AE"/>
    <w:multiLevelType w:val="hybridMultilevel"/>
    <w:tmpl w:val="DDA0FA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A1D4C"/>
    <w:multiLevelType w:val="hybridMultilevel"/>
    <w:tmpl w:val="5C7A2D6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781260"/>
    <w:multiLevelType w:val="hybridMultilevel"/>
    <w:tmpl w:val="43E061C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7"/>
  </w:num>
  <w:num w:numId="4">
    <w:abstractNumId w:val="11"/>
  </w:num>
  <w:num w:numId="5">
    <w:abstractNumId w:val="28"/>
  </w:num>
  <w:num w:numId="6">
    <w:abstractNumId w:val="27"/>
  </w:num>
  <w:num w:numId="7">
    <w:abstractNumId w:val="4"/>
  </w:num>
  <w:num w:numId="8">
    <w:abstractNumId w:val="41"/>
  </w:num>
  <w:num w:numId="9">
    <w:abstractNumId w:val="17"/>
  </w:num>
  <w:num w:numId="10">
    <w:abstractNumId w:val="1"/>
  </w:num>
  <w:num w:numId="11">
    <w:abstractNumId w:val="43"/>
  </w:num>
  <w:num w:numId="12">
    <w:abstractNumId w:val="30"/>
  </w:num>
  <w:num w:numId="13">
    <w:abstractNumId w:val="23"/>
  </w:num>
  <w:num w:numId="14">
    <w:abstractNumId w:val="24"/>
  </w:num>
  <w:num w:numId="15">
    <w:abstractNumId w:val="20"/>
  </w:num>
  <w:num w:numId="16">
    <w:abstractNumId w:val="39"/>
  </w:num>
  <w:num w:numId="17">
    <w:abstractNumId w:val="2"/>
  </w:num>
  <w:num w:numId="18">
    <w:abstractNumId w:val="18"/>
  </w:num>
  <w:num w:numId="19">
    <w:abstractNumId w:val="37"/>
  </w:num>
  <w:num w:numId="20">
    <w:abstractNumId w:val="13"/>
  </w:num>
  <w:num w:numId="21">
    <w:abstractNumId w:val="29"/>
  </w:num>
  <w:num w:numId="22">
    <w:abstractNumId w:val="46"/>
  </w:num>
  <w:num w:numId="23">
    <w:abstractNumId w:val="26"/>
  </w:num>
  <w:num w:numId="24">
    <w:abstractNumId w:val="6"/>
  </w:num>
  <w:num w:numId="25">
    <w:abstractNumId w:val="42"/>
  </w:num>
  <w:num w:numId="26">
    <w:abstractNumId w:val="5"/>
  </w:num>
  <w:num w:numId="27">
    <w:abstractNumId w:val="36"/>
  </w:num>
  <w:num w:numId="28">
    <w:abstractNumId w:val="16"/>
  </w:num>
  <w:num w:numId="29">
    <w:abstractNumId w:val="19"/>
  </w:num>
  <w:num w:numId="30">
    <w:abstractNumId w:val="0"/>
  </w:num>
  <w:num w:numId="31">
    <w:abstractNumId w:val="21"/>
  </w:num>
  <w:num w:numId="32">
    <w:abstractNumId w:val="35"/>
  </w:num>
  <w:num w:numId="33">
    <w:abstractNumId w:val="33"/>
  </w:num>
  <w:num w:numId="34">
    <w:abstractNumId w:val="25"/>
  </w:num>
  <w:num w:numId="35">
    <w:abstractNumId w:val="22"/>
  </w:num>
  <w:num w:numId="36">
    <w:abstractNumId w:val="38"/>
  </w:num>
  <w:num w:numId="37">
    <w:abstractNumId w:val="34"/>
  </w:num>
  <w:num w:numId="38">
    <w:abstractNumId w:val="44"/>
  </w:num>
  <w:num w:numId="39">
    <w:abstractNumId w:val="40"/>
  </w:num>
  <w:num w:numId="40">
    <w:abstractNumId w:val="45"/>
  </w:num>
  <w:num w:numId="41">
    <w:abstractNumId w:val="31"/>
  </w:num>
  <w:num w:numId="42">
    <w:abstractNumId w:val="9"/>
  </w:num>
  <w:num w:numId="43">
    <w:abstractNumId w:val="14"/>
  </w:num>
  <w:num w:numId="44">
    <w:abstractNumId w:val="10"/>
  </w:num>
  <w:num w:numId="45">
    <w:abstractNumId w:val="15"/>
  </w:num>
  <w:num w:numId="46">
    <w:abstractNumId w:val="12"/>
  </w:num>
  <w:num w:numId="4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6E97"/>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246"/>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41C"/>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4947"/>
    <w:rsid w:val="006F7A95"/>
    <w:rsid w:val="007039B0"/>
    <w:rsid w:val="007039E5"/>
    <w:rsid w:val="0070488B"/>
    <w:rsid w:val="00704C01"/>
    <w:rsid w:val="00706095"/>
    <w:rsid w:val="00707430"/>
    <w:rsid w:val="00707C02"/>
    <w:rsid w:val="00711420"/>
    <w:rsid w:val="00713086"/>
    <w:rsid w:val="00713EE2"/>
    <w:rsid w:val="00715F49"/>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6ABD"/>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0616"/>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E03"/>
    <w:rsid w:val="00A14FE6"/>
    <w:rsid w:val="00A152DD"/>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0A"/>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0FB"/>
    <w:rsid w:val="00C26D28"/>
    <w:rsid w:val="00C31285"/>
    <w:rsid w:val="00C33182"/>
    <w:rsid w:val="00C351F3"/>
    <w:rsid w:val="00C35F33"/>
    <w:rsid w:val="00C37837"/>
    <w:rsid w:val="00C4089C"/>
    <w:rsid w:val="00C41F90"/>
    <w:rsid w:val="00C422E7"/>
    <w:rsid w:val="00C44C5A"/>
    <w:rsid w:val="00C4640E"/>
    <w:rsid w:val="00C46541"/>
    <w:rsid w:val="00C50D9F"/>
    <w:rsid w:val="00C51BFC"/>
    <w:rsid w:val="00C51F43"/>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40F0"/>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233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0D4"/>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Mergers and Acquisitions Policy</vt:lpstr>
    </vt:vector>
  </TitlesOfParts>
  <Company>Altius IT</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Mergers and Acquisitions Policy</dc:title>
  <dc:creator>Altius IT</dc:creator>
  <cp:lastModifiedBy>Altius IT</cp:lastModifiedBy>
  <cp:revision>2</cp:revision>
  <cp:lastPrinted>2012-07-23T23:36:00Z</cp:lastPrinted>
  <dcterms:created xsi:type="dcterms:W3CDTF">2019-04-03T16:49:00Z</dcterms:created>
  <dcterms:modified xsi:type="dcterms:W3CDTF">2019-04-03T16:49:00Z</dcterms:modified>
</cp:coreProperties>
</file>