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E7E7" w14:textId="238C6102" w:rsidR="00C06C4E" w:rsidRPr="00B176F3" w:rsidRDefault="0072038A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 xml:space="preserve">Standard Operating Procedure </w:t>
      </w:r>
      <w:r w:rsidR="00176F61">
        <w:rPr>
          <w:rStyle w:val="Emphasis"/>
          <w:b w:val="0"/>
          <w:i w:val="0"/>
          <w:spacing w:val="0"/>
        </w:rPr>
        <w:t>Policy</w:t>
      </w:r>
    </w:p>
    <w:p w14:paraId="01275F17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0576EE" w:rsidRPr="00BE23E8" w14:paraId="7D646AEA" w14:textId="77777777" w:rsidTr="00A10462">
        <w:tc>
          <w:tcPr>
            <w:tcW w:w="1998" w:type="dxa"/>
            <w:shd w:val="clear" w:color="auto" w:fill="C0C0C0"/>
          </w:tcPr>
          <w:p w14:paraId="5E77A47C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2EEE0C8E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0576EE" w:rsidRPr="00BE23E8" w14:paraId="19595485" w14:textId="77777777" w:rsidTr="00A10462">
        <w:tc>
          <w:tcPr>
            <w:tcW w:w="1998" w:type="dxa"/>
            <w:shd w:val="clear" w:color="auto" w:fill="C0C0C0"/>
          </w:tcPr>
          <w:p w14:paraId="10669037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</w:t>
            </w:r>
            <w:r w:rsidR="000576EE" w:rsidRPr="00BE23E8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49B75589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</w:t>
            </w:r>
            <w:r w:rsidR="000576EE" w:rsidRPr="00BE23E8">
              <w:rPr>
                <w:rFonts w:ascii="Arial" w:hAnsi="Arial" w:cs="Arial"/>
              </w:rPr>
              <w:t>, 20XX</w:t>
            </w:r>
          </w:p>
        </w:tc>
      </w:tr>
      <w:tr w:rsidR="000576EE" w:rsidRPr="00BE23E8" w14:paraId="5BC8491B" w14:textId="77777777" w:rsidTr="00A10462">
        <w:tc>
          <w:tcPr>
            <w:tcW w:w="1998" w:type="dxa"/>
            <w:shd w:val="clear" w:color="auto" w:fill="C0C0C0"/>
          </w:tcPr>
          <w:p w14:paraId="130C2D70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5537E13A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BE23E8" w14:paraId="7F14AE64" w14:textId="77777777" w:rsidTr="00A10462">
        <w:tc>
          <w:tcPr>
            <w:tcW w:w="1998" w:type="dxa"/>
            <w:shd w:val="clear" w:color="auto" w:fill="C0C0C0"/>
          </w:tcPr>
          <w:p w14:paraId="2DA98540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5B69A611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January </w:t>
            </w:r>
            <w:r w:rsidR="00133095" w:rsidRPr="00BE23E8">
              <w:rPr>
                <w:rFonts w:ascii="Arial" w:hAnsi="Arial" w:cs="Arial"/>
              </w:rPr>
              <w:t>1, 20XX</w:t>
            </w:r>
          </w:p>
        </w:tc>
      </w:tr>
      <w:tr w:rsidR="000576EE" w:rsidRPr="00BE23E8" w14:paraId="162B4058" w14:textId="77777777" w:rsidTr="00A10462">
        <w:tc>
          <w:tcPr>
            <w:tcW w:w="1998" w:type="dxa"/>
            <w:shd w:val="clear" w:color="auto" w:fill="C0C0C0"/>
          </w:tcPr>
          <w:p w14:paraId="577338D3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7A57D249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14:paraId="14503355" w14:textId="77777777" w:rsidR="00015048" w:rsidRPr="000576EE" w:rsidRDefault="00015048">
      <w:pPr>
        <w:rPr>
          <w:rFonts w:ascii="Arial" w:hAnsi="Arial" w:cs="Arial"/>
        </w:rPr>
      </w:pPr>
    </w:p>
    <w:p w14:paraId="63CE02AB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71493C33" w14:textId="433CE3D7" w:rsidR="002D5BB3" w:rsidRPr="002D5BB3" w:rsidRDefault="00F20A06" w:rsidP="002D5BB3">
      <w:pPr>
        <w:rPr>
          <w:rFonts w:ascii="Arial" w:hAnsi="Arial" w:cs="Arial"/>
        </w:rPr>
      </w:pPr>
      <w:r>
        <w:rPr>
          <w:rFonts w:ascii="Arial" w:hAnsi="Arial" w:cs="Arial"/>
        </w:rPr>
        <w:t>Standard Operating Procedures provide a uniform and consistent approach to managing Information Resources, implementing best practices, and ensuring quality.</w:t>
      </w:r>
    </w:p>
    <w:p w14:paraId="219767D1" w14:textId="77777777" w:rsidR="004A7121" w:rsidRPr="00557ACD" w:rsidRDefault="000C66B7" w:rsidP="00557ACD">
      <w:pPr>
        <w:pStyle w:val="Heading1"/>
      </w:pPr>
      <w:r w:rsidRPr="00557ACD">
        <w:t>II. Purpose</w:t>
      </w:r>
    </w:p>
    <w:p w14:paraId="487676FF" w14:textId="464F90C0" w:rsidR="002D5BB3" w:rsidRPr="002D5BB3" w:rsidRDefault="00823E1A" w:rsidP="00BF025C">
      <w:pPr>
        <w:rPr>
          <w:rFonts w:ascii="Arial" w:hAnsi="Arial" w:cs="Arial"/>
        </w:rPr>
      </w:pPr>
      <w:r w:rsidRPr="00823E1A">
        <w:rPr>
          <w:rFonts w:ascii="Arial" w:hAnsi="Arial" w:cs="Arial"/>
        </w:rPr>
        <w:t xml:space="preserve">The purpose of this policy is to ensure </w:t>
      </w:r>
      <w:r w:rsidR="00F20A06">
        <w:rPr>
          <w:rFonts w:ascii="Arial" w:hAnsi="Arial" w:cs="Arial"/>
        </w:rPr>
        <w:t>standard operating procedures are implemented and maintained and provide ABC Company with enhanced service, better quality, and accountability.</w:t>
      </w:r>
    </w:p>
    <w:p w14:paraId="03BFE5B7" w14:textId="77777777" w:rsidR="008101F1" w:rsidRPr="000576EE" w:rsidRDefault="00C06C4E" w:rsidP="00557ACD">
      <w:pPr>
        <w:pStyle w:val="Heading1"/>
      </w:pPr>
      <w:r w:rsidRPr="000576EE">
        <w:t>III. Scope</w:t>
      </w:r>
    </w:p>
    <w:p w14:paraId="73DC3F1F" w14:textId="48771F43" w:rsidR="00F81D37" w:rsidRPr="000576EE" w:rsidRDefault="007B7CDE" w:rsidP="00C85CCD">
      <w:pPr>
        <w:rPr>
          <w:rFonts w:ascii="Arial" w:hAnsi="Arial" w:cs="Arial"/>
        </w:rPr>
      </w:pPr>
      <w:r w:rsidRPr="00E665F0">
        <w:rPr>
          <w:rFonts w:ascii="Arial" w:hAnsi="Arial" w:cs="Arial"/>
        </w:rPr>
        <w:t xml:space="preserve">This policy applies to </w:t>
      </w:r>
      <w:r>
        <w:rPr>
          <w:rFonts w:ascii="Arial" w:hAnsi="Arial" w:cs="Arial"/>
        </w:rPr>
        <w:t xml:space="preserve">all </w:t>
      </w:r>
      <w:r w:rsidR="00823E1A">
        <w:rPr>
          <w:rFonts w:ascii="Arial" w:hAnsi="Arial" w:cs="Arial"/>
        </w:rPr>
        <w:t xml:space="preserve">ABC Company </w:t>
      </w:r>
      <w:r>
        <w:rPr>
          <w:rFonts w:ascii="Arial" w:hAnsi="Arial" w:cs="Arial"/>
        </w:rPr>
        <w:t>Staff</w:t>
      </w:r>
      <w:r w:rsidRPr="0000491D">
        <w:rPr>
          <w:rFonts w:ascii="Arial" w:hAnsi="Arial" w:cs="Arial"/>
        </w:rPr>
        <w:t>.</w:t>
      </w:r>
    </w:p>
    <w:p w14:paraId="636E7774" w14:textId="77777777"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14:paraId="536FC14F" w14:textId="4DC397BA" w:rsidR="00823E1A" w:rsidRPr="00823E1A" w:rsidRDefault="00823E1A" w:rsidP="00583EBD">
      <w:pPr>
        <w:rPr>
          <w:rStyle w:val="IntenseReference"/>
        </w:rPr>
      </w:pPr>
      <w:r w:rsidRPr="00823E1A">
        <w:rPr>
          <w:rStyle w:val="IntenseReference"/>
        </w:rPr>
        <w:t>A. Overview</w:t>
      </w:r>
    </w:p>
    <w:p w14:paraId="7900BD6A" w14:textId="355BCBFD" w:rsidR="0024312B" w:rsidRDefault="0024312B" w:rsidP="0024312B">
      <w:pPr>
        <w:rPr>
          <w:rFonts w:ascii="Arial" w:hAnsi="Arial" w:cs="Arial"/>
        </w:rPr>
      </w:pPr>
      <w:r>
        <w:rPr>
          <w:rFonts w:ascii="Arial" w:hAnsi="Arial" w:cs="Arial"/>
        </w:rPr>
        <w:t>Various</w:t>
      </w:r>
      <w:r w:rsidRPr="00F20A06">
        <w:rPr>
          <w:rFonts w:ascii="Arial" w:hAnsi="Arial" w:cs="Arial"/>
        </w:rPr>
        <w:t xml:space="preserve"> regulations</w:t>
      </w:r>
      <w:r>
        <w:rPr>
          <w:rFonts w:ascii="Arial" w:hAnsi="Arial" w:cs="Arial"/>
        </w:rPr>
        <w:t xml:space="preserve">, </w:t>
      </w:r>
      <w:r w:rsidRPr="00F20A06">
        <w:rPr>
          <w:rFonts w:ascii="Arial" w:hAnsi="Arial" w:cs="Arial"/>
        </w:rPr>
        <w:t>governance</w:t>
      </w:r>
      <w:r>
        <w:rPr>
          <w:rFonts w:ascii="Arial" w:hAnsi="Arial" w:cs="Arial"/>
        </w:rPr>
        <w:t xml:space="preserve"> frameworks, and security</w:t>
      </w:r>
      <w:r w:rsidRPr="00F20A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best practices</w:t>
      </w:r>
      <w:r w:rsidRPr="00F20A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 organizations to prepare, approve, and follow </w:t>
      </w:r>
      <w:r w:rsidRPr="00F20A06">
        <w:rPr>
          <w:rFonts w:ascii="Arial" w:hAnsi="Arial" w:cs="Arial"/>
        </w:rPr>
        <w:t>standard operating procedures</w:t>
      </w:r>
      <w:r w:rsidR="00C85388">
        <w:rPr>
          <w:rFonts w:ascii="Arial" w:hAnsi="Arial" w:cs="Arial"/>
        </w:rPr>
        <w:t xml:space="preserve"> (Procedures)</w:t>
      </w:r>
      <w:r>
        <w:rPr>
          <w:rFonts w:ascii="Arial" w:hAnsi="Arial" w:cs="Arial"/>
        </w:rPr>
        <w:t xml:space="preserve">.  </w:t>
      </w:r>
      <w:r w:rsidR="00C85388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rocedures ensure Staff carry out routine </w:t>
      </w:r>
      <w:r w:rsidRPr="00F20A06">
        <w:rPr>
          <w:rFonts w:ascii="Arial" w:hAnsi="Arial" w:cs="Arial"/>
        </w:rPr>
        <w:t>tasks and activities</w:t>
      </w:r>
      <w:r>
        <w:rPr>
          <w:rFonts w:ascii="Arial" w:hAnsi="Arial" w:cs="Arial"/>
        </w:rPr>
        <w:t xml:space="preserve"> </w:t>
      </w:r>
      <w:r w:rsidRPr="00F20A06">
        <w:rPr>
          <w:rFonts w:ascii="Arial" w:hAnsi="Arial" w:cs="Arial"/>
        </w:rPr>
        <w:t>in a clear and consistent manner</w:t>
      </w:r>
      <w:r>
        <w:rPr>
          <w:rFonts w:ascii="Arial" w:hAnsi="Arial" w:cs="Arial"/>
        </w:rPr>
        <w:t xml:space="preserve"> that reduces errors and ensures quality.</w:t>
      </w:r>
    </w:p>
    <w:p w14:paraId="17D3FB08" w14:textId="3A522BDC" w:rsidR="00E23C1E" w:rsidRDefault="00E23C1E" w:rsidP="0024312B">
      <w:pPr>
        <w:rPr>
          <w:rFonts w:ascii="Arial" w:hAnsi="Arial" w:cs="Arial"/>
        </w:rPr>
      </w:pPr>
    </w:p>
    <w:p w14:paraId="7D697B79" w14:textId="542A5AC2" w:rsidR="00E23C1E" w:rsidRPr="00E23C1E" w:rsidRDefault="00E23C1E" w:rsidP="0024312B">
      <w:pPr>
        <w:rPr>
          <w:rStyle w:val="IntenseReference"/>
        </w:rPr>
      </w:pPr>
      <w:r w:rsidRPr="00E23C1E">
        <w:rPr>
          <w:rStyle w:val="IntenseReference"/>
        </w:rPr>
        <w:t>B. Department Head Responsibility</w:t>
      </w:r>
    </w:p>
    <w:p w14:paraId="68B2EC70" w14:textId="48A335DE" w:rsidR="009366FA" w:rsidRDefault="00BA3C7C" w:rsidP="0024312B">
      <w:pPr>
        <w:rPr>
          <w:rFonts w:ascii="Arial" w:hAnsi="Arial" w:cs="Arial"/>
        </w:rPr>
      </w:pPr>
      <w:r w:rsidRPr="00BA3C7C">
        <w:rPr>
          <w:rFonts w:ascii="Arial" w:hAnsi="Arial" w:cs="Arial"/>
        </w:rPr>
        <w:t xml:space="preserve">This policy specifies actions to be performed to ensure </w:t>
      </w:r>
      <w:r w:rsidR="00C85388">
        <w:rPr>
          <w:rFonts w:ascii="Arial" w:hAnsi="Arial" w:cs="Arial"/>
        </w:rPr>
        <w:t>P</w:t>
      </w:r>
      <w:r w:rsidR="00F20A06">
        <w:rPr>
          <w:rFonts w:ascii="Arial" w:hAnsi="Arial" w:cs="Arial"/>
        </w:rPr>
        <w:t xml:space="preserve">rocedures are implemented and maintained.  </w:t>
      </w:r>
      <w:r w:rsidR="0024312B" w:rsidRPr="00BA3C7C">
        <w:rPr>
          <w:rFonts w:ascii="Arial" w:hAnsi="Arial" w:cs="Arial"/>
        </w:rPr>
        <w:t xml:space="preserve">Each ABC Company </w:t>
      </w:r>
      <w:r w:rsidR="0024312B">
        <w:rPr>
          <w:rFonts w:ascii="Arial" w:hAnsi="Arial" w:cs="Arial"/>
        </w:rPr>
        <w:t>D</w:t>
      </w:r>
      <w:r w:rsidR="0024312B" w:rsidRPr="00BA3C7C">
        <w:rPr>
          <w:rFonts w:ascii="Arial" w:hAnsi="Arial" w:cs="Arial"/>
        </w:rPr>
        <w:t xml:space="preserve">epartment </w:t>
      </w:r>
      <w:r w:rsidR="0024312B">
        <w:rPr>
          <w:rFonts w:ascii="Arial" w:hAnsi="Arial" w:cs="Arial"/>
        </w:rPr>
        <w:t>H</w:t>
      </w:r>
      <w:r w:rsidR="0024312B" w:rsidRPr="00BA3C7C">
        <w:rPr>
          <w:rFonts w:ascii="Arial" w:hAnsi="Arial" w:cs="Arial"/>
        </w:rPr>
        <w:t>ead shall</w:t>
      </w:r>
      <w:r w:rsidR="009366FA">
        <w:rPr>
          <w:rFonts w:ascii="Arial" w:hAnsi="Arial" w:cs="Arial"/>
        </w:rPr>
        <w:t>:</w:t>
      </w:r>
    </w:p>
    <w:p w14:paraId="54E70DB6" w14:textId="66BA505D" w:rsidR="009366FA" w:rsidRPr="009366FA" w:rsidRDefault="009366FA" w:rsidP="009366F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366FA">
        <w:rPr>
          <w:rFonts w:ascii="Arial" w:hAnsi="Arial" w:cs="Arial"/>
        </w:rPr>
        <w:t xml:space="preserve">Identify processes and procedures that require a </w:t>
      </w:r>
      <w:r w:rsidR="00C85388">
        <w:rPr>
          <w:rFonts w:ascii="Arial" w:hAnsi="Arial" w:cs="Arial"/>
        </w:rPr>
        <w:t>P</w:t>
      </w:r>
      <w:r w:rsidRPr="009366FA">
        <w:rPr>
          <w:rFonts w:ascii="Arial" w:hAnsi="Arial" w:cs="Arial"/>
        </w:rPr>
        <w:t>rocedure</w:t>
      </w:r>
      <w:r>
        <w:rPr>
          <w:rFonts w:ascii="Arial" w:hAnsi="Arial" w:cs="Arial"/>
        </w:rPr>
        <w:t>.</w:t>
      </w:r>
    </w:p>
    <w:p w14:paraId="04F2C6CD" w14:textId="777EA182" w:rsidR="009366FA" w:rsidRPr="009366FA" w:rsidRDefault="009366FA" w:rsidP="009366F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366FA">
        <w:rPr>
          <w:rFonts w:ascii="Arial" w:hAnsi="Arial" w:cs="Arial"/>
        </w:rPr>
        <w:t xml:space="preserve">Ensure </w:t>
      </w:r>
      <w:r w:rsidR="00C85388">
        <w:rPr>
          <w:rFonts w:ascii="Arial" w:hAnsi="Arial" w:cs="Arial"/>
        </w:rPr>
        <w:t>P</w:t>
      </w:r>
      <w:r w:rsidRPr="009366FA">
        <w:rPr>
          <w:rFonts w:ascii="Arial" w:hAnsi="Arial" w:cs="Arial"/>
        </w:rPr>
        <w:t>rocedures are implemented and maintained</w:t>
      </w:r>
      <w:r>
        <w:rPr>
          <w:rFonts w:ascii="Arial" w:hAnsi="Arial" w:cs="Arial"/>
        </w:rPr>
        <w:t>.</w:t>
      </w:r>
    </w:p>
    <w:p w14:paraId="4C0AF55E" w14:textId="383F992E" w:rsidR="0024312B" w:rsidRDefault="00C85388" w:rsidP="009366F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366FA" w:rsidRPr="009366FA">
        <w:rPr>
          <w:rFonts w:ascii="Arial" w:hAnsi="Arial" w:cs="Arial"/>
        </w:rPr>
        <w:t xml:space="preserve">rocedures use the </w:t>
      </w:r>
      <w:r>
        <w:rPr>
          <w:rFonts w:ascii="Arial" w:hAnsi="Arial" w:cs="Arial"/>
        </w:rPr>
        <w:t>f</w:t>
      </w:r>
      <w:r w:rsidR="009366FA" w:rsidRPr="009366FA">
        <w:rPr>
          <w:rFonts w:ascii="Arial" w:hAnsi="Arial" w:cs="Arial"/>
        </w:rPr>
        <w:t>ormat listed below</w:t>
      </w:r>
      <w:r w:rsidR="009366FA">
        <w:rPr>
          <w:rFonts w:ascii="Arial" w:hAnsi="Arial" w:cs="Arial"/>
        </w:rPr>
        <w:t>.</w:t>
      </w:r>
    </w:p>
    <w:p w14:paraId="77FE9135" w14:textId="651050F2" w:rsidR="009366FA" w:rsidRDefault="009366FA" w:rsidP="009366F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Ensure validation steps are performed to ensure the </w:t>
      </w:r>
      <w:r w:rsidR="00C85388">
        <w:rPr>
          <w:rFonts w:ascii="Arial" w:hAnsi="Arial" w:cs="Arial"/>
        </w:rPr>
        <w:t>Pr</w:t>
      </w:r>
      <w:r>
        <w:rPr>
          <w:rFonts w:ascii="Arial" w:hAnsi="Arial" w:cs="Arial"/>
        </w:rPr>
        <w:t>ocedures achieve the desired outcome</w:t>
      </w:r>
      <w:r w:rsidR="00E23C1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results.</w:t>
      </w:r>
    </w:p>
    <w:p w14:paraId="26617572" w14:textId="18B9ADF9" w:rsidR="009366FA" w:rsidRDefault="00E23C1E" w:rsidP="009366F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Verify the </w:t>
      </w:r>
      <w:r w:rsidR="00C85388">
        <w:rPr>
          <w:rFonts w:ascii="Arial" w:hAnsi="Arial" w:cs="Arial"/>
        </w:rPr>
        <w:t>P</w:t>
      </w:r>
      <w:r w:rsidR="009366FA">
        <w:rPr>
          <w:rFonts w:ascii="Arial" w:hAnsi="Arial" w:cs="Arial"/>
        </w:rPr>
        <w:t xml:space="preserve">rocedures </w:t>
      </w:r>
      <w:r>
        <w:rPr>
          <w:rFonts w:ascii="Arial" w:hAnsi="Arial" w:cs="Arial"/>
        </w:rPr>
        <w:t>are reviewed and modified on an as needed basis.</w:t>
      </w:r>
    </w:p>
    <w:p w14:paraId="7915561C" w14:textId="5BFD0D79" w:rsidR="00E23C1E" w:rsidRPr="009366FA" w:rsidRDefault="00E23C1E" w:rsidP="009366F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Ensure training is provided as needed both at the time a new </w:t>
      </w:r>
      <w:r w:rsidR="00C85388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rocedure is rolled out, new Staff are involved, and/or revisions are made to the </w:t>
      </w:r>
      <w:r w:rsidR="00C85388">
        <w:rPr>
          <w:rFonts w:ascii="Arial" w:hAnsi="Arial" w:cs="Arial"/>
        </w:rPr>
        <w:t>P</w:t>
      </w:r>
      <w:r>
        <w:rPr>
          <w:rFonts w:ascii="Arial" w:hAnsi="Arial" w:cs="Arial"/>
        </w:rPr>
        <w:t>rocedure.</w:t>
      </w:r>
    </w:p>
    <w:p w14:paraId="4F410C00" w14:textId="5B73E838" w:rsidR="0024312B" w:rsidRDefault="0024312B" w:rsidP="00583EBD">
      <w:pPr>
        <w:rPr>
          <w:rFonts w:ascii="Arial" w:hAnsi="Arial" w:cs="Arial"/>
        </w:rPr>
      </w:pPr>
    </w:p>
    <w:p w14:paraId="5F1CC001" w14:textId="7A4CDC18" w:rsidR="0024312B" w:rsidRPr="0024312B" w:rsidRDefault="00E23C1E" w:rsidP="00583EBD">
      <w:pPr>
        <w:rPr>
          <w:rStyle w:val="IntenseReference"/>
        </w:rPr>
      </w:pPr>
      <w:r>
        <w:rPr>
          <w:rStyle w:val="IntenseReference"/>
        </w:rPr>
        <w:t>C</w:t>
      </w:r>
      <w:r w:rsidR="0024312B" w:rsidRPr="0024312B">
        <w:rPr>
          <w:rStyle w:val="IntenseReference"/>
        </w:rPr>
        <w:t>. Procedure Format</w:t>
      </w:r>
    </w:p>
    <w:p w14:paraId="7F82AC36" w14:textId="3DC35C11" w:rsidR="00F20A06" w:rsidRDefault="0024312B" w:rsidP="00583E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Each </w:t>
      </w:r>
      <w:r w:rsidR="00C85388">
        <w:rPr>
          <w:rFonts w:ascii="Arial" w:hAnsi="Arial" w:cs="Arial"/>
        </w:rPr>
        <w:t>P</w:t>
      </w:r>
      <w:r>
        <w:rPr>
          <w:rFonts w:ascii="Arial" w:hAnsi="Arial" w:cs="Arial"/>
        </w:rPr>
        <w:t>rocedure shall use a consistent format as identified below.</w:t>
      </w:r>
    </w:p>
    <w:p w14:paraId="39821C01" w14:textId="03D5DD8B" w:rsidR="0024312B" w:rsidRDefault="0024312B" w:rsidP="009366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366FA">
        <w:rPr>
          <w:rFonts w:ascii="Arial" w:hAnsi="Arial" w:cs="Arial"/>
        </w:rPr>
        <w:lastRenderedPageBreak/>
        <w:t>Title</w:t>
      </w:r>
      <w:r w:rsidR="00DD5051" w:rsidRPr="009366FA">
        <w:rPr>
          <w:rFonts w:ascii="Arial" w:hAnsi="Arial" w:cs="Arial"/>
        </w:rPr>
        <w:t xml:space="preserve">: </w:t>
      </w:r>
      <w:r w:rsidR="00AD6801">
        <w:rPr>
          <w:rFonts w:ascii="Arial" w:hAnsi="Arial" w:cs="Arial"/>
        </w:rPr>
        <w:t xml:space="preserve">Short </w:t>
      </w:r>
      <w:r w:rsidRPr="009366FA">
        <w:rPr>
          <w:rFonts w:ascii="Arial" w:hAnsi="Arial" w:cs="Arial"/>
        </w:rPr>
        <w:t xml:space="preserve">title </w:t>
      </w:r>
      <w:r w:rsidR="00AD6801">
        <w:rPr>
          <w:rFonts w:ascii="Arial" w:hAnsi="Arial" w:cs="Arial"/>
        </w:rPr>
        <w:t xml:space="preserve">name </w:t>
      </w:r>
      <w:r w:rsidRPr="009366FA">
        <w:rPr>
          <w:rFonts w:ascii="Arial" w:hAnsi="Arial" w:cs="Arial"/>
        </w:rPr>
        <w:t xml:space="preserve">that </w:t>
      </w:r>
      <w:r w:rsidR="00DD5051" w:rsidRPr="009366FA">
        <w:rPr>
          <w:rFonts w:ascii="Arial" w:hAnsi="Arial" w:cs="Arial"/>
        </w:rPr>
        <w:t>identifies</w:t>
      </w:r>
      <w:r w:rsidRPr="009366FA">
        <w:rPr>
          <w:rFonts w:ascii="Arial" w:hAnsi="Arial" w:cs="Arial"/>
        </w:rPr>
        <w:t xml:space="preserve"> the </w:t>
      </w:r>
      <w:r w:rsidR="00C85388">
        <w:rPr>
          <w:rFonts w:ascii="Arial" w:hAnsi="Arial" w:cs="Arial"/>
        </w:rPr>
        <w:t>P</w:t>
      </w:r>
      <w:r w:rsidRPr="009366FA">
        <w:rPr>
          <w:rFonts w:ascii="Arial" w:hAnsi="Arial" w:cs="Arial"/>
        </w:rPr>
        <w:t>rocedure.</w:t>
      </w:r>
    </w:p>
    <w:p w14:paraId="071CFAFF" w14:textId="2E899727" w:rsidR="00AD6801" w:rsidRPr="009366FA" w:rsidRDefault="00857737" w:rsidP="009366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Procedure</w:t>
      </w:r>
      <w:r w:rsidR="00AD68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="00AD6801">
        <w:rPr>
          <w:rFonts w:ascii="Arial" w:hAnsi="Arial" w:cs="Arial"/>
        </w:rPr>
        <w:t>nformation: Applicable policy library, approved date, approved by, effective date, and current version.</w:t>
      </w:r>
    </w:p>
    <w:p w14:paraId="32EE3D0F" w14:textId="791784BF" w:rsidR="00AD6801" w:rsidRDefault="00AD6801" w:rsidP="009366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Overview: Brief description of the Procedure.</w:t>
      </w:r>
    </w:p>
    <w:p w14:paraId="7D3EFF05" w14:textId="7962D556" w:rsidR="00AD6801" w:rsidRDefault="00AD6801" w:rsidP="009366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D6801">
        <w:rPr>
          <w:rFonts w:ascii="Arial" w:hAnsi="Arial" w:cs="Arial"/>
        </w:rPr>
        <w:t xml:space="preserve">Purpose: </w:t>
      </w:r>
      <w:r w:rsidR="00E33CB5" w:rsidRPr="009366FA">
        <w:rPr>
          <w:rFonts w:ascii="Arial" w:hAnsi="Arial" w:cs="Arial"/>
        </w:rPr>
        <w:t xml:space="preserve">Description of requirements and why the </w:t>
      </w:r>
      <w:r w:rsidR="00E33CB5">
        <w:rPr>
          <w:rFonts w:ascii="Arial" w:hAnsi="Arial" w:cs="Arial"/>
        </w:rPr>
        <w:t>P</w:t>
      </w:r>
      <w:r w:rsidR="00E33CB5" w:rsidRPr="009366FA">
        <w:rPr>
          <w:rFonts w:ascii="Arial" w:hAnsi="Arial" w:cs="Arial"/>
        </w:rPr>
        <w:t xml:space="preserve">rocedure is </w:t>
      </w:r>
      <w:r w:rsidR="00857737">
        <w:rPr>
          <w:rFonts w:ascii="Arial" w:hAnsi="Arial" w:cs="Arial"/>
        </w:rPr>
        <w:t>needed.</w:t>
      </w:r>
    </w:p>
    <w:p w14:paraId="4945AA1B" w14:textId="405B3EE2" w:rsidR="00AD6801" w:rsidRPr="00AD6801" w:rsidRDefault="00AD6801" w:rsidP="009366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D6801">
        <w:rPr>
          <w:rFonts w:ascii="Arial" w:hAnsi="Arial" w:cs="Arial"/>
        </w:rPr>
        <w:t>Scope:</w:t>
      </w:r>
      <w:r>
        <w:rPr>
          <w:rFonts w:ascii="Arial" w:hAnsi="Arial" w:cs="Arial"/>
        </w:rPr>
        <w:t xml:space="preserve"> </w:t>
      </w:r>
      <w:r w:rsidR="00E33CB5">
        <w:rPr>
          <w:rFonts w:ascii="Arial" w:hAnsi="Arial" w:cs="Arial"/>
        </w:rPr>
        <w:t>Description of a</w:t>
      </w:r>
      <w:r>
        <w:rPr>
          <w:rFonts w:ascii="Arial" w:hAnsi="Arial" w:cs="Arial"/>
        </w:rPr>
        <w:t>pplicable departments, systems, or Staff</w:t>
      </w:r>
      <w:r w:rsidR="00E33CB5">
        <w:rPr>
          <w:rFonts w:ascii="Arial" w:hAnsi="Arial" w:cs="Arial"/>
        </w:rPr>
        <w:t xml:space="preserve"> involved.</w:t>
      </w:r>
    </w:p>
    <w:p w14:paraId="2094AF12" w14:textId="51647F35" w:rsidR="00E33CB5" w:rsidRPr="00857737" w:rsidRDefault="00AD6801" w:rsidP="00E33CB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57737">
        <w:rPr>
          <w:rFonts w:ascii="Arial" w:hAnsi="Arial" w:cs="Arial"/>
        </w:rPr>
        <w:t>Procedure:</w:t>
      </w:r>
      <w:r w:rsidR="00E33CB5" w:rsidRPr="00857737">
        <w:rPr>
          <w:rFonts w:ascii="Arial" w:hAnsi="Arial" w:cs="Arial"/>
        </w:rPr>
        <w:t xml:space="preserve"> Detailed step-by-step instructions to perform actions.  Staff that perform the actions, systems involved, and frequency of activities.  Reports, documentation, or output generated.  </w:t>
      </w:r>
      <w:r w:rsidR="00857737" w:rsidRPr="00857737">
        <w:rPr>
          <w:rFonts w:ascii="Arial" w:hAnsi="Arial" w:cs="Arial"/>
        </w:rPr>
        <w:t xml:space="preserve">If needed, </w:t>
      </w:r>
      <w:r w:rsidR="00E33CB5" w:rsidRPr="00857737">
        <w:rPr>
          <w:rFonts w:ascii="Arial" w:hAnsi="Arial" w:cs="Arial"/>
        </w:rPr>
        <w:t>include diagrams, flowcharts, or other aids</w:t>
      </w:r>
      <w:r w:rsidR="00857737" w:rsidRPr="00857737">
        <w:rPr>
          <w:rFonts w:ascii="Arial" w:hAnsi="Arial" w:cs="Arial"/>
        </w:rPr>
        <w:t xml:space="preserve">.  Identify </w:t>
      </w:r>
      <w:r w:rsidR="00857737">
        <w:rPr>
          <w:rFonts w:ascii="Arial" w:hAnsi="Arial" w:cs="Arial"/>
        </w:rPr>
        <w:t>s</w:t>
      </w:r>
      <w:r w:rsidR="00E33CB5" w:rsidRPr="00857737">
        <w:rPr>
          <w:rFonts w:ascii="Arial" w:hAnsi="Arial" w:cs="Arial"/>
        </w:rPr>
        <w:t>teps to be taken to ensure the Procedure is effective and achieves the desired outcomes and results.</w:t>
      </w:r>
    </w:p>
    <w:p w14:paraId="4D41D74B" w14:textId="7A16825B" w:rsidR="00E33CB5" w:rsidRDefault="00E33CB5" w:rsidP="009366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Enforcement: Actions taken to enforce the procedure.</w:t>
      </w:r>
    </w:p>
    <w:p w14:paraId="7E8C2731" w14:textId="171AB809" w:rsidR="00E33CB5" w:rsidRDefault="00E33CB5" w:rsidP="009366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Distribution: Staff and other recipients</w:t>
      </w:r>
      <w:r w:rsidR="00857737">
        <w:rPr>
          <w:rFonts w:ascii="Arial" w:hAnsi="Arial" w:cs="Arial"/>
        </w:rPr>
        <w:t xml:space="preserve"> that receive a copy of the Procedure.</w:t>
      </w:r>
    </w:p>
    <w:p w14:paraId="43219C3D" w14:textId="0847577D" w:rsidR="00E33CB5" w:rsidRDefault="00E33CB5" w:rsidP="009366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Procedure History: </w:t>
      </w:r>
      <w:r w:rsidRPr="009366FA">
        <w:rPr>
          <w:rFonts w:ascii="Arial" w:hAnsi="Arial" w:cs="Arial"/>
        </w:rPr>
        <w:t>Brief history with description of revision changes and associated dates.</w:t>
      </w:r>
    </w:p>
    <w:p w14:paraId="2A13747F" w14:textId="32392229" w:rsidR="00E33CB5" w:rsidRDefault="00E33CB5" w:rsidP="009366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References: </w:t>
      </w:r>
      <w:r w:rsidR="00857737">
        <w:rPr>
          <w:rFonts w:ascii="Arial" w:hAnsi="Arial" w:cs="Arial"/>
        </w:rPr>
        <w:t>List of c</w:t>
      </w:r>
      <w:r>
        <w:rPr>
          <w:rFonts w:ascii="Arial" w:hAnsi="Arial" w:cs="Arial"/>
        </w:rPr>
        <w:t>ompliance and security frameworks that support the Procedure.</w:t>
      </w:r>
    </w:p>
    <w:p w14:paraId="0136E546" w14:textId="405BDC8A" w:rsidR="00BA3C7C" w:rsidRDefault="00BA3C7C" w:rsidP="00583EBD">
      <w:pPr>
        <w:rPr>
          <w:rFonts w:ascii="Arial" w:hAnsi="Arial" w:cs="Arial"/>
        </w:rPr>
      </w:pPr>
    </w:p>
    <w:p w14:paraId="02DE27DB" w14:textId="3870B989" w:rsidR="00E23C1E" w:rsidRDefault="00E23C1E" w:rsidP="00E23C1E">
      <w:pPr>
        <w:rPr>
          <w:rStyle w:val="IntenseReference"/>
        </w:rPr>
      </w:pPr>
      <w:r>
        <w:rPr>
          <w:rStyle w:val="IntenseReference"/>
        </w:rPr>
        <w:t>D. IT Procedures</w:t>
      </w:r>
    </w:p>
    <w:p w14:paraId="22192400" w14:textId="1A75F6EB" w:rsidR="00E23C1E" w:rsidRDefault="00E23C1E" w:rsidP="00E23C1E">
      <w:pPr>
        <w:rPr>
          <w:rStyle w:val="IntenseReference"/>
          <w:b w:val="0"/>
          <w:bCs w:val="0"/>
          <w:smallCaps w:val="0"/>
          <w:u w:val="none"/>
        </w:rPr>
      </w:pPr>
      <w:r>
        <w:rPr>
          <w:rStyle w:val="IntenseReference"/>
          <w:b w:val="0"/>
          <w:bCs w:val="0"/>
          <w:smallCaps w:val="0"/>
          <w:u w:val="none"/>
        </w:rPr>
        <w:t xml:space="preserve">At a minimum, the IT Department shall implement and maintain </w:t>
      </w:r>
      <w:r w:rsidR="00C85388">
        <w:rPr>
          <w:rStyle w:val="IntenseReference"/>
          <w:b w:val="0"/>
          <w:bCs w:val="0"/>
          <w:smallCaps w:val="0"/>
          <w:u w:val="none"/>
        </w:rPr>
        <w:t>Pro</w:t>
      </w:r>
      <w:r>
        <w:rPr>
          <w:rStyle w:val="IntenseReference"/>
          <w:b w:val="0"/>
          <w:bCs w:val="0"/>
          <w:smallCaps w:val="0"/>
          <w:u w:val="none"/>
        </w:rPr>
        <w:t>cedures that support the following policies/activities:</w:t>
      </w:r>
    </w:p>
    <w:p w14:paraId="132BD4B6" w14:textId="3D699B84" w:rsidR="00E23C1E" w:rsidRPr="00917EBE" w:rsidRDefault="00E23C1E" w:rsidP="00917EBE">
      <w:pPr>
        <w:pStyle w:val="ListParagraph"/>
        <w:numPr>
          <w:ilvl w:val="0"/>
          <w:numId w:val="7"/>
        </w:numPr>
        <w:jc w:val="left"/>
        <w:rPr>
          <w:rStyle w:val="IntenseReference"/>
          <w:b w:val="0"/>
          <w:bCs w:val="0"/>
          <w:smallCaps w:val="0"/>
          <w:u w:val="none"/>
        </w:rPr>
      </w:pPr>
      <w:r w:rsidRPr="00917EBE">
        <w:rPr>
          <w:rStyle w:val="IntenseReference"/>
          <w:b w:val="0"/>
          <w:bCs w:val="0"/>
          <w:smallCaps w:val="0"/>
          <w:u w:val="none"/>
        </w:rPr>
        <w:t>Access Control Policy</w:t>
      </w:r>
    </w:p>
    <w:p w14:paraId="177FE508" w14:textId="15D84EE2" w:rsidR="00E23C1E" w:rsidRPr="00917EBE" w:rsidRDefault="00E23C1E" w:rsidP="00917EBE">
      <w:pPr>
        <w:pStyle w:val="ListParagraph"/>
        <w:numPr>
          <w:ilvl w:val="0"/>
          <w:numId w:val="7"/>
        </w:numPr>
        <w:jc w:val="left"/>
        <w:rPr>
          <w:rStyle w:val="IntenseReference"/>
          <w:b w:val="0"/>
          <w:bCs w:val="0"/>
          <w:smallCaps w:val="0"/>
          <w:u w:val="none"/>
        </w:rPr>
      </w:pPr>
      <w:r w:rsidRPr="00917EBE">
        <w:rPr>
          <w:rStyle w:val="IntenseReference"/>
          <w:b w:val="0"/>
          <w:bCs w:val="0"/>
          <w:smallCaps w:val="0"/>
          <w:u w:val="none"/>
        </w:rPr>
        <w:t>Anti-Malware Policy</w:t>
      </w:r>
    </w:p>
    <w:p w14:paraId="3985B76D" w14:textId="10262423" w:rsidR="00E23C1E" w:rsidRPr="00917EBE" w:rsidRDefault="00E23C1E" w:rsidP="00917EBE">
      <w:pPr>
        <w:pStyle w:val="ListParagraph"/>
        <w:numPr>
          <w:ilvl w:val="0"/>
          <w:numId w:val="7"/>
        </w:numPr>
        <w:jc w:val="left"/>
        <w:rPr>
          <w:rStyle w:val="IntenseReference"/>
          <w:b w:val="0"/>
          <w:bCs w:val="0"/>
          <w:smallCaps w:val="0"/>
          <w:u w:val="none"/>
        </w:rPr>
      </w:pPr>
      <w:r w:rsidRPr="00917EBE">
        <w:rPr>
          <w:rStyle w:val="IntenseReference"/>
          <w:b w:val="0"/>
          <w:bCs w:val="0"/>
          <w:smallCaps w:val="0"/>
          <w:u w:val="none"/>
        </w:rPr>
        <w:t>Backup Policy</w:t>
      </w:r>
    </w:p>
    <w:p w14:paraId="4687B8BB" w14:textId="56CCC4B0" w:rsidR="00E23C1E" w:rsidRPr="00917EBE" w:rsidRDefault="00E23C1E" w:rsidP="00917EBE">
      <w:pPr>
        <w:pStyle w:val="ListParagraph"/>
        <w:numPr>
          <w:ilvl w:val="0"/>
          <w:numId w:val="7"/>
        </w:numPr>
        <w:jc w:val="left"/>
        <w:rPr>
          <w:rStyle w:val="IntenseReference"/>
          <w:b w:val="0"/>
          <w:bCs w:val="0"/>
          <w:smallCaps w:val="0"/>
          <w:u w:val="none"/>
        </w:rPr>
      </w:pPr>
      <w:r w:rsidRPr="00917EBE">
        <w:rPr>
          <w:rStyle w:val="IntenseReference"/>
          <w:b w:val="0"/>
          <w:bCs w:val="0"/>
          <w:smallCaps w:val="0"/>
          <w:u w:val="none"/>
        </w:rPr>
        <w:t xml:space="preserve">Change </w:t>
      </w:r>
      <w:r w:rsidR="00F67EB2">
        <w:rPr>
          <w:rStyle w:val="IntenseReference"/>
          <w:b w:val="0"/>
          <w:bCs w:val="0"/>
          <w:smallCaps w:val="0"/>
          <w:u w:val="none"/>
        </w:rPr>
        <w:t>Management</w:t>
      </w:r>
      <w:r w:rsidRPr="00917EBE">
        <w:rPr>
          <w:rStyle w:val="IntenseReference"/>
          <w:b w:val="0"/>
          <w:bCs w:val="0"/>
          <w:smallCaps w:val="0"/>
          <w:u w:val="none"/>
        </w:rPr>
        <w:t xml:space="preserve"> Policy</w:t>
      </w:r>
    </w:p>
    <w:p w14:paraId="6F01CA4E" w14:textId="15BB7416" w:rsidR="00E23C1E" w:rsidRPr="00917EBE" w:rsidRDefault="00E23C1E" w:rsidP="00917EBE">
      <w:pPr>
        <w:pStyle w:val="ListParagraph"/>
        <w:numPr>
          <w:ilvl w:val="0"/>
          <w:numId w:val="7"/>
        </w:numPr>
        <w:jc w:val="left"/>
        <w:rPr>
          <w:rStyle w:val="IntenseReference"/>
          <w:b w:val="0"/>
          <w:bCs w:val="0"/>
          <w:smallCaps w:val="0"/>
          <w:u w:val="none"/>
        </w:rPr>
      </w:pPr>
      <w:r w:rsidRPr="00917EBE">
        <w:rPr>
          <w:rStyle w:val="IntenseReference"/>
          <w:b w:val="0"/>
          <w:bCs w:val="0"/>
          <w:smallCaps w:val="0"/>
          <w:u w:val="none"/>
        </w:rPr>
        <w:t>Configuration Management Policy</w:t>
      </w:r>
    </w:p>
    <w:p w14:paraId="53611AA0" w14:textId="25F0A87B" w:rsidR="00A96F1A" w:rsidRPr="00917EBE" w:rsidRDefault="00A96F1A" w:rsidP="00917EBE">
      <w:pPr>
        <w:pStyle w:val="ListParagraph"/>
        <w:numPr>
          <w:ilvl w:val="0"/>
          <w:numId w:val="7"/>
        </w:numPr>
        <w:jc w:val="left"/>
        <w:rPr>
          <w:rStyle w:val="IntenseReference"/>
          <w:b w:val="0"/>
          <w:bCs w:val="0"/>
          <w:smallCaps w:val="0"/>
          <w:u w:val="none"/>
        </w:rPr>
      </w:pPr>
      <w:r w:rsidRPr="00917EBE">
        <w:rPr>
          <w:rStyle w:val="IntenseReference"/>
          <w:b w:val="0"/>
          <w:bCs w:val="0"/>
          <w:smallCaps w:val="0"/>
          <w:u w:val="none"/>
        </w:rPr>
        <w:t>Firewall Policy</w:t>
      </w:r>
    </w:p>
    <w:p w14:paraId="1C7C3EFE" w14:textId="3842BF1C" w:rsidR="00A96F1A" w:rsidRPr="00917EBE" w:rsidRDefault="00A96F1A" w:rsidP="00917EBE">
      <w:pPr>
        <w:pStyle w:val="ListParagraph"/>
        <w:numPr>
          <w:ilvl w:val="0"/>
          <w:numId w:val="7"/>
        </w:numPr>
        <w:jc w:val="left"/>
        <w:rPr>
          <w:rStyle w:val="IntenseReference"/>
          <w:b w:val="0"/>
          <w:bCs w:val="0"/>
          <w:smallCaps w:val="0"/>
          <w:u w:val="none"/>
        </w:rPr>
      </w:pPr>
      <w:r w:rsidRPr="00917EBE">
        <w:rPr>
          <w:rStyle w:val="IntenseReference"/>
          <w:b w:val="0"/>
          <w:bCs w:val="0"/>
          <w:smallCaps w:val="0"/>
          <w:u w:val="none"/>
        </w:rPr>
        <w:t>Hardware and Software Maintenance Policy</w:t>
      </w:r>
    </w:p>
    <w:p w14:paraId="51DF10C3" w14:textId="77777777" w:rsidR="00917EBE" w:rsidRDefault="00917EBE" w:rsidP="00917EBE">
      <w:pPr>
        <w:pStyle w:val="ListParagraph"/>
        <w:numPr>
          <w:ilvl w:val="0"/>
          <w:numId w:val="7"/>
        </w:numPr>
        <w:jc w:val="left"/>
        <w:rPr>
          <w:rStyle w:val="IntenseReference"/>
          <w:b w:val="0"/>
          <w:bCs w:val="0"/>
          <w:smallCaps w:val="0"/>
          <w:u w:val="none"/>
        </w:rPr>
      </w:pPr>
      <w:r w:rsidRPr="00917EBE">
        <w:rPr>
          <w:rStyle w:val="IntenseReference"/>
          <w:b w:val="0"/>
          <w:bCs w:val="0"/>
          <w:smallCaps w:val="0"/>
          <w:u w:val="none"/>
        </w:rPr>
        <w:t>Logging Policy</w:t>
      </w:r>
    </w:p>
    <w:p w14:paraId="66402CE7" w14:textId="6F1348DC" w:rsidR="00E23C1E" w:rsidRPr="00917EBE" w:rsidRDefault="00E23C1E" w:rsidP="00917EBE">
      <w:pPr>
        <w:pStyle w:val="ListParagraph"/>
        <w:numPr>
          <w:ilvl w:val="0"/>
          <w:numId w:val="7"/>
        </w:numPr>
        <w:jc w:val="left"/>
        <w:rPr>
          <w:rStyle w:val="IntenseReference"/>
          <w:b w:val="0"/>
          <w:bCs w:val="0"/>
          <w:smallCaps w:val="0"/>
          <w:u w:val="none"/>
        </w:rPr>
      </w:pPr>
      <w:r w:rsidRPr="00917EBE">
        <w:rPr>
          <w:rStyle w:val="IntenseReference"/>
          <w:b w:val="0"/>
          <w:bCs w:val="0"/>
          <w:smallCaps w:val="0"/>
          <w:u w:val="none"/>
        </w:rPr>
        <w:t>Patch Management Policy</w:t>
      </w:r>
    </w:p>
    <w:p w14:paraId="4095B6A8" w14:textId="10FA123E" w:rsidR="00917EBE" w:rsidRPr="00917EBE" w:rsidRDefault="00917EBE" w:rsidP="00917EBE">
      <w:pPr>
        <w:pStyle w:val="ListParagraph"/>
        <w:numPr>
          <w:ilvl w:val="0"/>
          <w:numId w:val="7"/>
        </w:numPr>
        <w:jc w:val="left"/>
        <w:rPr>
          <w:rStyle w:val="IntenseReference"/>
          <w:b w:val="0"/>
          <w:bCs w:val="0"/>
          <w:smallCaps w:val="0"/>
          <w:u w:val="none"/>
        </w:rPr>
      </w:pPr>
      <w:r w:rsidRPr="00917EBE">
        <w:rPr>
          <w:rStyle w:val="IntenseReference"/>
          <w:b w:val="0"/>
          <w:bCs w:val="0"/>
          <w:smallCaps w:val="0"/>
          <w:u w:val="none"/>
        </w:rPr>
        <w:t>Problem Management Policy</w:t>
      </w:r>
    </w:p>
    <w:p w14:paraId="77D1A2C2" w14:textId="074D8CC1" w:rsidR="00917EBE" w:rsidRDefault="00917EBE" w:rsidP="00917EBE">
      <w:pPr>
        <w:pStyle w:val="ListParagraph"/>
        <w:numPr>
          <w:ilvl w:val="0"/>
          <w:numId w:val="7"/>
        </w:numPr>
        <w:jc w:val="left"/>
        <w:rPr>
          <w:rStyle w:val="IntenseReference"/>
          <w:b w:val="0"/>
          <w:bCs w:val="0"/>
          <w:smallCaps w:val="0"/>
          <w:u w:val="none"/>
        </w:rPr>
      </w:pPr>
      <w:r w:rsidRPr="00917EBE">
        <w:rPr>
          <w:rStyle w:val="IntenseReference"/>
          <w:b w:val="0"/>
          <w:bCs w:val="0"/>
          <w:smallCaps w:val="0"/>
          <w:u w:val="none"/>
        </w:rPr>
        <w:t>Server Hardening Polic</w:t>
      </w:r>
      <w:r w:rsidR="00635701">
        <w:rPr>
          <w:rStyle w:val="IntenseReference"/>
          <w:b w:val="0"/>
          <w:bCs w:val="0"/>
          <w:smallCaps w:val="0"/>
          <w:u w:val="none"/>
        </w:rPr>
        <w:t>y</w:t>
      </w:r>
    </w:p>
    <w:p w14:paraId="0AE598CE" w14:textId="4BA757C2" w:rsidR="00AD6801" w:rsidRPr="00917EBE" w:rsidRDefault="00AD6801" w:rsidP="00917EBE">
      <w:pPr>
        <w:pStyle w:val="ListParagraph"/>
        <w:numPr>
          <w:ilvl w:val="0"/>
          <w:numId w:val="7"/>
        </w:numPr>
        <w:jc w:val="left"/>
        <w:rPr>
          <w:rStyle w:val="IntenseReference"/>
          <w:b w:val="0"/>
          <w:bCs w:val="0"/>
          <w:smallCaps w:val="0"/>
          <w:u w:val="none"/>
        </w:rPr>
      </w:pPr>
      <w:r>
        <w:rPr>
          <w:rStyle w:val="IntenseReference"/>
          <w:b w:val="0"/>
          <w:bCs w:val="0"/>
          <w:smallCaps w:val="0"/>
          <w:u w:val="none"/>
        </w:rPr>
        <w:t>Workstation Hardening Policy</w:t>
      </w:r>
    </w:p>
    <w:p w14:paraId="56DFB9C8" w14:textId="77777777"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5FE71368" w14:textId="77777777" w:rsidR="00A51BF8" w:rsidRPr="00DC0F31" w:rsidRDefault="00A51BF8" w:rsidP="00A51BF8">
      <w:pPr>
        <w:rPr>
          <w:rFonts w:ascii="Arial" w:hAnsi="Arial" w:cs="Arial"/>
        </w:rPr>
      </w:pPr>
      <w:r w:rsidRPr="00DC0F31">
        <w:rPr>
          <w:rFonts w:ascii="Arial" w:hAnsi="Arial" w:cs="Arial"/>
        </w:rPr>
        <w:t>Any Staff found to have violated this policy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14:paraId="3EE0703F" w14:textId="77777777" w:rsidR="003F0EC4" w:rsidRPr="000576EE" w:rsidRDefault="003F0EC4" w:rsidP="00557ACD">
      <w:pPr>
        <w:pStyle w:val="Heading1"/>
      </w:pPr>
      <w:r w:rsidRPr="000576EE">
        <w:t>VI. Distribution</w:t>
      </w:r>
    </w:p>
    <w:p w14:paraId="433EF734" w14:textId="2A2E1224" w:rsidR="0028126D" w:rsidRPr="000576EE" w:rsidRDefault="00583EBD" w:rsidP="003F0EC4">
      <w:pPr>
        <w:rPr>
          <w:rFonts w:ascii="Arial" w:hAnsi="Arial" w:cs="Arial"/>
        </w:rPr>
      </w:pPr>
      <w:r w:rsidRPr="00583EBD">
        <w:rPr>
          <w:rFonts w:ascii="Arial" w:hAnsi="Arial" w:cs="Arial"/>
        </w:rPr>
        <w:t xml:space="preserve">This policy is to be distributed to all ABC Company </w:t>
      </w:r>
      <w:r w:rsidR="00917EBE">
        <w:rPr>
          <w:rFonts w:ascii="Arial" w:hAnsi="Arial" w:cs="Arial"/>
        </w:rPr>
        <w:t>Executive Management and Department Heads.</w:t>
      </w:r>
    </w:p>
    <w:p w14:paraId="619E6952" w14:textId="77777777" w:rsidR="00122AD1" w:rsidRPr="000576EE" w:rsidRDefault="00122AD1" w:rsidP="003F0EC4">
      <w:pPr>
        <w:rPr>
          <w:rFonts w:ascii="Arial" w:hAnsi="Arial" w:cs="Arial"/>
        </w:rPr>
      </w:pPr>
    </w:p>
    <w:p w14:paraId="153B4A0E" w14:textId="77777777"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14:paraId="1E94B7B5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0576EE" w:rsidRPr="00BE23E8" w14:paraId="13CF32E8" w14:textId="77777777" w:rsidTr="00A10462">
        <w:tc>
          <w:tcPr>
            <w:tcW w:w="1137" w:type="dxa"/>
            <w:shd w:val="clear" w:color="auto" w:fill="C0C0C0"/>
          </w:tcPr>
          <w:p w14:paraId="4A584C35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38706299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4A835D26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2C996548" w14:textId="77777777" w:rsidR="000576EE" w:rsidRPr="00BE23E8" w:rsidRDefault="000576EE" w:rsidP="00A10462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0576EE" w:rsidRPr="00BE23E8" w14:paraId="4D49FEA6" w14:textId="77777777" w:rsidTr="00A10462">
        <w:tc>
          <w:tcPr>
            <w:tcW w:w="1137" w:type="dxa"/>
            <w:shd w:val="clear" w:color="auto" w:fill="auto"/>
          </w:tcPr>
          <w:p w14:paraId="0EE0A72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5B7957D6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592B9052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14:paraId="774C82F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6520DA00" w14:textId="77777777" w:rsidTr="00A10462">
        <w:tc>
          <w:tcPr>
            <w:tcW w:w="1137" w:type="dxa"/>
            <w:shd w:val="clear" w:color="auto" w:fill="auto"/>
          </w:tcPr>
          <w:p w14:paraId="2ABAFEF2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62D35F2E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61F75CA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69AB211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301D9723" w14:textId="77777777" w:rsidTr="00A10462">
        <w:tc>
          <w:tcPr>
            <w:tcW w:w="1137" w:type="dxa"/>
            <w:shd w:val="clear" w:color="auto" w:fill="auto"/>
          </w:tcPr>
          <w:p w14:paraId="385814C2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2621196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5ED7CCAB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7D3B6EE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65CCD13A" w14:textId="77777777" w:rsidTr="00A10462">
        <w:tc>
          <w:tcPr>
            <w:tcW w:w="1137" w:type="dxa"/>
            <w:shd w:val="clear" w:color="auto" w:fill="auto"/>
          </w:tcPr>
          <w:p w14:paraId="7A3BE8E9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6763329F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6399E0E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21557095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3FF58F65" w14:textId="77777777" w:rsidTr="00A10462">
        <w:tc>
          <w:tcPr>
            <w:tcW w:w="1137" w:type="dxa"/>
            <w:shd w:val="clear" w:color="auto" w:fill="auto"/>
          </w:tcPr>
          <w:p w14:paraId="7D839ABF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3CD49B2E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43520F0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3E18294F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4A8AEB69" w14:textId="77777777" w:rsidR="005766C9" w:rsidRDefault="005766C9" w:rsidP="000576EE">
      <w:pPr>
        <w:rPr>
          <w:rFonts w:ascii="Arial" w:hAnsi="Arial" w:cs="Arial"/>
        </w:rPr>
      </w:pPr>
    </w:p>
    <w:p w14:paraId="4E75ED31" w14:textId="77777777" w:rsidR="003D668B" w:rsidRDefault="003D668B" w:rsidP="000576EE">
      <w:pPr>
        <w:rPr>
          <w:rFonts w:ascii="Arial" w:hAnsi="Arial" w:cs="Arial"/>
        </w:rPr>
      </w:pPr>
    </w:p>
    <w:p w14:paraId="1D1946AC" w14:textId="77777777" w:rsidR="003D668B" w:rsidRPr="00E87A6A" w:rsidRDefault="003D668B" w:rsidP="003D668B">
      <w:pPr>
        <w:rPr>
          <w:rFonts w:ascii="Arial" w:hAnsi="Arial" w:cs="Arial"/>
          <w:b/>
        </w:rPr>
      </w:pPr>
      <w:r w:rsidRPr="00E87A6A">
        <w:rPr>
          <w:rFonts w:ascii="Arial" w:hAnsi="Arial" w:cs="Arial"/>
          <w:b/>
        </w:rPr>
        <w:t>References:</w:t>
      </w:r>
    </w:p>
    <w:p w14:paraId="3EB0E9CA" w14:textId="77777777" w:rsidR="000E10D6" w:rsidRPr="000E10D6" w:rsidRDefault="000E10D6" w:rsidP="00CD50A5">
      <w:pPr>
        <w:jc w:val="left"/>
        <w:rPr>
          <w:rFonts w:ascii="Arial" w:hAnsi="Arial" w:cs="Arial"/>
        </w:rPr>
      </w:pPr>
      <w:r w:rsidRPr="000E10D6">
        <w:rPr>
          <w:rFonts w:ascii="Arial" w:hAnsi="Arial" w:cs="Arial"/>
        </w:rPr>
        <w:t>COBIT EDM01.11, EDM02.05, APO01.11, MEA02.11</w:t>
      </w:r>
    </w:p>
    <w:p w14:paraId="2405D143" w14:textId="77777777" w:rsidR="000E10D6" w:rsidRPr="000E10D6" w:rsidRDefault="000E10D6" w:rsidP="00CD50A5">
      <w:pPr>
        <w:jc w:val="left"/>
        <w:rPr>
          <w:rFonts w:ascii="Arial" w:hAnsi="Arial" w:cs="Arial"/>
        </w:rPr>
      </w:pPr>
      <w:r w:rsidRPr="000E10D6">
        <w:rPr>
          <w:rFonts w:ascii="Arial" w:hAnsi="Arial" w:cs="Arial"/>
        </w:rPr>
        <w:t>GDPR Article 13, 28</w:t>
      </w:r>
    </w:p>
    <w:p w14:paraId="0E39B9E1" w14:textId="77777777" w:rsidR="000E10D6" w:rsidRPr="000E10D6" w:rsidRDefault="000E10D6" w:rsidP="00CD50A5">
      <w:pPr>
        <w:jc w:val="left"/>
        <w:rPr>
          <w:rFonts w:ascii="Arial" w:hAnsi="Arial" w:cs="Arial"/>
        </w:rPr>
      </w:pPr>
      <w:r w:rsidRPr="000E10D6">
        <w:rPr>
          <w:rFonts w:ascii="Arial" w:hAnsi="Arial" w:cs="Arial"/>
        </w:rPr>
        <w:t>HIPAA 164.308(a)(1)(ii)(D), 164.308(a)(3)(ii)(A-C), 164.308(a)(4)(ii)(B)</w:t>
      </w:r>
    </w:p>
    <w:p w14:paraId="579CAB9A" w14:textId="77777777" w:rsidR="000E10D6" w:rsidRPr="000E10D6" w:rsidRDefault="000E10D6" w:rsidP="00CD50A5">
      <w:pPr>
        <w:jc w:val="left"/>
        <w:rPr>
          <w:rFonts w:ascii="Arial" w:hAnsi="Arial" w:cs="Arial"/>
        </w:rPr>
      </w:pPr>
      <w:r w:rsidRPr="000E10D6">
        <w:rPr>
          <w:rFonts w:ascii="Arial" w:hAnsi="Arial" w:cs="Arial"/>
        </w:rPr>
        <w:t>ISO 27001:2013 A.7.2.1, A.7.2.2, A.8.2.3, A.8.3, A.12.1.1, A.12.5.1, A.14.2.2, A.16.1.1</w:t>
      </w:r>
    </w:p>
    <w:p w14:paraId="30701BFF" w14:textId="5122FD05" w:rsidR="000E10D6" w:rsidRPr="000E10D6" w:rsidRDefault="000E10D6" w:rsidP="00CD50A5">
      <w:pPr>
        <w:jc w:val="left"/>
        <w:rPr>
          <w:rFonts w:ascii="Arial" w:hAnsi="Arial" w:cs="Arial"/>
        </w:rPr>
      </w:pPr>
      <w:r w:rsidRPr="000E10D6">
        <w:rPr>
          <w:rFonts w:ascii="Arial" w:hAnsi="Arial" w:cs="Arial"/>
        </w:rPr>
        <w:t xml:space="preserve">NIST SP 800-37 </w:t>
      </w:r>
      <w:r>
        <w:rPr>
          <w:rFonts w:ascii="Arial" w:hAnsi="Arial" w:cs="Arial"/>
        </w:rPr>
        <w:t>2.4, 2.7</w:t>
      </w:r>
    </w:p>
    <w:p w14:paraId="57EED270" w14:textId="018E3965" w:rsidR="000E10D6" w:rsidRPr="000E10D6" w:rsidRDefault="000E10D6" w:rsidP="00CD50A5">
      <w:pPr>
        <w:jc w:val="left"/>
        <w:rPr>
          <w:rFonts w:ascii="Arial" w:hAnsi="Arial" w:cs="Arial"/>
        </w:rPr>
      </w:pPr>
      <w:r w:rsidRPr="000E10D6">
        <w:rPr>
          <w:rFonts w:ascii="Arial" w:hAnsi="Arial" w:cs="Arial"/>
        </w:rPr>
        <w:t xml:space="preserve">NIST SP 800-53 </w:t>
      </w:r>
      <w:r>
        <w:rPr>
          <w:rFonts w:ascii="Arial" w:hAnsi="Arial" w:cs="Arial"/>
        </w:rPr>
        <w:t>AC-1, AU-1, CM-1, IR-1</w:t>
      </w:r>
      <w:r w:rsidR="00CD50A5">
        <w:rPr>
          <w:rFonts w:ascii="Arial" w:hAnsi="Arial" w:cs="Arial"/>
        </w:rPr>
        <w:t>, MA-1, SI-1</w:t>
      </w:r>
    </w:p>
    <w:p w14:paraId="000BF380" w14:textId="0CA3D44D" w:rsidR="000E10D6" w:rsidRPr="000E10D6" w:rsidRDefault="000E10D6" w:rsidP="00CD50A5">
      <w:pPr>
        <w:jc w:val="left"/>
        <w:rPr>
          <w:rFonts w:ascii="Arial" w:hAnsi="Arial" w:cs="Arial"/>
        </w:rPr>
      </w:pPr>
      <w:r w:rsidRPr="000E10D6">
        <w:rPr>
          <w:rFonts w:ascii="Arial" w:hAnsi="Arial" w:cs="Arial"/>
        </w:rPr>
        <w:t xml:space="preserve">NIST Cybersecurity Framework </w:t>
      </w:r>
      <w:r w:rsidR="00CD50A5" w:rsidRPr="00CD50A5">
        <w:rPr>
          <w:rFonts w:ascii="Arial" w:hAnsi="Arial" w:cs="Arial"/>
        </w:rPr>
        <w:t>ID.AM-6, PR.AC-1, PR.AT-4, PR.DS-3, PR.IP-1, PR.IP-3-4</w:t>
      </w:r>
    </w:p>
    <w:p w14:paraId="2F53D18F" w14:textId="0A2937A5" w:rsidR="003D668B" w:rsidRPr="000576EE" w:rsidRDefault="000E10D6" w:rsidP="00CD50A5">
      <w:pPr>
        <w:jc w:val="left"/>
        <w:rPr>
          <w:rFonts w:ascii="Arial" w:hAnsi="Arial" w:cs="Arial"/>
        </w:rPr>
      </w:pPr>
      <w:r w:rsidRPr="000E10D6">
        <w:rPr>
          <w:rFonts w:ascii="Arial" w:hAnsi="Arial" w:cs="Arial"/>
        </w:rPr>
        <w:t xml:space="preserve">PCI </w:t>
      </w:r>
      <w:r w:rsidR="009F739C" w:rsidRPr="009F739C">
        <w:rPr>
          <w:rFonts w:ascii="Arial" w:hAnsi="Arial" w:cs="Arial"/>
        </w:rPr>
        <w:t>1.5, 2.1.1.b, 2.2.d, 2.5, 3.1, 3.4-6, 4.3, 5.4, 6.4, 6.7, 8.1, 8.4</w:t>
      </w:r>
    </w:p>
    <w:sectPr w:rsidR="003D668B" w:rsidRPr="00057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78512" w14:textId="77777777" w:rsidR="008A1F91" w:rsidRDefault="008A1F91">
      <w:r>
        <w:separator/>
      </w:r>
    </w:p>
  </w:endnote>
  <w:endnote w:type="continuationSeparator" w:id="0">
    <w:p w14:paraId="502CCC72" w14:textId="77777777" w:rsidR="008A1F91" w:rsidRDefault="008A1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71CA5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C2DA75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709FC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E204B">
      <w:rPr>
        <w:noProof/>
      </w:rPr>
      <w:t>3</w:t>
    </w:r>
    <w:r>
      <w:fldChar w:fldCharType="end"/>
    </w:r>
    <w:r>
      <w:t xml:space="preserve"> of </w:t>
    </w:r>
    <w:fldSimple w:instr=" NUMPAGES ">
      <w:r w:rsidR="000E204B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D79C3" w14:textId="77777777" w:rsidR="007C422E" w:rsidRDefault="007C4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7D639" w14:textId="77777777" w:rsidR="008A1F91" w:rsidRDefault="008A1F91">
      <w:r>
        <w:separator/>
      </w:r>
    </w:p>
  </w:footnote>
  <w:footnote w:type="continuationSeparator" w:id="0">
    <w:p w14:paraId="0E2312D2" w14:textId="77777777" w:rsidR="008A1F91" w:rsidRDefault="008A1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5F52A" w14:textId="77777777" w:rsidR="007C422E" w:rsidRDefault="007C42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82E9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5B88EF1F" w14:textId="77777777" w:rsidR="008A427F" w:rsidRPr="000C66B7" w:rsidRDefault="00DA32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51293" wp14:editId="44B6920E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3759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7D858" w14:textId="77777777" w:rsidR="007C422E" w:rsidRDefault="007C4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82A66"/>
    <w:multiLevelType w:val="hybridMultilevel"/>
    <w:tmpl w:val="7BEC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C4FE2"/>
    <w:multiLevelType w:val="hybridMultilevel"/>
    <w:tmpl w:val="AFDC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092173"/>
    <w:multiLevelType w:val="hybridMultilevel"/>
    <w:tmpl w:val="DC92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656E00"/>
    <w:multiLevelType w:val="hybridMultilevel"/>
    <w:tmpl w:val="A7A2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1239CC"/>
    <w:multiLevelType w:val="hybridMultilevel"/>
    <w:tmpl w:val="1CC6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C2B94"/>
    <w:multiLevelType w:val="hybridMultilevel"/>
    <w:tmpl w:val="EB08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7991"/>
    <w:rsid w:val="000106E1"/>
    <w:rsid w:val="0001084E"/>
    <w:rsid w:val="0001194F"/>
    <w:rsid w:val="000128D1"/>
    <w:rsid w:val="000141B7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4001"/>
    <w:rsid w:val="00056F5F"/>
    <w:rsid w:val="000576EE"/>
    <w:rsid w:val="00057A74"/>
    <w:rsid w:val="00057ACA"/>
    <w:rsid w:val="000605C6"/>
    <w:rsid w:val="000632DC"/>
    <w:rsid w:val="00064565"/>
    <w:rsid w:val="0006466B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0B3D"/>
    <w:rsid w:val="000D1F02"/>
    <w:rsid w:val="000D6E00"/>
    <w:rsid w:val="000E01ED"/>
    <w:rsid w:val="000E10D6"/>
    <w:rsid w:val="000E204B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3714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028"/>
    <w:rsid w:val="0014239F"/>
    <w:rsid w:val="00142D55"/>
    <w:rsid w:val="0014504C"/>
    <w:rsid w:val="00146FED"/>
    <w:rsid w:val="001477FD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53F8"/>
    <w:rsid w:val="001959B4"/>
    <w:rsid w:val="00196E65"/>
    <w:rsid w:val="001972DC"/>
    <w:rsid w:val="001A4BA5"/>
    <w:rsid w:val="001A5339"/>
    <w:rsid w:val="001A562E"/>
    <w:rsid w:val="001A6171"/>
    <w:rsid w:val="001A6D56"/>
    <w:rsid w:val="001A7333"/>
    <w:rsid w:val="001A750F"/>
    <w:rsid w:val="001B53F4"/>
    <w:rsid w:val="001B739D"/>
    <w:rsid w:val="001B7BAD"/>
    <w:rsid w:val="001C05A8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0452"/>
    <w:rsid w:val="0021274B"/>
    <w:rsid w:val="00214F3C"/>
    <w:rsid w:val="002171D9"/>
    <w:rsid w:val="00217520"/>
    <w:rsid w:val="00217ADA"/>
    <w:rsid w:val="00222552"/>
    <w:rsid w:val="002250B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2243"/>
    <w:rsid w:val="002422AA"/>
    <w:rsid w:val="0024312B"/>
    <w:rsid w:val="00244F0A"/>
    <w:rsid w:val="0024548B"/>
    <w:rsid w:val="00247D4A"/>
    <w:rsid w:val="0025112D"/>
    <w:rsid w:val="00252E08"/>
    <w:rsid w:val="00254AA4"/>
    <w:rsid w:val="002550C0"/>
    <w:rsid w:val="00255923"/>
    <w:rsid w:val="0026098D"/>
    <w:rsid w:val="00262A5B"/>
    <w:rsid w:val="0026321D"/>
    <w:rsid w:val="002648C5"/>
    <w:rsid w:val="00267AC8"/>
    <w:rsid w:val="002701C3"/>
    <w:rsid w:val="00273A27"/>
    <w:rsid w:val="00274B2E"/>
    <w:rsid w:val="002757C0"/>
    <w:rsid w:val="002763BE"/>
    <w:rsid w:val="002767E1"/>
    <w:rsid w:val="00280A74"/>
    <w:rsid w:val="00281069"/>
    <w:rsid w:val="0028126D"/>
    <w:rsid w:val="0028586C"/>
    <w:rsid w:val="00286A92"/>
    <w:rsid w:val="00287395"/>
    <w:rsid w:val="002873D1"/>
    <w:rsid w:val="00287403"/>
    <w:rsid w:val="0029033B"/>
    <w:rsid w:val="00292142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401"/>
    <w:rsid w:val="002D1D41"/>
    <w:rsid w:val="002D1DEC"/>
    <w:rsid w:val="002D25A2"/>
    <w:rsid w:val="002D2DD0"/>
    <w:rsid w:val="002D331F"/>
    <w:rsid w:val="002D55AC"/>
    <w:rsid w:val="002D5BB3"/>
    <w:rsid w:val="002D6DD1"/>
    <w:rsid w:val="002D71DA"/>
    <w:rsid w:val="002E1BBA"/>
    <w:rsid w:val="002E379A"/>
    <w:rsid w:val="002E52FE"/>
    <w:rsid w:val="002E5C29"/>
    <w:rsid w:val="002E5E30"/>
    <w:rsid w:val="002F1E32"/>
    <w:rsid w:val="002F310D"/>
    <w:rsid w:val="002F38E2"/>
    <w:rsid w:val="002F553F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61C5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64F6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10C9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668B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082C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663C"/>
    <w:rsid w:val="00437D19"/>
    <w:rsid w:val="0044016D"/>
    <w:rsid w:val="004423BC"/>
    <w:rsid w:val="00442D1D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43AD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2A5A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5F21"/>
    <w:rsid w:val="004E7054"/>
    <w:rsid w:val="004F1821"/>
    <w:rsid w:val="004F31F3"/>
    <w:rsid w:val="004F6737"/>
    <w:rsid w:val="004F7843"/>
    <w:rsid w:val="004F7C41"/>
    <w:rsid w:val="004F7E84"/>
    <w:rsid w:val="00500474"/>
    <w:rsid w:val="00500741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140F"/>
    <w:rsid w:val="00522D6D"/>
    <w:rsid w:val="00525C65"/>
    <w:rsid w:val="005265E9"/>
    <w:rsid w:val="005271EF"/>
    <w:rsid w:val="00532E67"/>
    <w:rsid w:val="00534585"/>
    <w:rsid w:val="0053579D"/>
    <w:rsid w:val="00535C4D"/>
    <w:rsid w:val="00536EF0"/>
    <w:rsid w:val="005375E0"/>
    <w:rsid w:val="0054048A"/>
    <w:rsid w:val="005406F8"/>
    <w:rsid w:val="0054530B"/>
    <w:rsid w:val="00545610"/>
    <w:rsid w:val="005467C9"/>
    <w:rsid w:val="00547201"/>
    <w:rsid w:val="00551A43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5883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3EBD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D2227"/>
    <w:rsid w:val="005D3CFE"/>
    <w:rsid w:val="005D51D6"/>
    <w:rsid w:val="005D6864"/>
    <w:rsid w:val="005D7524"/>
    <w:rsid w:val="005E277D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45DD"/>
    <w:rsid w:val="00615B38"/>
    <w:rsid w:val="00616394"/>
    <w:rsid w:val="006166F2"/>
    <w:rsid w:val="006218BD"/>
    <w:rsid w:val="006236F9"/>
    <w:rsid w:val="00627E2B"/>
    <w:rsid w:val="0063253F"/>
    <w:rsid w:val="00632E19"/>
    <w:rsid w:val="006354AD"/>
    <w:rsid w:val="00635701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9A4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473"/>
    <w:rsid w:val="00674651"/>
    <w:rsid w:val="006754B5"/>
    <w:rsid w:val="00675F14"/>
    <w:rsid w:val="00677131"/>
    <w:rsid w:val="00680938"/>
    <w:rsid w:val="006822A5"/>
    <w:rsid w:val="00682D7C"/>
    <w:rsid w:val="00687A11"/>
    <w:rsid w:val="00687AD0"/>
    <w:rsid w:val="00691425"/>
    <w:rsid w:val="0069142A"/>
    <w:rsid w:val="00692B7C"/>
    <w:rsid w:val="00692D04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6FA4"/>
    <w:rsid w:val="006C762F"/>
    <w:rsid w:val="006D0EA4"/>
    <w:rsid w:val="006D447D"/>
    <w:rsid w:val="006D72A3"/>
    <w:rsid w:val="006E14A7"/>
    <w:rsid w:val="006E196E"/>
    <w:rsid w:val="006E35F9"/>
    <w:rsid w:val="006E41FA"/>
    <w:rsid w:val="006E4649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038A"/>
    <w:rsid w:val="00721144"/>
    <w:rsid w:val="0072176F"/>
    <w:rsid w:val="007235EC"/>
    <w:rsid w:val="007240DD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53B"/>
    <w:rsid w:val="00747925"/>
    <w:rsid w:val="0075099E"/>
    <w:rsid w:val="00750BC9"/>
    <w:rsid w:val="00751F74"/>
    <w:rsid w:val="00754C93"/>
    <w:rsid w:val="007613C1"/>
    <w:rsid w:val="00762758"/>
    <w:rsid w:val="007632C1"/>
    <w:rsid w:val="00763354"/>
    <w:rsid w:val="007650EF"/>
    <w:rsid w:val="007651D5"/>
    <w:rsid w:val="007660A8"/>
    <w:rsid w:val="00766BAC"/>
    <w:rsid w:val="00770DE2"/>
    <w:rsid w:val="0077263A"/>
    <w:rsid w:val="00772F03"/>
    <w:rsid w:val="007731D7"/>
    <w:rsid w:val="00774093"/>
    <w:rsid w:val="00775A4C"/>
    <w:rsid w:val="00777F53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B7CDE"/>
    <w:rsid w:val="007C19A3"/>
    <w:rsid w:val="007C252B"/>
    <w:rsid w:val="007C3F95"/>
    <w:rsid w:val="007C422E"/>
    <w:rsid w:val="007C479F"/>
    <w:rsid w:val="007C5215"/>
    <w:rsid w:val="007C5D4A"/>
    <w:rsid w:val="007C6E5B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4152"/>
    <w:rsid w:val="007E5DF6"/>
    <w:rsid w:val="007F067B"/>
    <w:rsid w:val="007F1376"/>
    <w:rsid w:val="007F1737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26A4"/>
    <w:rsid w:val="00823A08"/>
    <w:rsid w:val="00823E1A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737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1F91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309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60DF"/>
    <w:rsid w:val="008D6851"/>
    <w:rsid w:val="008D7391"/>
    <w:rsid w:val="008E11E5"/>
    <w:rsid w:val="008E24CF"/>
    <w:rsid w:val="008E3751"/>
    <w:rsid w:val="008E535E"/>
    <w:rsid w:val="008E54DF"/>
    <w:rsid w:val="008E60D6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2E9"/>
    <w:rsid w:val="00916BDD"/>
    <w:rsid w:val="00917EBE"/>
    <w:rsid w:val="0092027C"/>
    <w:rsid w:val="00920E66"/>
    <w:rsid w:val="0092259C"/>
    <w:rsid w:val="00924D4D"/>
    <w:rsid w:val="00927089"/>
    <w:rsid w:val="00927E6F"/>
    <w:rsid w:val="00930CB5"/>
    <w:rsid w:val="00931C46"/>
    <w:rsid w:val="00935F9F"/>
    <w:rsid w:val="00936321"/>
    <w:rsid w:val="009366FA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1315"/>
    <w:rsid w:val="0096291A"/>
    <w:rsid w:val="009632D1"/>
    <w:rsid w:val="00964916"/>
    <w:rsid w:val="00966072"/>
    <w:rsid w:val="00966815"/>
    <w:rsid w:val="00970368"/>
    <w:rsid w:val="00970869"/>
    <w:rsid w:val="00971254"/>
    <w:rsid w:val="00973510"/>
    <w:rsid w:val="00975666"/>
    <w:rsid w:val="0097568E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98A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13DC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361B"/>
    <w:rsid w:val="009E7168"/>
    <w:rsid w:val="009E767F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39C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EA2"/>
    <w:rsid w:val="00A35D6A"/>
    <w:rsid w:val="00A37B49"/>
    <w:rsid w:val="00A40F45"/>
    <w:rsid w:val="00A42639"/>
    <w:rsid w:val="00A43352"/>
    <w:rsid w:val="00A44737"/>
    <w:rsid w:val="00A45C03"/>
    <w:rsid w:val="00A46403"/>
    <w:rsid w:val="00A47041"/>
    <w:rsid w:val="00A51BF8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6F1A"/>
    <w:rsid w:val="00A97810"/>
    <w:rsid w:val="00A97F36"/>
    <w:rsid w:val="00AA0E22"/>
    <w:rsid w:val="00AA131E"/>
    <w:rsid w:val="00AA1B56"/>
    <w:rsid w:val="00AA6994"/>
    <w:rsid w:val="00AB0E62"/>
    <w:rsid w:val="00AB155E"/>
    <w:rsid w:val="00AB2A7C"/>
    <w:rsid w:val="00AB48CF"/>
    <w:rsid w:val="00AB5637"/>
    <w:rsid w:val="00AB5876"/>
    <w:rsid w:val="00AB5944"/>
    <w:rsid w:val="00AB670B"/>
    <w:rsid w:val="00AB72AD"/>
    <w:rsid w:val="00AC4349"/>
    <w:rsid w:val="00AC6A1A"/>
    <w:rsid w:val="00AD135F"/>
    <w:rsid w:val="00AD1A5A"/>
    <w:rsid w:val="00AD2AA8"/>
    <w:rsid w:val="00AD501B"/>
    <w:rsid w:val="00AD5371"/>
    <w:rsid w:val="00AD5C8D"/>
    <w:rsid w:val="00AD5F09"/>
    <w:rsid w:val="00AD62CC"/>
    <w:rsid w:val="00AD6801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20CC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302C7"/>
    <w:rsid w:val="00B3153A"/>
    <w:rsid w:val="00B339C3"/>
    <w:rsid w:val="00B339D4"/>
    <w:rsid w:val="00B35560"/>
    <w:rsid w:val="00B36AFC"/>
    <w:rsid w:val="00B371F6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1275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43"/>
    <w:rsid w:val="00BA248E"/>
    <w:rsid w:val="00BA3728"/>
    <w:rsid w:val="00BA3C7C"/>
    <w:rsid w:val="00BA5398"/>
    <w:rsid w:val="00BA7AD8"/>
    <w:rsid w:val="00BA7D04"/>
    <w:rsid w:val="00BB00B6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752A"/>
    <w:rsid w:val="00BE7830"/>
    <w:rsid w:val="00BF025C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27B"/>
    <w:rsid w:val="00C533EE"/>
    <w:rsid w:val="00C53F37"/>
    <w:rsid w:val="00C546FE"/>
    <w:rsid w:val="00C57FBA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5388"/>
    <w:rsid w:val="00C85CCD"/>
    <w:rsid w:val="00C87265"/>
    <w:rsid w:val="00C873CD"/>
    <w:rsid w:val="00C87939"/>
    <w:rsid w:val="00C87F3C"/>
    <w:rsid w:val="00C93731"/>
    <w:rsid w:val="00C94EC7"/>
    <w:rsid w:val="00C95DD7"/>
    <w:rsid w:val="00C97103"/>
    <w:rsid w:val="00C974AE"/>
    <w:rsid w:val="00CA1D88"/>
    <w:rsid w:val="00CA20B6"/>
    <w:rsid w:val="00CA2E2F"/>
    <w:rsid w:val="00CA54C9"/>
    <w:rsid w:val="00CA550F"/>
    <w:rsid w:val="00CA6676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628"/>
    <w:rsid w:val="00CC6BB7"/>
    <w:rsid w:val="00CC6CC7"/>
    <w:rsid w:val="00CC7B0B"/>
    <w:rsid w:val="00CD2B7B"/>
    <w:rsid w:val="00CD305B"/>
    <w:rsid w:val="00CD50A5"/>
    <w:rsid w:val="00CD7DE9"/>
    <w:rsid w:val="00CE124B"/>
    <w:rsid w:val="00CE19F7"/>
    <w:rsid w:val="00CE4132"/>
    <w:rsid w:val="00CE4750"/>
    <w:rsid w:val="00CF5612"/>
    <w:rsid w:val="00CF5F00"/>
    <w:rsid w:val="00CF77AF"/>
    <w:rsid w:val="00D0411D"/>
    <w:rsid w:val="00D04129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122E"/>
    <w:rsid w:val="00D83434"/>
    <w:rsid w:val="00D86050"/>
    <w:rsid w:val="00D87CB6"/>
    <w:rsid w:val="00D90690"/>
    <w:rsid w:val="00D90E7C"/>
    <w:rsid w:val="00D9124F"/>
    <w:rsid w:val="00D93BC5"/>
    <w:rsid w:val="00D975C5"/>
    <w:rsid w:val="00D978B9"/>
    <w:rsid w:val="00DA32AC"/>
    <w:rsid w:val="00DA349B"/>
    <w:rsid w:val="00DA43A3"/>
    <w:rsid w:val="00DA44E7"/>
    <w:rsid w:val="00DA4509"/>
    <w:rsid w:val="00DA5DCB"/>
    <w:rsid w:val="00DB053D"/>
    <w:rsid w:val="00DB32D0"/>
    <w:rsid w:val="00DB35BC"/>
    <w:rsid w:val="00DB6AC3"/>
    <w:rsid w:val="00DB7117"/>
    <w:rsid w:val="00DC0F31"/>
    <w:rsid w:val="00DC30D3"/>
    <w:rsid w:val="00DC76F9"/>
    <w:rsid w:val="00DD29AC"/>
    <w:rsid w:val="00DD2B88"/>
    <w:rsid w:val="00DD3B71"/>
    <w:rsid w:val="00DD4FC4"/>
    <w:rsid w:val="00DD5051"/>
    <w:rsid w:val="00DD515A"/>
    <w:rsid w:val="00DD684C"/>
    <w:rsid w:val="00DE06FA"/>
    <w:rsid w:val="00DE0B07"/>
    <w:rsid w:val="00DE1097"/>
    <w:rsid w:val="00DE12B7"/>
    <w:rsid w:val="00DE3C02"/>
    <w:rsid w:val="00DF0214"/>
    <w:rsid w:val="00DF22C1"/>
    <w:rsid w:val="00DF4CB6"/>
    <w:rsid w:val="00DF579B"/>
    <w:rsid w:val="00DF6A1E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3C1E"/>
    <w:rsid w:val="00E248E3"/>
    <w:rsid w:val="00E25FAF"/>
    <w:rsid w:val="00E26BCC"/>
    <w:rsid w:val="00E27155"/>
    <w:rsid w:val="00E30326"/>
    <w:rsid w:val="00E30940"/>
    <w:rsid w:val="00E33CB5"/>
    <w:rsid w:val="00E34C07"/>
    <w:rsid w:val="00E35670"/>
    <w:rsid w:val="00E40215"/>
    <w:rsid w:val="00E40B03"/>
    <w:rsid w:val="00E42111"/>
    <w:rsid w:val="00E446A4"/>
    <w:rsid w:val="00E464DA"/>
    <w:rsid w:val="00E4666F"/>
    <w:rsid w:val="00E46F4A"/>
    <w:rsid w:val="00E47B06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81D0E"/>
    <w:rsid w:val="00E83FA4"/>
    <w:rsid w:val="00E86524"/>
    <w:rsid w:val="00E91CAB"/>
    <w:rsid w:val="00E91D97"/>
    <w:rsid w:val="00E91ECB"/>
    <w:rsid w:val="00E9393B"/>
    <w:rsid w:val="00E95EB0"/>
    <w:rsid w:val="00E96C7A"/>
    <w:rsid w:val="00E97DF2"/>
    <w:rsid w:val="00EA014E"/>
    <w:rsid w:val="00EA21A7"/>
    <w:rsid w:val="00EA2C0F"/>
    <w:rsid w:val="00EB1BF1"/>
    <w:rsid w:val="00EB1F1C"/>
    <w:rsid w:val="00EB2E2E"/>
    <w:rsid w:val="00EB3B52"/>
    <w:rsid w:val="00EB3ECA"/>
    <w:rsid w:val="00EB54CD"/>
    <w:rsid w:val="00EB6A7F"/>
    <w:rsid w:val="00EC3A2F"/>
    <w:rsid w:val="00EC5BD1"/>
    <w:rsid w:val="00EC6431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27A"/>
    <w:rsid w:val="00F02722"/>
    <w:rsid w:val="00F027A6"/>
    <w:rsid w:val="00F02D0B"/>
    <w:rsid w:val="00F02DA5"/>
    <w:rsid w:val="00F046E4"/>
    <w:rsid w:val="00F0622C"/>
    <w:rsid w:val="00F07D6B"/>
    <w:rsid w:val="00F11304"/>
    <w:rsid w:val="00F136DA"/>
    <w:rsid w:val="00F15651"/>
    <w:rsid w:val="00F16F3E"/>
    <w:rsid w:val="00F20921"/>
    <w:rsid w:val="00F20A06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0263"/>
    <w:rsid w:val="00F410DC"/>
    <w:rsid w:val="00F41AA0"/>
    <w:rsid w:val="00F431DC"/>
    <w:rsid w:val="00F44509"/>
    <w:rsid w:val="00F45AB8"/>
    <w:rsid w:val="00F45DE5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67EB2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73F"/>
    <w:rsid w:val="00FC787C"/>
    <w:rsid w:val="00FC7D70"/>
    <w:rsid w:val="00FD2031"/>
    <w:rsid w:val="00FD4E6B"/>
    <w:rsid w:val="00FD58ED"/>
    <w:rsid w:val="00FD61A3"/>
    <w:rsid w:val="00FD6AA9"/>
    <w:rsid w:val="00FE08DC"/>
    <w:rsid w:val="00FE1595"/>
    <w:rsid w:val="00FE3DAD"/>
    <w:rsid w:val="00FE43C8"/>
    <w:rsid w:val="00FE4E7E"/>
    <w:rsid w:val="00FE574F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FAA9C9"/>
  <w15:docId w15:val="{E6AA09C0-5573-4471-B39C-3E25A46C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Safety Policy</vt:lpstr>
    </vt:vector>
  </TitlesOfParts>
  <Company>Altius IT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 Policy</dc:title>
  <dc:creator>Altius IT</dc:creator>
  <cp:lastModifiedBy>Altius IT</cp:lastModifiedBy>
  <cp:revision>15</cp:revision>
  <cp:lastPrinted>2020-06-25T17:59:00Z</cp:lastPrinted>
  <dcterms:created xsi:type="dcterms:W3CDTF">2020-06-24T21:30:00Z</dcterms:created>
  <dcterms:modified xsi:type="dcterms:W3CDTF">2020-08-18T15:54:00Z</dcterms:modified>
</cp:coreProperties>
</file>