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389E" w14:textId="77777777" w:rsidR="006E5BFF" w:rsidRDefault="006E5BFF" w:rsidP="00B176F3">
      <w:pPr>
        <w:pStyle w:val="Title"/>
        <w:rPr>
          <w:rStyle w:val="Emphasis"/>
          <w:b w:val="0"/>
          <w:i w:val="0"/>
          <w:spacing w:val="0"/>
        </w:rPr>
      </w:pPr>
    </w:p>
    <w:p w14:paraId="7AF2C3CF" w14:textId="77777777" w:rsidR="006E5BFF" w:rsidRDefault="006E5BFF" w:rsidP="00B176F3">
      <w:pPr>
        <w:pStyle w:val="Title"/>
        <w:rPr>
          <w:rStyle w:val="Emphasis"/>
          <w:b w:val="0"/>
          <w:i w:val="0"/>
          <w:spacing w:val="0"/>
        </w:rPr>
      </w:pPr>
    </w:p>
    <w:p w14:paraId="4E4EE82A" w14:textId="77777777" w:rsidR="006E5BFF" w:rsidRDefault="00251069" w:rsidP="00B176F3">
      <w:pPr>
        <w:pStyle w:val="Title"/>
      </w:pPr>
      <w:r>
        <w:t xml:space="preserve"> </w:t>
      </w:r>
    </w:p>
    <w:p w14:paraId="442D78C9" w14:textId="77777777" w:rsidR="00056BC6" w:rsidRDefault="00056BC6" w:rsidP="00B176F3">
      <w:pPr>
        <w:pStyle w:val="Title"/>
        <w:rPr>
          <w:rStyle w:val="Emphasis"/>
          <w:b w:val="0"/>
          <w:i w:val="0"/>
          <w:spacing w:val="0"/>
        </w:rPr>
      </w:pPr>
    </w:p>
    <w:p w14:paraId="1F7F9595" w14:textId="77777777" w:rsidR="00056BC6" w:rsidRPr="004307D6" w:rsidRDefault="00056BC6" w:rsidP="004307D6">
      <w:pPr>
        <w:jc w:val="center"/>
        <w:rPr>
          <w:rStyle w:val="Emphasis"/>
          <w:b w:val="0"/>
          <w:i w:val="0"/>
          <w:spacing w:val="0"/>
          <w:sz w:val="28"/>
          <w:szCs w:val="28"/>
        </w:rPr>
      </w:pPr>
      <w:r w:rsidRPr="004307D6">
        <w:rPr>
          <w:rStyle w:val="Emphasis"/>
          <w:b w:val="0"/>
          <w:i w:val="0"/>
          <w:spacing w:val="0"/>
          <w:sz w:val="28"/>
          <w:szCs w:val="28"/>
        </w:rPr>
        <w:t>January 1, 20XX</w:t>
      </w:r>
    </w:p>
    <w:p w14:paraId="7C9A3171" w14:textId="77777777" w:rsidR="00056BC6" w:rsidRDefault="00056BC6" w:rsidP="00056BC6">
      <w:pPr>
        <w:jc w:val="left"/>
        <w:rPr>
          <w:rStyle w:val="Emphasis"/>
          <w:b w:val="0"/>
          <w:i w:val="0"/>
          <w:spacing w:val="0"/>
        </w:rPr>
      </w:pPr>
    </w:p>
    <w:p w14:paraId="4267C4B8" w14:textId="77777777" w:rsidR="00056BC6" w:rsidRDefault="00056BC6" w:rsidP="00056BC6">
      <w:pPr>
        <w:jc w:val="left"/>
        <w:rPr>
          <w:rStyle w:val="Emphasis"/>
          <w:b w:val="0"/>
          <w:i w:val="0"/>
          <w:spacing w:val="0"/>
        </w:rPr>
      </w:pPr>
    </w:p>
    <w:p w14:paraId="21F2ACAC" w14:textId="77777777" w:rsidR="00056BC6" w:rsidRDefault="00056BC6" w:rsidP="00056BC6">
      <w:pPr>
        <w:jc w:val="left"/>
        <w:rPr>
          <w:rStyle w:val="Emphasis"/>
          <w:b w:val="0"/>
          <w:i w:val="0"/>
          <w:spacing w:val="0"/>
        </w:rPr>
      </w:pPr>
    </w:p>
    <w:p w14:paraId="75D7168D" w14:textId="77777777" w:rsidR="00056BC6" w:rsidRDefault="00056BC6" w:rsidP="00056BC6">
      <w:pPr>
        <w:jc w:val="left"/>
        <w:rPr>
          <w:rStyle w:val="Emphasis"/>
          <w:b w:val="0"/>
          <w:i w:val="0"/>
          <w:spacing w:val="0"/>
        </w:rPr>
      </w:pPr>
    </w:p>
    <w:p w14:paraId="578917C8" w14:textId="77777777" w:rsidR="00056BC6" w:rsidRDefault="00056BC6" w:rsidP="00056BC6">
      <w:pPr>
        <w:jc w:val="left"/>
        <w:rPr>
          <w:rStyle w:val="Emphasis"/>
          <w:b w:val="0"/>
          <w:i w:val="0"/>
          <w:spacing w:val="0"/>
        </w:rPr>
      </w:pPr>
    </w:p>
    <w:p w14:paraId="41623789" w14:textId="77777777" w:rsidR="00056BC6" w:rsidRDefault="00056BC6" w:rsidP="00056BC6">
      <w:pPr>
        <w:jc w:val="left"/>
        <w:rPr>
          <w:rStyle w:val="Emphasis"/>
          <w:b w:val="0"/>
          <w:i w:val="0"/>
          <w:spacing w:val="0"/>
        </w:rPr>
      </w:pPr>
    </w:p>
    <w:p w14:paraId="6FF9617A" w14:textId="77777777" w:rsidR="00056BC6" w:rsidRDefault="00056BC6" w:rsidP="00056BC6">
      <w:pPr>
        <w:jc w:val="left"/>
        <w:rPr>
          <w:rStyle w:val="Emphasis"/>
          <w:b w:val="0"/>
          <w:i w:val="0"/>
          <w:spacing w:val="0"/>
        </w:rPr>
      </w:pPr>
    </w:p>
    <w:p w14:paraId="4D1D75F0" w14:textId="77777777" w:rsidR="00056BC6" w:rsidRDefault="00056BC6" w:rsidP="00056BC6">
      <w:pPr>
        <w:jc w:val="left"/>
        <w:rPr>
          <w:rStyle w:val="Emphasis"/>
          <w:b w:val="0"/>
          <w:i w:val="0"/>
          <w:spacing w:val="0"/>
        </w:rPr>
      </w:pPr>
    </w:p>
    <w:p w14:paraId="7E425253" w14:textId="77777777" w:rsidR="00056BC6" w:rsidRDefault="00056BC6" w:rsidP="00056BC6">
      <w:pPr>
        <w:jc w:val="left"/>
        <w:rPr>
          <w:rStyle w:val="Emphasis"/>
          <w:b w:val="0"/>
          <w:i w:val="0"/>
          <w:spacing w:val="0"/>
        </w:rPr>
      </w:pPr>
    </w:p>
    <w:p w14:paraId="515D27B2" w14:textId="77777777" w:rsidR="00056BC6" w:rsidRDefault="00056BC6" w:rsidP="00056BC6">
      <w:pPr>
        <w:jc w:val="left"/>
        <w:rPr>
          <w:rStyle w:val="Emphasis"/>
          <w:b w:val="0"/>
          <w:i w:val="0"/>
          <w:spacing w:val="0"/>
        </w:rPr>
      </w:pPr>
    </w:p>
    <w:p w14:paraId="7DC8C714" w14:textId="77777777" w:rsidR="00056BC6" w:rsidRDefault="00056BC6" w:rsidP="00056BC6">
      <w:pPr>
        <w:jc w:val="left"/>
        <w:rPr>
          <w:rStyle w:val="Emphasis"/>
          <w:b w:val="0"/>
          <w:i w:val="0"/>
          <w:spacing w:val="0"/>
        </w:rPr>
      </w:pPr>
    </w:p>
    <w:p w14:paraId="1A8A4E4B" w14:textId="77777777" w:rsidR="00056BC6" w:rsidRDefault="00056BC6" w:rsidP="00056BC6">
      <w:pPr>
        <w:jc w:val="left"/>
        <w:rPr>
          <w:rStyle w:val="Emphasis"/>
          <w:b w:val="0"/>
          <w:i w:val="0"/>
          <w:spacing w:val="0"/>
        </w:rPr>
      </w:pPr>
    </w:p>
    <w:p w14:paraId="46EA48D2" w14:textId="77777777" w:rsidR="004307D6" w:rsidRDefault="004307D6" w:rsidP="00056BC6">
      <w:pPr>
        <w:jc w:val="left"/>
        <w:rPr>
          <w:rStyle w:val="Emphasis"/>
          <w:b w:val="0"/>
          <w:i w:val="0"/>
          <w:spacing w:val="0"/>
        </w:rPr>
      </w:pPr>
    </w:p>
    <w:p w14:paraId="24F87542" w14:textId="77777777" w:rsidR="004307D6" w:rsidRDefault="004307D6" w:rsidP="00056BC6">
      <w:pPr>
        <w:jc w:val="left"/>
        <w:rPr>
          <w:rStyle w:val="Emphasis"/>
          <w:b w:val="0"/>
          <w:i w:val="0"/>
          <w:spacing w:val="0"/>
        </w:rPr>
      </w:pPr>
    </w:p>
    <w:p w14:paraId="6AB73E10" w14:textId="77777777" w:rsidR="004307D6" w:rsidRDefault="004307D6" w:rsidP="00056BC6">
      <w:pPr>
        <w:jc w:val="left"/>
        <w:rPr>
          <w:rStyle w:val="Emphasis"/>
          <w:b w:val="0"/>
          <w:i w:val="0"/>
          <w:spacing w:val="0"/>
        </w:rPr>
      </w:pPr>
    </w:p>
    <w:p w14:paraId="12D4EAE5" w14:textId="77777777" w:rsidR="004307D6" w:rsidRDefault="004307D6" w:rsidP="00056BC6">
      <w:pPr>
        <w:jc w:val="left"/>
        <w:rPr>
          <w:rStyle w:val="Emphasis"/>
          <w:b w:val="0"/>
          <w:i w:val="0"/>
          <w:spacing w:val="0"/>
        </w:rPr>
      </w:pPr>
    </w:p>
    <w:p w14:paraId="0D440911" w14:textId="77777777" w:rsidR="004307D6" w:rsidRDefault="004307D6" w:rsidP="00056BC6">
      <w:pPr>
        <w:jc w:val="left"/>
        <w:rPr>
          <w:rStyle w:val="Emphasis"/>
          <w:b w:val="0"/>
          <w:i w:val="0"/>
          <w:spacing w:val="0"/>
        </w:rPr>
      </w:pPr>
    </w:p>
    <w:p w14:paraId="061C9BA9" w14:textId="77777777" w:rsidR="004307D6" w:rsidRDefault="004307D6" w:rsidP="00056BC6">
      <w:pPr>
        <w:jc w:val="left"/>
        <w:rPr>
          <w:rStyle w:val="Emphasis"/>
          <w:b w:val="0"/>
          <w:i w:val="0"/>
          <w:spacing w:val="0"/>
        </w:rPr>
      </w:pPr>
    </w:p>
    <w:p w14:paraId="128C44A4" w14:textId="77777777" w:rsidR="004307D6" w:rsidRDefault="004307D6" w:rsidP="00056BC6">
      <w:pPr>
        <w:jc w:val="left"/>
        <w:rPr>
          <w:rStyle w:val="Emphasis"/>
          <w:b w:val="0"/>
          <w:i w:val="0"/>
          <w:spacing w:val="0"/>
        </w:rPr>
      </w:pPr>
    </w:p>
    <w:p w14:paraId="2A31FB6E" w14:textId="77777777" w:rsidR="004307D6" w:rsidRDefault="004307D6" w:rsidP="00056BC6">
      <w:pPr>
        <w:jc w:val="left"/>
        <w:rPr>
          <w:rStyle w:val="Emphasis"/>
          <w:b w:val="0"/>
          <w:i w:val="0"/>
          <w:spacing w:val="0"/>
        </w:rPr>
      </w:pPr>
    </w:p>
    <w:p w14:paraId="5A87791C" w14:textId="77777777" w:rsidR="004307D6" w:rsidRDefault="004307D6" w:rsidP="00056BC6">
      <w:pPr>
        <w:jc w:val="left"/>
        <w:rPr>
          <w:rStyle w:val="Emphasis"/>
          <w:b w:val="0"/>
          <w:i w:val="0"/>
          <w:spacing w:val="0"/>
        </w:rPr>
      </w:pPr>
    </w:p>
    <w:p w14:paraId="1A3E1252" w14:textId="77777777" w:rsidR="004307D6" w:rsidRDefault="004307D6" w:rsidP="00056BC6">
      <w:pPr>
        <w:jc w:val="left"/>
        <w:rPr>
          <w:rStyle w:val="Emphasis"/>
          <w:b w:val="0"/>
          <w:i w:val="0"/>
          <w:spacing w:val="0"/>
        </w:rPr>
      </w:pPr>
    </w:p>
    <w:p w14:paraId="5A51A3E3" w14:textId="77777777" w:rsidR="004307D6" w:rsidRDefault="004307D6" w:rsidP="00056BC6">
      <w:pPr>
        <w:jc w:val="left"/>
        <w:rPr>
          <w:rStyle w:val="Emphasis"/>
          <w:b w:val="0"/>
          <w:i w:val="0"/>
          <w:spacing w:val="0"/>
        </w:rPr>
      </w:pPr>
    </w:p>
    <w:p w14:paraId="09091BFA" w14:textId="77777777" w:rsidR="004307D6" w:rsidRDefault="004307D6" w:rsidP="00056BC6">
      <w:pPr>
        <w:jc w:val="left"/>
        <w:rPr>
          <w:rStyle w:val="Emphasis"/>
          <w:b w:val="0"/>
          <w:i w:val="0"/>
          <w:spacing w:val="0"/>
        </w:rPr>
      </w:pPr>
    </w:p>
    <w:p w14:paraId="3D82F780" w14:textId="77777777" w:rsidR="00056BC6" w:rsidRDefault="00056BC6" w:rsidP="00056BC6">
      <w:pPr>
        <w:jc w:val="center"/>
      </w:pPr>
      <w:r>
        <w:t>ABC Company</w:t>
      </w:r>
    </w:p>
    <w:p w14:paraId="645DAD62" w14:textId="77777777" w:rsidR="00056BC6" w:rsidRDefault="00056BC6" w:rsidP="00056BC6">
      <w:pPr>
        <w:jc w:val="center"/>
      </w:pPr>
      <w:r w:rsidRPr="00056BC6">
        <w:t>123 Main Street</w:t>
      </w:r>
    </w:p>
    <w:p w14:paraId="78D1782B" w14:textId="77777777" w:rsidR="00056BC6" w:rsidRDefault="00056BC6" w:rsidP="00056BC6">
      <w:pPr>
        <w:jc w:val="center"/>
      </w:pPr>
      <w:r>
        <w:t>Los Angeles, CA  90744</w:t>
      </w:r>
    </w:p>
    <w:p w14:paraId="16FBF539" w14:textId="77777777" w:rsidR="00056BC6" w:rsidRDefault="00056BC6" w:rsidP="00056BC6">
      <w:pPr>
        <w:jc w:val="center"/>
      </w:pPr>
      <w:r>
        <w:t>(800) ABC-COMP</w:t>
      </w:r>
    </w:p>
    <w:p w14:paraId="5AFB38E3" w14:textId="77777777" w:rsidR="00787C88" w:rsidRDefault="00FB3B61" w:rsidP="00787C88">
      <w:pPr>
        <w:jc w:val="center"/>
        <w:rPr>
          <w:rFonts w:cs="Arial"/>
        </w:rPr>
      </w:pPr>
      <w:hyperlink r:id="rId8" w:history="1">
        <w:r w:rsidR="00787C88" w:rsidRPr="00037939">
          <w:rPr>
            <w:rStyle w:val="Hyperlink"/>
          </w:rPr>
          <w:t>www.ABCCompany.com</w:t>
        </w:r>
      </w:hyperlink>
      <w:r w:rsidR="006E5BFF">
        <w:rPr>
          <w:rStyle w:val="Emphasis"/>
          <w:b w:val="0"/>
          <w:i w:val="0"/>
          <w:spacing w:val="0"/>
        </w:rPr>
        <w:br w:type="page"/>
      </w:r>
    </w:p>
    <w:p w14:paraId="72C24A9B" w14:textId="77777777" w:rsidR="00787C88" w:rsidRDefault="00787C88" w:rsidP="00787C88">
      <w:pPr>
        <w:jc w:val="left"/>
        <w:rPr>
          <w:rFonts w:cs="Arial"/>
        </w:rPr>
      </w:pPr>
    </w:p>
    <w:p w14:paraId="22B51CF6" w14:textId="77777777" w:rsidR="00787C88" w:rsidRDefault="00787C88">
      <w:pPr>
        <w:pStyle w:val="TOCHeading"/>
      </w:pPr>
      <w:r>
        <w:t>Table of Contents</w:t>
      </w:r>
    </w:p>
    <w:p w14:paraId="1924DE90" w14:textId="77777777" w:rsidR="00787C88" w:rsidRPr="00787C88" w:rsidRDefault="00787C88" w:rsidP="00787C88">
      <w:pPr>
        <w:rPr>
          <w:lang w:bidi="en-US"/>
        </w:rPr>
      </w:pPr>
    </w:p>
    <w:p w14:paraId="367B01F2" w14:textId="77777777" w:rsidR="00276BF0" w:rsidRPr="00FD1217" w:rsidRDefault="00787C88">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4567572" w:history="1">
        <w:r w:rsidR="00276BF0" w:rsidRPr="00B16285">
          <w:rPr>
            <w:rStyle w:val="Hyperlink"/>
            <w:noProof/>
          </w:rPr>
          <w:t>I.  Purpose of the System Security Plan</w:t>
        </w:r>
        <w:r w:rsidR="00276BF0">
          <w:rPr>
            <w:noProof/>
            <w:webHidden/>
          </w:rPr>
          <w:tab/>
        </w:r>
        <w:r w:rsidR="00276BF0">
          <w:rPr>
            <w:noProof/>
            <w:webHidden/>
          </w:rPr>
          <w:fldChar w:fldCharType="begin"/>
        </w:r>
        <w:r w:rsidR="00276BF0">
          <w:rPr>
            <w:noProof/>
            <w:webHidden/>
          </w:rPr>
          <w:instrText xml:space="preserve"> PAGEREF _Toc4567572 \h </w:instrText>
        </w:r>
        <w:r w:rsidR="00276BF0">
          <w:rPr>
            <w:noProof/>
            <w:webHidden/>
          </w:rPr>
        </w:r>
        <w:r w:rsidR="00276BF0">
          <w:rPr>
            <w:noProof/>
            <w:webHidden/>
          </w:rPr>
          <w:fldChar w:fldCharType="separate"/>
        </w:r>
        <w:r w:rsidR="00276BF0">
          <w:rPr>
            <w:noProof/>
            <w:webHidden/>
          </w:rPr>
          <w:t>3</w:t>
        </w:r>
        <w:r w:rsidR="00276BF0">
          <w:rPr>
            <w:noProof/>
            <w:webHidden/>
          </w:rPr>
          <w:fldChar w:fldCharType="end"/>
        </w:r>
      </w:hyperlink>
    </w:p>
    <w:p w14:paraId="28066D45" w14:textId="77777777" w:rsidR="00276BF0" w:rsidRPr="00FD1217" w:rsidRDefault="00FB3B61">
      <w:pPr>
        <w:pStyle w:val="TOC1"/>
        <w:tabs>
          <w:tab w:val="right" w:leader="dot" w:pos="8630"/>
        </w:tabs>
        <w:rPr>
          <w:rFonts w:ascii="Calibri" w:hAnsi="Calibri"/>
          <w:noProof/>
          <w:sz w:val="22"/>
          <w:szCs w:val="22"/>
        </w:rPr>
      </w:pPr>
      <w:hyperlink w:anchor="_Toc4567573" w:history="1">
        <w:r w:rsidR="00276BF0" w:rsidRPr="00B16285">
          <w:rPr>
            <w:rStyle w:val="Hyperlink"/>
            <w:noProof/>
          </w:rPr>
          <w:t>II.  Overview of the System Security Plan</w:t>
        </w:r>
        <w:r w:rsidR="00276BF0">
          <w:rPr>
            <w:noProof/>
            <w:webHidden/>
          </w:rPr>
          <w:tab/>
        </w:r>
        <w:r w:rsidR="00276BF0">
          <w:rPr>
            <w:noProof/>
            <w:webHidden/>
          </w:rPr>
          <w:fldChar w:fldCharType="begin"/>
        </w:r>
        <w:r w:rsidR="00276BF0">
          <w:rPr>
            <w:noProof/>
            <w:webHidden/>
          </w:rPr>
          <w:instrText xml:space="preserve"> PAGEREF _Toc4567573 \h </w:instrText>
        </w:r>
        <w:r w:rsidR="00276BF0">
          <w:rPr>
            <w:noProof/>
            <w:webHidden/>
          </w:rPr>
        </w:r>
        <w:r w:rsidR="00276BF0">
          <w:rPr>
            <w:noProof/>
            <w:webHidden/>
          </w:rPr>
          <w:fldChar w:fldCharType="separate"/>
        </w:r>
        <w:r w:rsidR="00276BF0">
          <w:rPr>
            <w:noProof/>
            <w:webHidden/>
          </w:rPr>
          <w:t>3</w:t>
        </w:r>
        <w:r w:rsidR="00276BF0">
          <w:rPr>
            <w:noProof/>
            <w:webHidden/>
          </w:rPr>
          <w:fldChar w:fldCharType="end"/>
        </w:r>
      </w:hyperlink>
    </w:p>
    <w:p w14:paraId="199AA711" w14:textId="77777777" w:rsidR="00276BF0" w:rsidRPr="00FD1217" w:rsidRDefault="00FB3B61">
      <w:pPr>
        <w:pStyle w:val="TOC1"/>
        <w:tabs>
          <w:tab w:val="right" w:leader="dot" w:pos="8630"/>
        </w:tabs>
        <w:rPr>
          <w:rFonts w:ascii="Calibri" w:hAnsi="Calibri"/>
          <w:noProof/>
          <w:sz w:val="22"/>
          <w:szCs w:val="22"/>
        </w:rPr>
      </w:pPr>
      <w:hyperlink w:anchor="_Toc4567574" w:history="1">
        <w:r w:rsidR="00276BF0" w:rsidRPr="00B16285">
          <w:rPr>
            <w:rStyle w:val="Hyperlink"/>
            <w:noProof/>
          </w:rPr>
          <w:t>III.  Security Policy</w:t>
        </w:r>
        <w:r w:rsidR="00276BF0">
          <w:rPr>
            <w:noProof/>
            <w:webHidden/>
          </w:rPr>
          <w:tab/>
        </w:r>
        <w:r w:rsidR="00276BF0">
          <w:rPr>
            <w:noProof/>
            <w:webHidden/>
          </w:rPr>
          <w:fldChar w:fldCharType="begin"/>
        </w:r>
        <w:r w:rsidR="00276BF0">
          <w:rPr>
            <w:noProof/>
            <w:webHidden/>
          </w:rPr>
          <w:instrText xml:space="preserve"> PAGEREF _Toc4567574 \h </w:instrText>
        </w:r>
        <w:r w:rsidR="00276BF0">
          <w:rPr>
            <w:noProof/>
            <w:webHidden/>
          </w:rPr>
        </w:r>
        <w:r w:rsidR="00276BF0">
          <w:rPr>
            <w:noProof/>
            <w:webHidden/>
          </w:rPr>
          <w:fldChar w:fldCharType="separate"/>
        </w:r>
        <w:r w:rsidR="00276BF0">
          <w:rPr>
            <w:noProof/>
            <w:webHidden/>
          </w:rPr>
          <w:t>4</w:t>
        </w:r>
        <w:r w:rsidR="00276BF0">
          <w:rPr>
            <w:noProof/>
            <w:webHidden/>
          </w:rPr>
          <w:fldChar w:fldCharType="end"/>
        </w:r>
      </w:hyperlink>
    </w:p>
    <w:p w14:paraId="5D07F717" w14:textId="77777777" w:rsidR="00276BF0" w:rsidRPr="00FD1217" w:rsidRDefault="00FB3B61">
      <w:pPr>
        <w:pStyle w:val="TOC1"/>
        <w:tabs>
          <w:tab w:val="right" w:leader="dot" w:pos="8630"/>
        </w:tabs>
        <w:rPr>
          <w:rFonts w:ascii="Calibri" w:hAnsi="Calibri"/>
          <w:noProof/>
          <w:sz w:val="22"/>
          <w:szCs w:val="22"/>
        </w:rPr>
      </w:pPr>
      <w:hyperlink w:anchor="_Toc4567575" w:history="1">
        <w:r w:rsidR="00276BF0" w:rsidRPr="00B16285">
          <w:rPr>
            <w:rStyle w:val="Hyperlink"/>
            <w:noProof/>
          </w:rPr>
          <w:t>IV.  Risk Assessment</w:t>
        </w:r>
        <w:r w:rsidR="00276BF0">
          <w:rPr>
            <w:noProof/>
            <w:webHidden/>
          </w:rPr>
          <w:tab/>
        </w:r>
        <w:r w:rsidR="00276BF0">
          <w:rPr>
            <w:noProof/>
            <w:webHidden/>
          </w:rPr>
          <w:fldChar w:fldCharType="begin"/>
        </w:r>
        <w:r w:rsidR="00276BF0">
          <w:rPr>
            <w:noProof/>
            <w:webHidden/>
          </w:rPr>
          <w:instrText xml:space="preserve"> PAGEREF _Toc4567575 \h </w:instrText>
        </w:r>
        <w:r w:rsidR="00276BF0">
          <w:rPr>
            <w:noProof/>
            <w:webHidden/>
          </w:rPr>
        </w:r>
        <w:r w:rsidR="00276BF0">
          <w:rPr>
            <w:noProof/>
            <w:webHidden/>
          </w:rPr>
          <w:fldChar w:fldCharType="separate"/>
        </w:r>
        <w:r w:rsidR="00276BF0">
          <w:rPr>
            <w:noProof/>
            <w:webHidden/>
          </w:rPr>
          <w:t>5</w:t>
        </w:r>
        <w:r w:rsidR="00276BF0">
          <w:rPr>
            <w:noProof/>
            <w:webHidden/>
          </w:rPr>
          <w:fldChar w:fldCharType="end"/>
        </w:r>
      </w:hyperlink>
    </w:p>
    <w:p w14:paraId="159F04E0" w14:textId="77777777" w:rsidR="00276BF0" w:rsidRPr="00FD1217" w:rsidRDefault="00FB3B61">
      <w:pPr>
        <w:pStyle w:val="TOC1"/>
        <w:tabs>
          <w:tab w:val="right" w:leader="dot" w:pos="8630"/>
        </w:tabs>
        <w:rPr>
          <w:rFonts w:ascii="Calibri" w:hAnsi="Calibri"/>
          <w:noProof/>
          <w:sz w:val="22"/>
          <w:szCs w:val="22"/>
        </w:rPr>
      </w:pPr>
      <w:hyperlink w:anchor="_Toc4567576" w:history="1">
        <w:r w:rsidR="00276BF0" w:rsidRPr="00B16285">
          <w:rPr>
            <w:rStyle w:val="Hyperlink"/>
            <w:noProof/>
          </w:rPr>
          <w:t>V.  Risk Analysis</w:t>
        </w:r>
        <w:r w:rsidR="00276BF0">
          <w:rPr>
            <w:noProof/>
            <w:webHidden/>
          </w:rPr>
          <w:tab/>
        </w:r>
        <w:r w:rsidR="00276BF0">
          <w:rPr>
            <w:noProof/>
            <w:webHidden/>
          </w:rPr>
          <w:fldChar w:fldCharType="begin"/>
        </w:r>
        <w:r w:rsidR="00276BF0">
          <w:rPr>
            <w:noProof/>
            <w:webHidden/>
          </w:rPr>
          <w:instrText xml:space="preserve"> PAGEREF _Toc4567576 \h </w:instrText>
        </w:r>
        <w:r w:rsidR="00276BF0">
          <w:rPr>
            <w:noProof/>
            <w:webHidden/>
          </w:rPr>
        </w:r>
        <w:r w:rsidR="00276BF0">
          <w:rPr>
            <w:noProof/>
            <w:webHidden/>
          </w:rPr>
          <w:fldChar w:fldCharType="separate"/>
        </w:r>
        <w:r w:rsidR="00276BF0">
          <w:rPr>
            <w:noProof/>
            <w:webHidden/>
          </w:rPr>
          <w:t>7</w:t>
        </w:r>
        <w:r w:rsidR="00276BF0">
          <w:rPr>
            <w:noProof/>
            <w:webHidden/>
          </w:rPr>
          <w:fldChar w:fldCharType="end"/>
        </w:r>
      </w:hyperlink>
    </w:p>
    <w:p w14:paraId="108ABED9" w14:textId="77777777" w:rsidR="00276BF0" w:rsidRPr="00FD1217" w:rsidRDefault="00FB3B61">
      <w:pPr>
        <w:pStyle w:val="TOC1"/>
        <w:tabs>
          <w:tab w:val="right" w:leader="dot" w:pos="8630"/>
        </w:tabs>
        <w:rPr>
          <w:rFonts w:ascii="Calibri" w:hAnsi="Calibri"/>
          <w:noProof/>
          <w:sz w:val="22"/>
          <w:szCs w:val="22"/>
        </w:rPr>
      </w:pPr>
      <w:hyperlink w:anchor="_Toc4567577" w:history="1">
        <w:r w:rsidR="00276BF0" w:rsidRPr="00B16285">
          <w:rPr>
            <w:rStyle w:val="Hyperlink"/>
            <w:noProof/>
          </w:rPr>
          <w:t>VI.  Risk Response</w:t>
        </w:r>
        <w:r w:rsidR="00276BF0">
          <w:rPr>
            <w:noProof/>
            <w:webHidden/>
          </w:rPr>
          <w:tab/>
        </w:r>
        <w:r w:rsidR="00276BF0">
          <w:rPr>
            <w:noProof/>
            <w:webHidden/>
          </w:rPr>
          <w:fldChar w:fldCharType="begin"/>
        </w:r>
        <w:r w:rsidR="00276BF0">
          <w:rPr>
            <w:noProof/>
            <w:webHidden/>
          </w:rPr>
          <w:instrText xml:space="preserve"> PAGEREF _Toc4567577 \h </w:instrText>
        </w:r>
        <w:r w:rsidR="00276BF0">
          <w:rPr>
            <w:noProof/>
            <w:webHidden/>
          </w:rPr>
        </w:r>
        <w:r w:rsidR="00276BF0">
          <w:rPr>
            <w:noProof/>
            <w:webHidden/>
          </w:rPr>
          <w:fldChar w:fldCharType="separate"/>
        </w:r>
        <w:r w:rsidR="00276BF0">
          <w:rPr>
            <w:noProof/>
            <w:webHidden/>
          </w:rPr>
          <w:t>8</w:t>
        </w:r>
        <w:r w:rsidR="00276BF0">
          <w:rPr>
            <w:noProof/>
            <w:webHidden/>
          </w:rPr>
          <w:fldChar w:fldCharType="end"/>
        </w:r>
      </w:hyperlink>
    </w:p>
    <w:p w14:paraId="35C84A86" w14:textId="77777777" w:rsidR="00276BF0" w:rsidRPr="00FD1217" w:rsidRDefault="00FB3B61">
      <w:pPr>
        <w:pStyle w:val="TOC1"/>
        <w:tabs>
          <w:tab w:val="right" w:leader="dot" w:pos="8630"/>
        </w:tabs>
        <w:rPr>
          <w:rFonts w:ascii="Calibri" w:hAnsi="Calibri"/>
          <w:noProof/>
          <w:sz w:val="22"/>
          <w:szCs w:val="22"/>
        </w:rPr>
      </w:pPr>
      <w:hyperlink w:anchor="_Toc4567578" w:history="1">
        <w:r w:rsidR="00276BF0" w:rsidRPr="00B16285">
          <w:rPr>
            <w:rStyle w:val="Hyperlink"/>
            <w:noProof/>
          </w:rPr>
          <w:t>Appendix A – Distribution List</w:t>
        </w:r>
        <w:r w:rsidR="00276BF0">
          <w:rPr>
            <w:noProof/>
            <w:webHidden/>
          </w:rPr>
          <w:tab/>
        </w:r>
        <w:r w:rsidR="00276BF0">
          <w:rPr>
            <w:noProof/>
            <w:webHidden/>
          </w:rPr>
          <w:fldChar w:fldCharType="begin"/>
        </w:r>
        <w:r w:rsidR="00276BF0">
          <w:rPr>
            <w:noProof/>
            <w:webHidden/>
          </w:rPr>
          <w:instrText xml:space="preserve"> PAGEREF _Toc4567578 \h </w:instrText>
        </w:r>
        <w:r w:rsidR="00276BF0">
          <w:rPr>
            <w:noProof/>
            <w:webHidden/>
          </w:rPr>
        </w:r>
        <w:r w:rsidR="00276BF0">
          <w:rPr>
            <w:noProof/>
            <w:webHidden/>
          </w:rPr>
          <w:fldChar w:fldCharType="separate"/>
        </w:r>
        <w:r w:rsidR="00276BF0">
          <w:rPr>
            <w:noProof/>
            <w:webHidden/>
          </w:rPr>
          <w:t>9</w:t>
        </w:r>
        <w:r w:rsidR="00276BF0">
          <w:rPr>
            <w:noProof/>
            <w:webHidden/>
          </w:rPr>
          <w:fldChar w:fldCharType="end"/>
        </w:r>
      </w:hyperlink>
    </w:p>
    <w:p w14:paraId="5FDFB94A" w14:textId="77777777" w:rsidR="00276BF0" w:rsidRPr="00FD1217" w:rsidRDefault="00FB3B61">
      <w:pPr>
        <w:pStyle w:val="TOC1"/>
        <w:tabs>
          <w:tab w:val="right" w:leader="dot" w:pos="8630"/>
        </w:tabs>
        <w:rPr>
          <w:rFonts w:ascii="Calibri" w:hAnsi="Calibri"/>
          <w:noProof/>
          <w:sz w:val="22"/>
          <w:szCs w:val="22"/>
        </w:rPr>
      </w:pPr>
      <w:hyperlink w:anchor="_Toc4567579" w:history="1">
        <w:r w:rsidR="00276BF0" w:rsidRPr="00B16285">
          <w:rPr>
            <w:rStyle w:val="Hyperlink"/>
            <w:noProof/>
          </w:rPr>
          <w:t>Appendix B – Receipt and Acknowledgement</w:t>
        </w:r>
        <w:r w:rsidR="00276BF0">
          <w:rPr>
            <w:noProof/>
            <w:webHidden/>
          </w:rPr>
          <w:tab/>
        </w:r>
        <w:r w:rsidR="00276BF0">
          <w:rPr>
            <w:noProof/>
            <w:webHidden/>
          </w:rPr>
          <w:fldChar w:fldCharType="begin"/>
        </w:r>
        <w:r w:rsidR="00276BF0">
          <w:rPr>
            <w:noProof/>
            <w:webHidden/>
          </w:rPr>
          <w:instrText xml:space="preserve"> PAGEREF _Toc4567579 \h </w:instrText>
        </w:r>
        <w:r w:rsidR="00276BF0">
          <w:rPr>
            <w:noProof/>
            <w:webHidden/>
          </w:rPr>
        </w:r>
        <w:r w:rsidR="00276BF0">
          <w:rPr>
            <w:noProof/>
            <w:webHidden/>
          </w:rPr>
          <w:fldChar w:fldCharType="separate"/>
        </w:r>
        <w:r w:rsidR="00276BF0">
          <w:rPr>
            <w:noProof/>
            <w:webHidden/>
          </w:rPr>
          <w:t>10</w:t>
        </w:r>
        <w:r w:rsidR="00276BF0">
          <w:rPr>
            <w:noProof/>
            <w:webHidden/>
          </w:rPr>
          <w:fldChar w:fldCharType="end"/>
        </w:r>
      </w:hyperlink>
    </w:p>
    <w:p w14:paraId="24D43815" w14:textId="77777777" w:rsidR="00787C88" w:rsidRDefault="00787C88">
      <w:r>
        <w:rPr>
          <w:b/>
          <w:bCs/>
          <w:noProof/>
        </w:rPr>
        <w:fldChar w:fldCharType="end"/>
      </w:r>
    </w:p>
    <w:p w14:paraId="7C783C31" w14:textId="77777777" w:rsidR="00C06C4E" w:rsidRDefault="00C06C4E" w:rsidP="00251069">
      <w:pPr>
        <w:rPr>
          <w:rStyle w:val="Emphasis"/>
          <w:b w:val="0"/>
          <w:i w:val="0"/>
          <w:spacing w:val="0"/>
        </w:rPr>
      </w:pPr>
    </w:p>
    <w:p w14:paraId="2BAA1757" w14:textId="77777777" w:rsidR="00251069" w:rsidRDefault="00251069" w:rsidP="00251069">
      <w:pPr>
        <w:rPr>
          <w:rStyle w:val="Emphasis"/>
          <w:b w:val="0"/>
          <w:i w:val="0"/>
          <w:spacing w:val="0"/>
        </w:rPr>
      </w:pPr>
    </w:p>
    <w:p w14:paraId="374E420B" w14:textId="77777777" w:rsidR="002928FE" w:rsidRPr="001548B5" w:rsidRDefault="00251069" w:rsidP="002928FE">
      <w:pPr>
        <w:pStyle w:val="Heading1"/>
      </w:pPr>
      <w:r>
        <w:rPr>
          <w:rStyle w:val="Emphasis"/>
          <w:b w:val="0"/>
          <w:i w:val="0"/>
          <w:spacing w:val="0"/>
        </w:rPr>
        <w:br w:type="page"/>
      </w:r>
      <w:bookmarkStart w:id="0" w:name="_Toc4567572"/>
      <w:r w:rsidR="002928FE" w:rsidRPr="001548B5">
        <w:lastRenderedPageBreak/>
        <w:t xml:space="preserve">I.  Purpose </w:t>
      </w:r>
      <w:r w:rsidR="002928FE">
        <w:t>of t</w:t>
      </w:r>
      <w:r w:rsidR="002928FE" w:rsidRPr="001548B5">
        <w:t xml:space="preserve">he </w:t>
      </w:r>
      <w:r w:rsidR="000410C3">
        <w:t>System Security Plan</w:t>
      </w:r>
      <w:bookmarkEnd w:id="0"/>
    </w:p>
    <w:p w14:paraId="504866E1" w14:textId="77777777" w:rsidR="002928FE" w:rsidRPr="001548B5" w:rsidRDefault="002928FE" w:rsidP="002928FE">
      <w:pPr>
        <w:rPr>
          <w:rFonts w:cs="Arial"/>
        </w:rPr>
      </w:pPr>
    </w:p>
    <w:p w14:paraId="049F9923" w14:textId="77777777" w:rsidR="000410C3" w:rsidRPr="003B4C3C" w:rsidRDefault="000410C3" w:rsidP="000410C3">
      <w:pPr>
        <w:rPr>
          <w:rFonts w:cs="Arial"/>
        </w:rPr>
      </w:pPr>
      <w:r>
        <w:rPr>
          <w:rFonts w:cs="Arial"/>
        </w:rPr>
        <w:t xml:space="preserve">The purpose of the System Security Plan (Plan) is </w:t>
      </w:r>
      <w:r w:rsidRPr="003B4C3C">
        <w:rPr>
          <w:rFonts w:cs="Arial"/>
        </w:rPr>
        <w:t xml:space="preserve">to provide an overview of the security requirements of </w:t>
      </w:r>
      <w:r>
        <w:rPr>
          <w:rFonts w:cs="Arial"/>
        </w:rPr>
        <w:t xml:space="preserve">ABC Company’s Information Resources.  This Plan also describes the controls necessary to </w:t>
      </w:r>
      <w:r w:rsidRPr="005D6136">
        <w:rPr>
          <w:rFonts w:cs="Arial"/>
        </w:rPr>
        <w:t>ensure</w:t>
      </w:r>
      <w:r>
        <w:rPr>
          <w:rFonts w:cs="Arial"/>
        </w:rPr>
        <w:t xml:space="preserve"> information availability, confidentiality, and integrity.</w:t>
      </w:r>
      <w:r w:rsidR="00276BF0">
        <w:rPr>
          <w:rFonts w:cs="Arial"/>
        </w:rPr>
        <w:t xml:space="preserve"> </w:t>
      </w:r>
    </w:p>
    <w:p w14:paraId="79C28D8E" w14:textId="77777777" w:rsidR="000410C3" w:rsidRPr="001548B5" w:rsidRDefault="000410C3" w:rsidP="000410C3">
      <w:pPr>
        <w:rPr>
          <w:rFonts w:cs="Arial"/>
        </w:rPr>
      </w:pPr>
    </w:p>
    <w:p w14:paraId="37BD897B" w14:textId="77777777" w:rsidR="000410C3" w:rsidRPr="001548B5" w:rsidRDefault="000410C3" w:rsidP="000410C3">
      <w:pPr>
        <w:rPr>
          <w:rFonts w:cs="Arial"/>
        </w:rPr>
      </w:pPr>
    </w:p>
    <w:p w14:paraId="7D500820" w14:textId="77777777" w:rsidR="000410C3" w:rsidRPr="001548B5" w:rsidRDefault="000410C3" w:rsidP="000410C3">
      <w:pPr>
        <w:pStyle w:val="Heading1"/>
      </w:pPr>
      <w:bookmarkStart w:id="1" w:name="_Toc4567573"/>
      <w:r w:rsidRPr="001548B5">
        <w:t>I</w:t>
      </w:r>
      <w:r>
        <w:t>I</w:t>
      </w:r>
      <w:r w:rsidRPr="001548B5">
        <w:t xml:space="preserve">.  </w:t>
      </w:r>
      <w:r>
        <w:t>Overview of t</w:t>
      </w:r>
      <w:r w:rsidRPr="001548B5">
        <w:t xml:space="preserve">he </w:t>
      </w:r>
      <w:r>
        <w:t>System Security Plan</w:t>
      </w:r>
      <w:bookmarkEnd w:id="1"/>
    </w:p>
    <w:p w14:paraId="0254A8AB" w14:textId="77777777" w:rsidR="000410C3" w:rsidRPr="001548B5" w:rsidRDefault="000410C3" w:rsidP="000410C3">
      <w:pPr>
        <w:rPr>
          <w:rFonts w:cs="Arial"/>
        </w:rPr>
      </w:pPr>
    </w:p>
    <w:p w14:paraId="04D7511C" w14:textId="77777777" w:rsidR="000410C3" w:rsidRDefault="000410C3" w:rsidP="000410C3">
      <w:pPr>
        <w:rPr>
          <w:rFonts w:cs="Arial"/>
        </w:rPr>
      </w:pPr>
      <w:r w:rsidRPr="003B4C3C">
        <w:rPr>
          <w:rFonts w:cs="Arial"/>
        </w:rPr>
        <w:t xml:space="preserve">The </w:t>
      </w:r>
      <w:r>
        <w:rPr>
          <w:rFonts w:cs="Arial"/>
        </w:rPr>
        <w:t>System Security P</w:t>
      </w:r>
      <w:r w:rsidRPr="003B4C3C">
        <w:rPr>
          <w:rFonts w:cs="Arial"/>
        </w:rPr>
        <w:t>lan document</w:t>
      </w:r>
      <w:r>
        <w:rPr>
          <w:rFonts w:cs="Arial"/>
        </w:rPr>
        <w:t>s</w:t>
      </w:r>
      <w:r w:rsidRPr="003B4C3C">
        <w:rPr>
          <w:rFonts w:cs="Arial"/>
        </w:rPr>
        <w:t xml:space="preserve"> </w:t>
      </w:r>
      <w:r>
        <w:rPr>
          <w:rFonts w:cs="Arial"/>
        </w:rPr>
        <w:t>our</w:t>
      </w:r>
      <w:r w:rsidRPr="003B4C3C">
        <w:rPr>
          <w:rFonts w:cs="Arial"/>
        </w:rPr>
        <w:t xml:space="preserve"> structured process of planning adequate</w:t>
      </w:r>
      <w:r>
        <w:rPr>
          <w:rFonts w:cs="Arial"/>
        </w:rPr>
        <w:t xml:space="preserve"> and</w:t>
      </w:r>
      <w:r w:rsidRPr="003B4C3C">
        <w:rPr>
          <w:rFonts w:cs="Arial"/>
        </w:rPr>
        <w:t xml:space="preserve"> cost-effective security protection</w:t>
      </w:r>
      <w:r>
        <w:rPr>
          <w:rFonts w:cs="Arial"/>
        </w:rPr>
        <w:t xml:space="preserve">. </w:t>
      </w:r>
      <w:r w:rsidRPr="003B4C3C">
        <w:rPr>
          <w:rFonts w:cs="Arial"/>
        </w:rPr>
        <w:t xml:space="preserve"> It reflect</w:t>
      </w:r>
      <w:r>
        <w:rPr>
          <w:rFonts w:cs="Arial"/>
        </w:rPr>
        <w:t>s</w:t>
      </w:r>
      <w:r w:rsidRPr="003B4C3C">
        <w:rPr>
          <w:rFonts w:cs="Arial"/>
        </w:rPr>
        <w:t xml:space="preserve"> input from managers </w:t>
      </w:r>
      <w:r>
        <w:rPr>
          <w:rFonts w:cs="Arial"/>
        </w:rPr>
        <w:t>and asset owners, the IT Department, and ABC Company’s Chief Security Officer (CSO).</w:t>
      </w:r>
    </w:p>
    <w:p w14:paraId="534F605C" w14:textId="77777777" w:rsidR="000410C3" w:rsidRDefault="000410C3" w:rsidP="000410C3">
      <w:pPr>
        <w:rPr>
          <w:rFonts w:cs="Arial"/>
        </w:rPr>
      </w:pPr>
    </w:p>
    <w:p w14:paraId="27309B4E" w14:textId="77777777" w:rsidR="000410C3" w:rsidRDefault="000410C3" w:rsidP="000410C3">
      <w:pPr>
        <w:rPr>
          <w:rFonts w:cs="Arial"/>
        </w:rPr>
      </w:pPr>
      <w:r>
        <w:rPr>
          <w:rFonts w:cs="Arial"/>
        </w:rPr>
        <w:t>ABC Company’s System Security Plan leverages our existing security policies, procedures, and plans including:</w:t>
      </w:r>
    </w:p>
    <w:p w14:paraId="0EC2CD7D" w14:textId="77777777" w:rsidR="000410C3" w:rsidRDefault="000410C3" w:rsidP="000410C3">
      <w:pPr>
        <w:numPr>
          <w:ilvl w:val="0"/>
          <w:numId w:val="19"/>
        </w:numPr>
        <w:spacing w:line="240" w:lineRule="auto"/>
        <w:jc w:val="left"/>
        <w:rPr>
          <w:rFonts w:cs="Arial"/>
        </w:rPr>
      </w:pPr>
      <w:r>
        <w:rPr>
          <w:rFonts w:cs="Arial"/>
        </w:rPr>
        <w:t>Risk Assessment</w:t>
      </w:r>
    </w:p>
    <w:p w14:paraId="6251F931" w14:textId="77777777" w:rsidR="000410C3" w:rsidRDefault="000410C3" w:rsidP="000410C3">
      <w:pPr>
        <w:numPr>
          <w:ilvl w:val="0"/>
          <w:numId w:val="19"/>
        </w:numPr>
        <w:spacing w:line="240" w:lineRule="auto"/>
        <w:jc w:val="left"/>
        <w:rPr>
          <w:rFonts w:cs="Arial"/>
        </w:rPr>
      </w:pPr>
      <w:r>
        <w:rPr>
          <w:rFonts w:cs="Arial"/>
        </w:rPr>
        <w:t>Risk Assessment Policy</w:t>
      </w:r>
    </w:p>
    <w:p w14:paraId="7DD1C342" w14:textId="77777777" w:rsidR="000410C3" w:rsidRDefault="000410C3" w:rsidP="000410C3">
      <w:pPr>
        <w:numPr>
          <w:ilvl w:val="0"/>
          <w:numId w:val="19"/>
        </w:numPr>
        <w:spacing w:line="240" w:lineRule="auto"/>
        <w:jc w:val="left"/>
        <w:rPr>
          <w:rFonts w:cs="Arial"/>
        </w:rPr>
      </w:pPr>
      <w:r>
        <w:rPr>
          <w:rFonts w:cs="Arial"/>
        </w:rPr>
        <w:t>Risk Management Policy</w:t>
      </w:r>
    </w:p>
    <w:p w14:paraId="733CC1D8" w14:textId="77777777" w:rsidR="000410C3" w:rsidRDefault="000410C3" w:rsidP="000410C3">
      <w:pPr>
        <w:numPr>
          <w:ilvl w:val="0"/>
          <w:numId w:val="19"/>
        </w:numPr>
        <w:spacing w:line="240" w:lineRule="auto"/>
        <w:jc w:val="left"/>
        <w:rPr>
          <w:rFonts w:cs="Arial"/>
        </w:rPr>
      </w:pPr>
      <w:r>
        <w:rPr>
          <w:rFonts w:cs="Arial"/>
        </w:rPr>
        <w:t>Risk Task List</w:t>
      </w:r>
    </w:p>
    <w:p w14:paraId="7CE579DF" w14:textId="77777777" w:rsidR="000410C3" w:rsidRDefault="000410C3" w:rsidP="000410C3">
      <w:pPr>
        <w:numPr>
          <w:ilvl w:val="0"/>
          <w:numId w:val="19"/>
        </w:numPr>
        <w:spacing w:line="240" w:lineRule="auto"/>
        <w:jc w:val="left"/>
        <w:rPr>
          <w:rFonts w:cs="Arial"/>
        </w:rPr>
      </w:pPr>
      <w:r>
        <w:rPr>
          <w:rFonts w:cs="Arial"/>
        </w:rPr>
        <w:t>Risk Treatment Plan</w:t>
      </w:r>
    </w:p>
    <w:p w14:paraId="0A814A57" w14:textId="77777777" w:rsidR="000410C3" w:rsidRDefault="000410C3" w:rsidP="000410C3">
      <w:pPr>
        <w:numPr>
          <w:ilvl w:val="0"/>
          <w:numId w:val="19"/>
        </w:numPr>
        <w:spacing w:line="240" w:lineRule="auto"/>
        <w:jc w:val="left"/>
        <w:rPr>
          <w:rFonts w:cs="Arial"/>
        </w:rPr>
      </w:pPr>
      <w:r>
        <w:rPr>
          <w:rFonts w:cs="Arial"/>
        </w:rPr>
        <w:t>Security Controls Review Policy</w:t>
      </w:r>
    </w:p>
    <w:p w14:paraId="1D0D957E" w14:textId="77777777" w:rsidR="000410C3" w:rsidRDefault="000410C3" w:rsidP="000410C3">
      <w:pPr>
        <w:numPr>
          <w:ilvl w:val="0"/>
          <w:numId w:val="19"/>
        </w:numPr>
        <w:spacing w:line="240" w:lineRule="auto"/>
        <w:jc w:val="left"/>
        <w:rPr>
          <w:rFonts w:cs="Arial"/>
        </w:rPr>
      </w:pPr>
      <w:r>
        <w:rPr>
          <w:rFonts w:cs="Arial"/>
        </w:rPr>
        <w:t>Security Policy</w:t>
      </w:r>
    </w:p>
    <w:p w14:paraId="2D2CCADB" w14:textId="77777777" w:rsidR="000410C3" w:rsidRDefault="000410C3" w:rsidP="000410C3">
      <w:pPr>
        <w:rPr>
          <w:rFonts w:cs="Arial"/>
        </w:rPr>
      </w:pPr>
    </w:p>
    <w:p w14:paraId="2A6F035C" w14:textId="77777777" w:rsidR="000410C3" w:rsidRDefault="000410C3" w:rsidP="000410C3">
      <w:pPr>
        <w:rPr>
          <w:rFonts w:cs="Arial"/>
        </w:rPr>
      </w:pPr>
    </w:p>
    <w:p w14:paraId="7FE0A50D" w14:textId="77777777" w:rsidR="000410C3" w:rsidRPr="001548B5" w:rsidRDefault="000410C3" w:rsidP="000410C3">
      <w:pPr>
        <w:rPr>
          <w:rFonts w:cs="Arial"/>
        </w:rPr>
      </w:pPr>
    </w:p>
    <w:p w14:paraId="6828F29C" w14:textId="77777777" w:rsidR="000410C3" w:rsidRPr="00B679E8" w:rsidRDefault="000410C3" w:rsidP="000410C3">
      <w:pPr>
        <w:pStyle w:val="Heading1"/>
      </w:pPr>
      <w:r>
        <w:br w:type="page"/>
      </w:r>
      <w:bookmarkStart w:id="2" w:name="_Toc4567574"/>
      <w:r>
        <w:lastRenderedPageBreak/>
        <w:t>III.  Security Policy</w:t>
      </w:r>
      <w:bookmarkEnd w:id="2"/>
    </w:p>
    <w:p w14:paraId="05F03380" w14:textId="77777777" w:rsidR="000410C3" w:rsidRPr="005D6136" w:rsidRDefault="000410C3" w:rsidP="000410C3">
      <w:pPr>
        <w:rPr>
          <w:rFonts w:cs="Arial"/>
        </w:rPr>
      </w:pPr>
    </w:p>
    <w:p w14:paraId="6AF46D65" w14:textId="77777777" w:rsidR="000410C3" w:rsidRDefault="000410C3" w:rsidP="000410C3">
      <w:pPr>
        <w:rPr>
          <w:rFonts w:cs="Arial"/>
        </w:rPr>
      </w:pPr>
      <w:r>
        <w:rPr>
          <w:rFonts w:cs="Arial"/>
        </w:rPr>
        <w:t>ABC Company’s Security Policy provides overall guidance and direction for information security and related activities.</w:t>
      </w:r>
    </w:p>
    <w:p w14:paraId="3E15A8DD" w14:textId="77777777" w:rsidR="000410C3" w:rsidRDefault="000410C3" w:rsidP="000410C3">
      <w:pPr>
        <w:rPr>
          <w:rFonts w:cs="Arial"/>
        </w:rPr>
      </w:pPr>
    </w:p>
    <w:p w14:paraId="5FFBF2C9" w14:textId="77777777" w:rsidR="000410C3" w:rsidRPr="005D6136" w:rsidRDefault="000410C3" w:rsidP="000410C3">
      <w:pPr>
        <w:rPr>
          <w:rFonts w:cs="Arial"/>
        </w:rPr>
      </w:pPr>
      <w:r>
        <w:rPr>
          <w:rFonts w:cs="Arial"/>
        </w:rPr>
        <w:t>Security</w:t>
      </w:r>
      <w:r w:rsidRPr="005D6136">
        <w:rPr>
          <w:rFonts w:cs="Arial"/>
        </w:rPr>
        <w:t xml:space="preserve"> plans are no longer a luxury, but an essential element of </w:t>
      </w:r>
      <w:r>
        <w:rPr>
          <w:rFonts w:cs="Arial"/>
        </w:rPr>
        <w:t>ABC Company</w:t>
      </w:r>
      <w:r w:rsidRPr="005D6136">
        <w:rPr>
          <w:rFonts w:cs="Arial"/>
        </w:rPr>
        <w:t xml:space="preserve">’s risk management program.  The decision </w:t>
      </w:r>
      <w:r>
        <w:rPr>
          <w:rFonts w:cs="Arial"/>
        </w:rPr>
        <w:t>to invest in security</w:t>
      </w:r>
      <w:r w:rsidRPr="005D6136">
        <w:rPr>
          <w:rFonts w:cs="Arial"/>
        </w:rPr>
        <w:t xml:space="preserve"> is required by legislation, third parties (e.g., insurers), and the realistic view that management must minimize the impact of </w:t>
      </w:r>
      <w:r>
        <w:rPr>
          <w:rFonts w:cs="Arial"/>
        </w:rPr>
        <w:t xml:space="preserve">security incidents </w:t>
      </w:r>
      <w:r w:rsidRPr="005D6136">
        <w:rPr>
          <w:rFonts w:cs="Arial"/>
        </w:rPr>
        <w:t xml:space="preserve">on business operations.  </w:t>
      </w:r>
    </w:p>
    <w:p w14:paraId="5F9DF451" w14:textId="77777777" w:rsidR="000410C3" w:rsidRPr="005D6136" w:rsidRDefault="000410C3" w:rsidP="000410C3">
      <w:pPr>
        <w:rPr>
          <w:rFonts w:cs="Arial"/>
        </w:rPr>
      </w:pPr>
    </w:p>
    <w:p w14:paraId="49B2A576" w14:textId="77777777" w:rsidR="000410C3" w:rsidRPr="005D6136" w:rsidRDefault="000410C3" w:rsidP="000410C3">
      <w:pPr>
        <w:rPr>
          <w:rFonts w:cs="Arial"/>
        </w:rPr>
      </w:pPr>
      <w:r>
        <w:rPr>
          <w:rFonts w:cs="Arial"/>
        </w:rPr>
        <w:t xml:space="preserve">ABC Company’s Security Policy </w:t>
      </w:r>
      <w:r w:rsidRPr="005D6136">
        <w:rPr>
          <w:rFonts w:cs="Arial"/>
        </w:rPr>
        <w:t xml:space="preserve">is in place to protect </w:t>
      </w:r>
      <w:r>
        <w:rPr>
          <w:rFonts w:cs="Arial"/>
        </w:rPr>
        <w:t xml:space="preserve">ABC Company and its </w:t>
      </w:r>
      <w:r w:rsidRPr="005D6136">
        <w:rPr>
          <w:rFonts w:cs="Arial"/>
        </w:rPr>
        <w:t xml:space="preserve">information assets.  </w:t>
      </w:r>
      <w:r>
        <w:rPr>
          <w:rFonts w:cs="Arial"/>
        </w:rPr>
        <w:t xml:space="preserve">Risk Assessments and Risk Treatment Plans ensure that risks are identified and </w:t>
      </w:r>
      <w:r w:rsidRPr="005D6136">
        <w:rPr>
          <w:rFonts w:cs="Arial"/>
        </w:rPr>
        <w:t>the appropriate mitigating</w:t>
      </w:r>
      <w:r>
        <w:rPr>
          <w:rFonts w:cs="Arial"/>
        </w:rPr>
        <w:t xml:space="preserve"> technologies are in place.</w:t>
      </w:r>
    </w:p>
    <w:p w14:paraId="65827821" w14:textId="77777777" w:rsidR="000410C3" w:rsidRPr="005D6136" w:rsidRDefault="000410C3" w:rsidP="000410C3">
      <w:pPr>
        <w:rPr>
          <w:rFonts w:cs="Arial"/>
        </w:rPr>
      </w:pPr>
    </w:p>
    <w:p w14:paraId="59478924" w14:textId="77777777" w:rsidR="000410C3" w:rsidRPr="005D6136" w:rsidRDefault="000410C3" w:rsidP="000410C3">
      <w:pPr>
        <w:rPr>
          <w:rFonts w:cs="Arial"/>
        </w:rPr>
      </w:pPr>
      <w:r>
        <w:rPr>
          <w:rFonts w:cs="Arial"/>
        </w:rPr>
        <w:t xml:space="preserve">An up-to-date Security Plan </w:t>
      </w:r>
      <w:r w:rsidRPr="005D6136">
        <w:rPr>
          <w:rFonts w:cs="Arial"/>
        </w:rPr>
        <w:t xml:space="preserve">creates a competitive advantage out of its ability to respond to rapid changes in </w:t>
      </w:r>
      <w:r>
        <w:rPr>
          <w:rFonts w:cs="Arial"/>
        </w:rPr>
        <w:t>the</w:t>
      </w:r>
      <w:r w:rsidRPr="005D6136">
        <w:rPr>
          <w:rFonts w:cs="Arial"/>
        </w:rPr>
        <w:t xml:space="preserve"> environment.  </w:t>
      </w:r>
      <w:r>
        <w:rPr>
          <w:rFonts w:cs="Arial"/>
        </w:rPr>
        <w:t>ABC Company</w:t>
      </w:r>
      <w:r w:rsidRPr="005D6136">
        <w:rPr>
          <w:rFonts w:cs="Arial"/>
        </w:rPr>
        <w:t xml:space="preserve"> can then move from simple </w:t>
      </w:r>
      <w:r>
        <w:rPr>
          <w:rFonts w:cs="Arial"/>
        </w:rPr>
        <w:t xml:space="preserve">firewalls and anti-virus solutions </w:t>
      </w:r>
      <w:r w:rsidRPr="005D6136">
        <w:rPr>
          <w:rFonts w:cs="Arial"/>
        </w:rPr>
        <w:t>to experiencing the benefits associated with the continuing of business operations that are in line with the corporate strategy of facilitating growth and profitability.</w:t>
      </w:r>
    </w:p>
    <w:p w14:paraId="28650D49" w14:textId="77777777" w:rsidR="000410C3" w:rsidRDefault="000410C3" w:rsidP="000410C3">
      <w:pPr>
        <w:rPr>
          <w:rFonts w:cs="Arial"/>
          <w:b/>
        </w:rPr>
      </w:pPr>
    </w:p>
    <w:p w14:paraId="47BB6FE1" w14:textId="77777777" w:rsidR="000410C3" w:rsidRDefault="000410C3" w:rsidP="000410C3">
      <w:pPr>
        <w:pStyle w:val="Heading1"/>
      </w:pPr>
      <w:r>
        <w:br w:type="page"/>
      </w:r>
      <w:bookmarkStart w:id="3" w:name="_Toc4567575"/>
      <w:r>
        <w:lastRenderedPageBreak/>
        <w:t>IV.  Risk Assessment</w:t>
      </w:r>
      <w:bookmarkEnd w:id="3"/>
    </w:p>
    <w:p w14:paraId="7CBFD3B7" w14:textId="77777777" w:rsidR="000410C3" w:rsidRDefault="000410C3" w:rsidP="000410C3">
      <w:pPr>
        <w:rPr>
          <w:rFonts w:cs="Arial"/>
        </w:rPr>
      </w:pPr>
    </w:p>
    <w:p w14:paraId="662A1089" w14:textId="77777777" w:rsidR="000410C3" w:rsidRDefault="000410C3" w:rsidP="000410C3">
      <w:pPr>
        <w:rPr>
          <w:rFonts w:cs="Arial"/>
        </w:rPr>
      </w:pPr>
      <w:r w:rsidRPr="00BF4138">
        <w:rPr>
          <w:rFonts w:cs="Arial"/>
        </w:rPr>
        <w:t>ABC Company is committed to protecting its business operations</w:t>
      </w:r>
      <w:r>
        <w:rPr>
          <w:rFonts w:cs="Arial"/>
        </w:rPr>
        <w:t>, i</w:t>
      </w:r>
      <w:r w:rsidRPr="00BF4138">
        <w:rPr>
          <w:rFonts w:cs="Arial"/>
        </w:rPr>
        <w:t>nvestments by its stakeholders</w:t>
      </w:r>
      <w:r>
        <w:rPr>
          <w:rFonts w:cs="Arial"/>
        </w:rPr>
        <w:t xml:space="preserve">, and </w:t>
      </w:r>
      <w:r w:rsidRPr="00BF4138">
        <w:rPr>
          <w:rFonts w:cs="Arial"/>
        </w:rPr>
        <w:t>assets of the organization</w:t>
      </w:r>
      <w:r>
        <w:rPr>
          <w:rFonts w:cs="Arial"/>
        </w:rPr>
        <w:t>.  R</w:t>
      </w:r>
      <w:r w:rsidRPr="00BF4138">
        <w:rPr>
          <w:rFonts w:cs="Arial"/>
        </w:rPr>
        <w:t xml:space="preserve">isks assessments </w:t>
      </w:r>
      <w:r>
        <w:rPr>
          <w:rFonts w:cs="Arial"/>
        </w:rPr>
        <w:t xml:space="preserve">are used as a tool to </w:t>
      </w:r>
      <w:r w:rsidRPr="00BF4138">
        <w:rPr>
          <w:rFonts w:cs="Arial"/>
        </w:rPr>
        <w:t xml:space="preserve">help identify and mitigate risks to </w:t>
      </w:r>
      <w:r>
        <w:rPr>
          <w:rFonts w:cs="Arial"/>
        </w:rPr>
        <w:t>assets.</w:t>
      </w:r>
    </w:p>
    <w:p w14:paraId="76C937C0" w14:textId="77777777" w:rsidR="000410C3" w:rsidRPr="00BF4138" w:rsidRDefault="000410C3" w:rsidP="000410C3">
      <w:pPr>
        <w:rPr>
          <w:rFonts w:cs="Arial"/>
        </w:rPr>
      </w:pPr>
    </w:p>
    <w:p w14:paraId="206CB4BE" w14:textId="77777777" w:rsidR="000410C3" w:rsidRDefault="000410C3" w:rsidP="000410C3">
      <w:pPr>
        <w:rPr>
          <w:rFonts w:cs="Arial"/>
        </w:rPr>
      </w:pPr>
      <w:r w:rsidRPr="00BF4138">
        <w:rPr>
          <w:rFonts w:cs="Arial"/>
        </w:rPr>
        <w:t>ABC Company management define</w:t>
      </w:r>
      <w:r>
        <w:rPr>
          <w:rFonts w:cs="Arial"/>
        </w:rPr>
        <w:t>s</w:t>
      </w:r>
      <w:r w:rsidRPr="00BF4138">
        <w:rPr>
          <w:rFonts w:cs="Arial"/>
        </w:rPr>
        <w:t xml:space="preserve"> and select</w:t>
      </w:r>
      <w:r>
        <w:rPr>
          <w:rFonts w:cs="Arial"/>
        </w:rPr>
        <w:t>s</w:t>
      </w:r>
      <w:r w:rsidRPr="00BF4138">
        <w:rPr>
          <w:rFonts w:cs="Arial"/>
        </w:rPr>
        <w:t xml:space="preserve"> the risk assessment methodology and approach</w:t>
      </w:r>
      <w:r>
        <w:rPr>
          <w:rFonts w:cs="Arial"/>
        </w:rPr>
        <w:t xml:space="preserve"> considering internal and external risk assessment resources.  A</w:t>
      </w:r>
      <w:r w:rsidRPr="00BF4138">
        <w:rPr>
          <w:rFonts w:cs="Arial"/>
        </w:rPr>
        <w:t xml:space="preserve"> significant amount of </w:t>
      </w:r>
      <w:r>
        <w:rPr>
          <w:rFonts w:cs="Arial"/>
        </w:rPr>
        <w:t>risk assessment</w:t>
      </w:r>
      <w:r w:rsidRPr="00BF4138">
        <w:rPr>
          <w:rFonts w:cs="Arial"/>
        </w:rPr>
        <w:t xml:space="preserve">, planning, and </w:t>
      </w:r>
      <w:r>
        <w:rPr>
          <w:rFonts w:cs="Arial"/>
        </w:rPr>
        <w:t xml:space="preserve">knowledge of security controls </w:t>
      </w:r>
      <w:r w:rsidRPr="00BF4138">
        <w:rPr>
          <w:rFonts w:cs="Arial"/>
        </w:rPr>
        <w:t>is required</w:t>
      </w:r>
      <w:r>
        <w:rPr>
          <w:rFonts w:cs="Arial"/>
        </w:rPr>
        <w:t xml:space="preserve">.  This </w:t>
      </w:r>
      <w:r w:rsidRPr="00BF4138">
        <w:rPr>
          <w:rFonts w:cs="Arial"/>
        </w:rPr>
        <w:t>ensure</w:t>
      </w:r>
      <w:r>
        <w:rPr>
          <w:rFonts w:cs="Arial"/>
        </w:rPr>
        <w:t>s</w:t>
      </w:r>
      <w:r w:rsidRPr="00BF4138">
        <w:rPr>
          <w:rFonts w:cs="Arial"/>
        </w:rPr>
        <w:t xml:space="preserve"> that the proper level of security is designed and implemented properly. </w:t>
      </w:r>
    </w:p>
    <w:p w14:paraId="055E9766" w14:textId="77777777" w:rsidR="000410C3" w:rsidRDefault="000410C3" w:rsidP="000410C3">
      <w:pPr>
        <w:rPr>
          <w:rFonts w:cs="Arial"/>
        </w:rPr>
      </w:pPr>
    </w:p>
    <w:p w14:paraId="18E2C447" w14:textId="77777777" w:rsidR="000410C3" w:rsidRDefault="000410C3" w:rsidP="000410C3">
      <w:pPr>
        <w:rPr>
          <w:rFonts w:cs="Arial"/>
        </w:rPr>
      </w:pPr>
      <w:r>
        <w:rPr>
          <w:rFonts w:cs="Arial"/>
        </w:rPr>
        <w:t>T</w:t>
      </w:r>
      <w:r w:rsidRPr="00BF4138">
        <w:rPr>
          <w:rFonts w:cs="Arial"/>
        </w:rPr>
        <w:t xml:space="preserve">he purpose of </w:t>
      </w:r>
      <w:r>
        <w:rPr>
          <w:rFonts w:cs="Arial"/>
        </w:rPr>
        <w:t xml:space="preserve">the risk assessment is to </w:t>
      </w:r>
      <w:r w:rsidRPr="00BF4138">
        <w:rPr>
          <w:rFonts w:cs="Arial"/>
        </w:rPr>
        <w:t>determin</w:t>
      </w:r>
      <w:r>
        <w:rPr>
          <w:rFonts w:cs="Arial"/>
        </w:rPr>
        <w:t>e</w:t>
      </w:r>
      <w:r w:rsidRPr="00BF4138">
        <w:rPr>
          <w:rFonts w:cs="Arial"/>
        </w:rPr>
        <w:t xml:space="preserve"> areas of vulnerability and minimiz</w:t>
      </w:r>
      <w:r>
        <w:rPr>
          <w:rFonts w:cs="Arial"/>
        </w:rPr>
        <w:t xml:space="preserve">e </w:t>
      </w:r>
      <w:r w:rsidRPr="00BF4138">
        <w:rPr>
          <w:rFonts w:cs="Arial"/>
        </w:rPr>
        <w:t>risks to the organization.</w:t>
      </w:r>
      <w:r>
        <w:rPr>
          <w:rFonts w:cs="Arial"/>
        </w:rPr>
        <w:t xml:space="preserve">  These r</w:t>
      </w:r>
      <w:r w:rsidRPr="00BF4138">
        <w:rPr>
          <w:rFonts w:cs="Arial"/>
        </w:rPr>
        <w:t xml:space="preserve">isk assessments </w:t>
      </w:r>
      <w:r>
        <w:rPr>
          <w:rFonts w:cs="Arial"/>
        </w:rPr>
        <w:t>are</w:t>
      </w:r>
      <w:r w:rsidRPr="00BF4138">
        <w:rPr>
          <w:rFonts w:cs="Arial"/>
        </w:rPr>
        <w:t xml:space="preserve"> </w:t>
      </w:r>
      <w:r>
        <w:rPr>
          <w:rFonts w:cs="Arial"/>
        </w:rPr>
        <w:t xml:space="preserve">concentrated </w:t>
      </w:r>
      <w:r w:rsidRPr="00BF4138">
        <w:rPr>
          <w:rFonts w:cs="Arial"/>
        </w:rPr>
        <w:t xml:space="preserve">on business processes </w:t>
      </w:r>
      <w:r>
        <w:rPr>
          <w:rFonts w:cs="Arial"/>
        </w:rPr>
        <w:t xml:space="preserve">and related assets </w:t>
      </w:r>
      <w:r w:rsidRPr="00BF4138">
        <w:rPr>
          <w:rFonts w:cs="Arial"/>
        </w:rPr>
        <w:t xml:space="preserve">that are </w:t>
      </w:r>
      <w:r>
        <w:rPr>
          <w:rFonts w:cs="Arial"/>
        </w:rPr>
        <w:t xml:space="preserve">of a </w:t>
      </w:r>
      <w:r w:rsidRPr="00BF4138">
        <w:rPr>
          <w:rFonts w:cs="Arial"/>
        </w:rPr>
        <w:t>high priority and i</w:t>
      </w:r>
      <w:r>
        <w:rPr>
          <w:rFonts w:cs="Arial"/>
        </w:rPr>
        <w:t>mportance to the organization.</w:t>
      </w:r>
    </w:p>
    <w:p w14:paraId="4E908F50" w14:textId="77777777" w:rsidR="000410C3" w:rsidRPr="00BF4138" w:rsidRDefault="000410C3" w:rsidP="000410C3">
      <w:pPr>
        <w:rPr>
          <w:rFonts w:cs="Arial"/>
        </w:rPr>
      </w:pPr>
    </w:p>
    <w:p w14:paraId="1AD6E0C2" w14:textId="77777777" w:rsidR="000410C3" w:rsidRPr="00BF4138" w:rsidRDefault="000410C3" w:rsidP="000410C3">
      <w:pPr>
        <w:rPr>
          <w:rFonts w:cs="Arial"/>
        </w:rPr>
      </w:pPr>
      <w:r w:rsidRPr="00BF4138">
        <w:rPr>
          <w:rFonts w:cs="Arial"/>
        </w:rPr>
        <w:t>While preparing and conducting a risk assessment, the following best practices or approaches should be considered.</w:t>
      </w:r>
    </w:p>
    <w:p w14:paraId="40792D25" w14:textId="77777777" w:rsidR="000410C3" w:rsidRDefault="000410C3" w:rsidP="000410C3">
      <w:pPr>
        <w:rPr>
          <w:rFonts w:cs="Arial"/>
        </w:rPr>
      </w:pPr>
    </w:p>
    <w:p w14:paraId="03C5C6E7" w14:textId="77777777" w:rsidR="000410C3" w:rsidRPr="000410C3" w:rsidRDefault="000410C3" w:rsidP="000410C3">
      <w:pPr>
        <w:rPr>
          <w:rStyle w:val="IntenseReference"/>
        </w:rPr>
      </w:pPr>
      <w:r w:rsidRPr="000410C3">
        <w:rPr>
          <w:rStyle w:val="IntenseReference"/>
        </w:rPr>
        <w:t>A. Assets</w:t>
      </w:r>
    </w:p>
    <w:p w14:paraId="556C32F4" w14:textId="77777777" w:rsidR="000410C3" w:rsidRDefault="000410C3" w:rsidP="000410C3">
      <w:pPr>
        <w:rPr>
          <w:rFonts w:cs="Arial"/>
        </w:rPr>
      </w:pPr>
      <w:r w:rsidRPr="00BF4138">
        <w:rPr>
          <w:rFonts w:cs="Arial"/>
        </w:rPr>
        <w:t xml:space="preserve">One of the first steps </w:t>
      </w:r>
      <w:r>
        <w:rPr>
          <w:rFonts w:cs="Arial"/>
        </w:rPr>
        <w:t>is</w:t>
      </w:r>
      <w:r w:rsidRPr="00BF4138">
        <w:rPr>
          <w:rFonts w:cs="Arial"/>
        </w:rPr>
        <w:t xml:space="preserve"> to identify </w:t>
      </w:r>
      <w:r>
        <w:rPr>
          <w:rFonts w:cs="Arial"/>
        </w:rPr>
        <w:t xml:space="preserve">important assets.  This includes facilities, network </w:t>
      </w:r>
      <w:r w:rsidRPr="00BF4138">
        <w:rPr>
          <w:rFonts w:cs="Arial"/>
        </w:rPr>
        <w:t>infrastructure components</w:t>
      </w:r>
      <w:r>
        <w:rPr>
          <w:rFonts w:cs="Arial"/>
        </w:rPr>
        <w:t xml:space="preserve">, customer data, intellectual property, etc.  </w:t>
      </w:r>
      <w:r w:rsidRPr="00BF4138">
        <w:rPr>
          <w:rFonts w:cs="Arial"/>
        </w:rPr>
        <w:t>Without a complete and accurate inventory</w:t>
      </w:r>
      <w:r>
        <w:rPr>
          <w:rFonts w:cs="Arial"/>
        </w:rPr>
        <w:t xml:space="preserve"> of </w:t>
      </w:r>
      <w:r w:rsidRPr="00BF4138">
        <w:rPr>
          <w:rFonts w:cs="Arial"/>
        </w:rPr>
        <w:t>IT assets, criticality</w:t>
      </w:r>
      <w:r>
        <w:rPr>
          <w:rFonts w:cs="Arial"/>
        </w:rPr>
        <w:t xml:space="preserve"> and impact on the organization cannot be determined.</w:t>
      </w:r>
    </w:p>
    <w:p w14:paraId="32EBACD5" w14:textId="77777777" w:rsidR="000410C3" w:rsidRDefault="000410C3" w:rsidP="000410C3">
      <w:pPr>
        <w:rPr>
          <w:rFonts w:cs="Arial"/>
        </w:rPr>
      </w:pPr>
    </w:p>
    <w:p w14:paraId="16523A54" w14:textId="77777777" w:rsidR="000410C3" w:rsidRPr="00BF4138" w:rsidRDefault="000410C3" w:rsidP="000410C3">
      <w:pPr>
        <w:rPr>
          <w:rFonts w:cs="Arial"/>
        </w:rPr>
      </w:pPr>
      <w:r w:rsidRPr="00BF4138">
        <w:rPr>
          <w:rFonts w:cs="Arial"/>
        </w:rPr>
        <w:t>Depending on the accuracy and availability of inventory documentation and asset valuation data</w:t>
      </w:r>
      <w:r>
        <w:rPr>
          <w:rFonts w:cs="Arial"/>
        </w:rPr>
        <w:t xml:space="preserve">, ABC Company may need to </w:t>
      </w:r>
      <w:r w:rsidRPr="00BF4138">
        <w:rPr>
          <w:rFonts w:cs="Arial"/>
        </w:rPr>
        <w:t xml:space="preserve">conduct an asset valuation or asset criticality (importance) assessment to prioritize and determine </w:t>
      </w:r>
      <w:r>
        <w:rPr>
          <w:rFonts w:cs="Arial"/>
        </w:rPr>
        <w:t>those network</w:t>
      </w:r>
      <w:r w:rsidRPr="00BF4138">
        <w:rPr>
          <w:rFonts w:cs="Arial"/>
        </w:rPr>
        <w:t xml:space="preserve"> infrastructure components and assets </w:t>
      </w:r>
      <w:r>
        <w:rPr>
          <w:rFonts w:cs="Arial"/>
        </w:rPr>
        <w:t xml:space="preserve">that </w:t>
      </w:r>
      <w:r w:rsidRPr="00BF4138">
        <w:rPr>
          <w:rFonts w:cs="Arial"/>
        </w:rPr>
        <w:t>are most important to the organiza</w:t>
      </w:r>
      <w:r>
        <w:rPr>
          <w:rFonts w:cs="Arial"/>
        </w:rPr>
        <w:t>tion.</w:t>
      </w:r>
    </w:p>
    <w:p w14:paraId="6B945EE9" w14:textId="77777777" w:rsidR="000410C3" w:rsidRDefault="000410C3" w:rsidP="000410C3">
      <w:pPr>
        <w:rPr>
          <w:rFonts w:cs="Arial"/>
        </w:rPr>
      </w:pPr>
    </w:p>
    <w:p w14:paraId="360A0BE7" w14:textId="77777777" w:rsidR="000410C3" w:rsidRPr="000410C3" w:rsidRDefault="000410C3" w:rsidP="000410C3">
      <w:pPr>
        <w:rPr>
          <w:rStyle w:val="IntenseReference"/>
        </w:rPr>
      </w:pPr>
      <w:r w:rsidRPr="000410C3">
        <w:rPr>
          <w:rStyle w:val="IntenseReference"/>
        </w:rPr>
        <w:t>B. Threats</w:t>
      </w:r>
    </w:p>
    <w:p w14:paraId="3A776F1D" w14:textId="77777777" w:rsidR="000410C3" w:rsidRPr="00BA69FB" w:rsidRDefault="000410C3" w:rsidP="000410C3">
      <w:pPr>
        <w:rPr>
          <w:rFonts w:cs="Arial"/>
        </w:rPr>
      </w:pPr>
      <w:r w:rsidRPr="00BA69FB">
        <w:rPr>
          <w:rFonts w:cs="Arial"/>
        </w:rPr>
        <w:t xml:space="preserve">Once the assets </w:t>
      </w:r>
      <w:r>
        <w:rPr>
          <w:rFonts w:cs="Arial"/>
        </w:rPr>
        <w:t>are</w:t>
      </w:r>
      <w:r w:rsidRPr="00BA69FB">
        <w:rPr>
          <w:rFonts w:cs="Arial"/>
        </w:rPr>
        <w:t xml:space="preserve"> </w:t>
      </w:r>
      <w:r>
        <w:rPr>
          <w:rFonts w:cs="Arial"/>
        </w:rPr>
        <w:t>inventories, the risk assessment identifies</w:t>
      </w:r>
      <w:r w:rsidRPr="00BA69FB">
        <w:rPr>
          <w:rFonts w:cs="Arial"/>
        </w:rPr>
        <w:t xml:space="preserve"> general and specific threats to the assets.  </w:t>
      </w:r>
      <w:r>
        <w:rPr>
          <w:rFonts w:cs="Arial"/>
        </w:rPr>
        <w:t xml:space="preserve">Threats can include </w:t>
      </w:r>
      <w:r w:rsidRPr="00BA69FB">
        <w:rPr>
          <w:rFonts w:cs="Arial"/>
        </w:rPr>
        <w:t>both unintentional and intentional threats including:</w:t>
      </w:r>
    </w:p>
    <w:p w14:paraId="12EE8F58" w14:textId="77777777" w:rsidR="000410C3" w:rsidRPr="00BA69FB" w:rsidRDefault="000410C3" w:rsidP="000410C3">
      <w:pPr>
        <w:numPr>
          <w:ilvl w:val="0"/>
          <w:numId w:val="28"/>
        </w:numPr>
        <w:spacing w:line="240" w:lineRule="auto"/>
        <w:jc w:val="left"/>
        <w:rPr>
          <w:rFonts w:cs="Arial"/>
        </w:rPr>
      </w:pPr>
      <w:r w:rsidRPr="00BA69FB">
        <w:rPr>
          <w:rFonts w:cs="Arial"/>
        </w:rPr>
        <w:t>Natural threats (acts of God)</w:t>
      </w:r>
    </w:p>
    <w:p w14:paraId="64FDD458" w14:textId="77777777" w:rsidR="000410C3" w:rsidRPr="00BA69FB" w:rsidRDefault="000410C3" w:rsidP="000410C3">
      <w:pPr>
        <w:numPr>
          <w:ilvl w:val="0"/>
          <w:numId w:val="28"/>
        </w:numPr>
        <w:spacing w:line="240" w:lineRule="auto"/>
        <w:jc w:val="left"/>
        <w:rPr>
          <w:rFonts w:cs="Arial"/>
        </w:rPr>
      </w:pPr>
      <w:r w:rsidRPr="00BA69FB">
        <w:rPr>
          <w:rFonts w:cs="Arial"/>
        </w:rPr>
        <w:t>Accidental or unintentional threats (staff error, equipment failure, etc.)</w:t>
      </w:r>
    </w:p>
    <w:p w14:paraId="78C828B4" w14:textId="77777777" w:rsidR="000410C3" w:rsidRDefault="000410C3" w:rsidP="000410C3">
      <w:pPr>
        <w:numPr>
          <w:ilvl w:val="0"/>
          <w:numId w:val="28"/>
        </w:numPr>
        <w:spacing w:line="240" w:lineRule="auto"/>
        <w:jc w:val="left"/>
        <w:rPr>
          <w:rFonts w:cs="Arial"/>
        </w:rPr>
      </w:pPr>
      <w:r w:rsidRPr="00BA69FB">
        <w:rPr>
          <w:rFonts w:cs="Arial"/>
        </w:rPr>
        <w:t>Intentional threats such as asset theft and asset tampering (malicious damage)</w:t>
      </w:r>
    </w:p>
    <w:p w14:paraId="31CE8172" w14:textId="77777777" w:rsidR="000410C3" w:rsidRPr="00BA69FB" w:rsidRDefault="000410C3" w:rsidP="000410C3">
      <w:pPr>
        <w:rPr>
          <w:rFonts w:cs="Arial"/>
        </w:rPr>
      </w:pPr>
    </w:p>
    <w:p w14:paraId="5A48B639" w14:textId="77777777" w:rsidR="000410C3" w:rsidRPr="000410C3" w:rsidRDefault="000410C3" w:rsidP="000410C3">
      <w:pPr>
        <w:rPr>
          <w:rStyle w:val="IntenseReference"/>
        </w:rPr>
      </w:pPr>
      <w:r>
        <w:rPr>
          <w:rStyle w:val="IntenseReference"/>
        </w:rPr>
        <w:t xml:space="preserve">C. </w:t>
      </w:r>
      <w:r w:rsidRPr="000410C3">
        <w:rPr>
          <w:rStyle w:val="IntenseReference"/>
        </w:rPr>
        <w:t>Vulnerabilities</w:t>
      </w:r>
    </w:p>
    <w:p w14:paraId="3283914F" w14:textId="77777777" w:rsidR="000410C3" w:rsidRDefault="000410C3" w:rsidP="000410C3">
      <w:pPr>
        <w:rPr>
          <w:rFonts w:cs="Arial"/>
        </w:rPr>
      </w:pPr>
      <w:r w:rsidRPr="003E493C">
        <w:rPr>
          <w:rFonts w:cs="Arial"/>
        </w:rPr>
        <w:t xml:space="preserve">Threats identify realistic events with a potential harm to the organization.  </w:t>
      </w:r>
      <w:r>
        <w:rPr>
          <w:rFonts w:cs="Arial"/>
        </w:rPr>
        <w:t>The risk assessment identifies v</w:t>
      </w:r>
      <w:r w:rsidRPr="003E493C">
        <w:rPr>
          <w:rFonts w:cs="Arial"/>
        </w:rPr>
        <w:t xml:space="preserve">ulnerabilities </w:t>
      </w:r>
      <w:r>
        <w:rPr>
          <w:rFonts w:cs="Arial"/>
        </w:rPr>
        <w:t>or</w:t>
      </w:r>
      <w:r w:rsidRPr="003E493C">
        <w:rPr>
          <w:rFonts w:cs="Arial"/>
        </w:rPr>
        <w:t xml:space="preserve"> weaknesses that allow a threat to be exploited.  For example, an imposter posing as an employee is a threat and related vulnerabilities can include physical access to systems, lack of employee security related education, etc.</w:t>
      </w:r>
    </w:p>
    <w:p w14:paraId="7C6A4D0D" w14:textId="77777777" w:rsidR="000410C3" w:rsidRDefault="000410C3" w:rsidP="000410C3">
      <w:pPr>
        <w:rPr>
          <w:rFonts w:cs="Arial"/>
        </w:rPr>
      </w:pPr>
    </w:p>
    <w:p w14:paraId="151AE542" w14:textId="77777777" w:rsidR="000410C3" w:rsidRDefault="000410C3" w:rsidP="000410C3">
      <w:pPr>
        <w:rPr>
          <w:rFonts w:cs="Arial"/>
        </w:rPr>
      </w:pPr>
    </w:p>
    <w:p w14:paraId="43D9E06E" w14:textId="77777777" w:rsidR="000410C3" w:rsidRPr="000410C3" w:rsidRDefault="000410C3" w:rsidP="000410C3">
      <w:pPr>
        <w:rPr>
          <w:rStyle w:val="IntenseReference"/>
        </w:rPr>
      </w:pPr>
      <w:r w:rsidRPr="000410C3">
        <w:rPr>
          <w:rStyle w:val="IntenseReference"/>
        </w:rPr>
        <w:lastRenderedPageBreak/>
        <w:t>D. Impact</w:t>
      </w:r>
    </w:p>
    <w:p w14:paraId="1883B26E" w14:textId="77777777" w:rsidR="000410C3" w:rsidRDefault="000410C3" w:rsidP="000410C3">
      <w:pPr>
        <w:rPr>
          <w:rFonts w:cs="Arial"/>
        </w:rPr>
      </w:pPr>
      <w:r w:rsidRPr="003E493C">
        <w:rPr>
          <w:rFonts w:cs="Arial"/>
        </w:rPr>
        <w:t xml:space="preserve">Once assets, threats, and vulnerabilities </w:t>
      </w:r>
      <w:r>
        <w:rPr>
          <w:rFonts w:cs="Arial"/>
        </w:rPr>
        <w:t>are</w:t>
      </w:r>
      <w:r w:rsidRPr="003E493C">
        <w:rPr>
          <w:rFonts w:cs="Arial"/>
        </w:rPr>
        <w:t xml:space="preserve"> identified, </w:t>
      </w:r>
      <w:r>
        <w:rPr>
          <w:rFonts w:cs="Arial"/>
        </w:rPr>
        <w:t xml:space="preserve">the risk assessment will evaluate </w:t>
      </w:r>
      <w:r w:rsidRPr="003E493C">
        <w:rPr>
          <w:rFonts w:cs="Arial"/>
        </w:rPr>
        <w:t>the potential impact or loss on our organization.  Examples included the impact on our ability to perform services and meet deadlines</w:t>
      </w:r>
      <w:r>
        <w:rPr>
          <w:rFonts w:cs="Arial"/>
        </w:rPr>
        <w:t>.  It also includes</w:t>
      </w:r>
      <w:r w:rsidRPr="003E493C">
        <w:rPr>
          <w:rFonts w:cs="Arial"/>
        </w:rPr>
        <w:t xml:space="preserve"> a negative impact on revenue, damage to our image and reputation, etc.</w:t>
      </w:r>
    </w:p>
    <w:p w14:paraId="0F60F0F8" w14:textId="77777777" w:rsidR="000410C3" w:rsidRDefault="000410C3" w:rsidP="000410C3">
      <w:pPr>
        <w:rPr>
          <w:rFonts w:cs="Arial"/>
        </w:rPr>
      </w:pPr>
    </w:p>
    <w:p w14:paraId="150906C1" w14:textId="77777777" w:rsidR="000410C3" w:rsidRPr="00BF4138" w:rsidRDefault="000410C3" w:rsidP="000410C3">
      <w:pPr>
        <w:rPr>
          <w:rFonts w:cs="Arial"/>
        </w:rPr>
      </w:pPr>
    </w:p>
    <w:p w14:paraId="1654D77C" w14:textId="77777777" w:rsidR="000410C3" w:rsidRPr="00F73DE4" w:rsidRDefault="000410C3" w:rsidP="000410C3">
      <w:pPr>
        <w:pStyle w:val="Heading1"/>
      </w:pPr>
      <w:r>
        <w:br w:type="page"/>
      </w:r>
      <w:bookmarkStart w:id="4" w:name="_Toc4567576"/>
      <w:r w:rsidRPr="00F73DE4">
        <w:lastRenderedPageBreak/>
        <w:t xml:space="preserve">V.  </w:t>
      </w:r>
      <w:r>
        <w:t>Risk Analysis</w:t>
      </w:r>
      <w:bookmarkEnd w:id="4"/>
    </w:p>
    <w:p w14:paraId="4FDB5A75" w14:textId="77777777" w:rsidR="000410C3" w:rsidRDefault="000410C3" w:rsidP="000410C3">
      <w:pPr>
        <w:rPr>
          <w:rFonts w:cs="Arial"/>
        </w:rPr>
      </w:pPr>
    </w:p>
    <w:p w14:paraId="2D2A0D00" w14:textId="77777777" w:rsidR="000410C3" w:rsidRPr="00686715" w:rsidRDefault="000410C3" w:rsidP="000410C3">
      <w:pPr>
        <w:widowControl w:val="0"/>
        <w:autoSpaceDE w:val="0"/>
        <w:autoSpaceDN w:val="0"/>
        <w:adjustRightInd w:val="0"/>
        <w:rPr>
          <w:rFonts w:cs="Arial"/>
        </w:rPr>
      </w:pPr>
      <w:r w:rsidRPr="00686715">
        <w:rPr>
          <w:rFonts w:cs="Arial"/>
        </w:rPr>
        <w:t xml:space="preserve">Once </w:t>
      </w:r>
      <w:r>
        <w:rPr>
          <w:rFonts w:cs="Arial"/>
        </w:rPr>
        <w:t>the risk assessment identifies our</w:t>
      </w:r>
      <w:r w:rsidRPr="00686715">
        <w:rPr>
          <w:rFonts w:cs="Arial"/>
        </w:rPr>
        <w:t xml:space="preserve"> assets, threats, and vulnerabilities</w:t>
      </w:r>
      <w:r>
        <w:rPr>
          <w:rFonts w:cs="Arial"/>
        </w:rPr>
        <w:t>, a risk analysis determines the potential impact on our organization.  E</w:t>
      </w:r>
      <w:r w:rsidRPr="00686715">
        <w:rPr>
          <w:rFonts w:cs="Arial"/>
        </w:rPr>
        <w:t xml:space="preserve">ach </w:t>
      </w:r>
      <w:r>
        <w:rPr>
          <w:rFonts w:cs="Arial"/>
        </w:rPr>
        <w:t xml:space="preserve">asset includes </w:t>
      </w:r>
      <w:r w:rsidRPr="00686715">
        <w:rPr>
          <w:rFonts w:cs="Arial"/>
        </w:rPr>
        <w:t xml:space="preserve">the following information: </w:t>
      </w:r>
    </w:p>
    <w:p w14:paraId="41419251" w14:textId="77777777" w:rsidR="000410C3" w:rsidRPr="00686715" w:rsidRDefault="000410C3" w:rsidP="000410C3">
      <w:pPr>
        <w:numPr>
          <w:ilvl w:val="0"/>
          <w:numId w:val="29"/>
        </w:numPr>
        <w:spacing w:line="240" w:lineRule="auto"/>
        <w:jc w:val="left"/>
        <w:rPr>
          <w:rFonts w:cs="Arial"/>
        </w:rPr>
      </w:pPr>
      <w:r>
        <w:rPr>
          <w:rFonts w:cs="Arial"/>
        </w:rPr>
        <w:t>Asset class – major asset grouping (e.g. Information Technology).</w:t>
      </w:r>
    </w:p>
    <w:p w14:paraId="0B96F4B0" w14:textId="77777777" w:rsidR="000410C3" w:rsidRPr="00686715" w:rsidRDefault="000410C3" w:rsidP="000410C3">
      <w:pPr>
        <w:numPr>
          <w:ilvl w:val="0"/>
          <w:numId w:val="29"/>
        </w:numPr>
        <w:spacing w:line="240" w:lineRule="auto"/>
        <w:jc w:val="left"/>
        <w:rPr>
          <w:rFonts w:cs="Arial"/>
        </w:rPr>
      </w:pPr>
      <w:r>
        <w:rPr>
          <w:rFonts w:cs="Arial"/>
        </w:rPr>
        <w:t>Asset – specific asset (e.g. Servers).</w:t>
      </w:r>
    </w:p>
    <w:p w14:paraId="3935AD73" w14:textId="77777777" w:rsidR="000410C3" w:rsidRDefault="000410C3" w:rsidP="000410C3">
      <w:pPr>
        <w:numPr>
          <w:ilvl w:val="0"/>
          <w:numId w:val="29"/>
        </w:numPr>
        <w:spacing w:line="240" w:lineRule="auto"/>
        <w:jc w:val="left"/>
        <w:rPr>
          <w:rFonts w:cs="Arial"/>
        </w:rPr>
      </w:pPr>
      <w:r>
        <w:rPr>
          <w:rFonts w:cs="Arial"/>
        </w:rPr>
        <w:t>Threat – potential to cause harm to an asset (e.g. unsecured data center)</w:t>
      </w:r>
    </w:p>
    <w:p w14:paraId="5B4BE061" w14:textId="77777777" w:rsidR="000410C3" w:rsidRDefault="000410C3" w:rsidP="000410C3">
      <w:pPr>
        <w:numPr>
          <w:ilvl w:val="0"/>
          <w:numId w:val="29"/>
        </w:numPr>
        <w:spacing w:line="240" w:lineRule="auto"/>
        <w:jc w:val="left"/>
        <w:rPr>
          <w:rFonts w:cs="Arial"/>
        </w:rPr>
      </w:pPr>
      <w:r>
        <w:rPr>
          <w:rFonts w:cs="Arial"/>
        </w:rPr>
        <w:t>Vulnerability –</w:t>
      </w:r>
      <w:r w:rsidRPr="00221920">
        <w:rPr>
          <w:rFonts w:cs="Arial"/>
        </w:rPr>
        <w:t>a weakness that could be used</w:t>
      </w:r>
      <w:r>
        <w:rPr>
          <w:rFonts w:cs="Arial"/>
        </w:rPr>
        <w:t xml:space="preserve"> to exploit a threat (e.g. theft)</w:t>
      </w:r>
    </w:p>
    <w:p w14:paraId="08EBCDA5" w14:textId="77777777" w:rsidR="000410C3" w:rsidRDefault="000410C3" w:rsidP="000410C3">
      <w:pPr>
        <w:numPr>
          <w:ilvl w:val="0"/>
          <w:numId w:val="29"/>
        </w:numPr>
        <w:spacing w:line="240" w:lineRule="auto"/>
        <w:jc w:val="left"/>
        <w:rPr>
          <w:rFonts w:cs="Arial"/>
        </w:rPr>
      </w:pPr>
      <w:r>
        <w:rPr>
          <w:rFonts w:cs="Arial"/>
        </w:rPr>
        <w:t>Impact – loss (e.g. customer data exposed results in lost revenues)</w:t>
      </w:r>
    </w:p>
    <w:p w14:paraId="593CF5B4" w14:textId="77777777" w:rsidR="000410C3" w:rsidRDefault="000410C3" w:rsidP="000410C3">
      <w:pPr>
        <w:widowControl w:val="0"/>
        <w:autoSpaceDE w:val="0"/>
        <w:autoSpaceDN w:val="0"/>
        <w:adjustRightInd w:val="0"/>
        <w:rPr>
          <w:rFonts w:cs="Arial"/>
        </w:rPr>
      </w:pPr>
    </w:p>
    <w:p w14:paraId="12AACE2A" w14:textId="77777777" w:rsidR="000410C3" w:rsidRDefault="000410C3" w:rsidP="000410C3">
      <w:pPr>
        <w:widowControl w:val="0"/>
        <w:autoSpaceDE w:val="0"/>
        <w:autoSpaceDN w:val="0"/>
        <w:adjustRightInd w:val="0"/>
        <w:rPr>
          <w:rFonts w:cs="Arial"/>
        </w:rPr>
      </w:pPr>
      <w:r>
        <w:rPr>
          <w:rFonts w:cs="Arial"/>
        </w:rPr>
        <w:t xml:space="preserve">Risk reduction is the process of identifying </w:t>
      </w:r>
      <w:r w:rsidRPr="00686715">
        <w:rPr>
          <w:rFonts w:cs="Arial"/>
        </w:rPr>
        <w:t xml:space="preserve">measures </w:t>
      </w:r>
      <w:r>
        <w:rPr>
          <w:rFonts w:cs="Arial"/>
        </w:rPr>
        <w:t xml:space="preserve">and controls </w:t>
      </w:r>
      <w:r w:rsidRPr="00686715">
        <w:rPr>
          <w:rFonts w:cs="Arial"/>
        </w:rPr>
        <w:t xml:space="preserve">to safeguard </w:t>
      </w:r>
      <w:r>
        <w:rPr>
          <w:rFonts w:cs="Arial"/>
        </w:rPr>
        <w:t>against the above risks and impact on our organization</w:t>
      </w:r>
      <w:r w:rsidRPr="00686715">
        <w:rPr>
          <w:rFonts w:cs="Arial"/>
        </w:rPr>
        <w:t xml:space="preserve">.  </w:t>
      </w:r>
      <w:r>
        <w:rPr>
          <w:rFonts w:cs="Arial"/>
        </w:rPr>
        <w:t xml:space="preserve">Risk reduction evaluates </w:t>
      </w:r>
      <w:r w:rsidRPr="00686715">
        <w:rPr>
          <w:rFonts w:cs="Arial"/>
        </w:rPr>
        <w:t>p</w:t>
      </w:r>
      <w:r>
        <w:rPr>
          <w:rFonts w:cs="Arial"/>
        </w:rPr>
        <w:t>otential risks and safeguards:</w:t>
      </w:r>
    </w:p>
    <w:p w14:paraId="3DB3D795" w14:textId="77777777" w:rsidR="000410C3" w:rsidRDefault="000410C3" w:rsidP="000410C3">
      <w:pPr>
        <w:widowControl w:val="0"/>
        <w:numPr>
          <w:ilvl w:val="0"/>
          <w:numId w:val="30"/>
        </w:numPr>
        <w:autoSpaceDE w:val="0"/>
        <w:autoSpaceDN w:val="0"/>
        <w:adjustRightInd w:val="0"/>
        <w:spacing w:line="240" w:lineRule="auto"/>
        <w:jc w:val="left"/>
        <w:rPr>
          <w:rFonts w:cs="Arial"/>
        </w:rPr>
      </w:pPr>
      <w:r>
        <w:rPr>
          <w:rFonts w:cs="Arial"/>
        </w:rPr>
        <w:t>P</w:t>
      </w:r>
      <w:r w:rsidRPr="00686715">
        <w:rPr>
          <w:rFonts w:cs="Arial"/>
        </w:rPr>
        <w:t>hysical risks</w:t>
      </w:r>
      <w:r>
        <w:rPr>
          <w:rFonts w:cs="Arial"/>
        </w:rPr>
        <w:t xml:space="preserve"> - we </w:t>
      </w:r>
      <w:r w:rsidRPr="00686715">
        <w:rPr>
          <w:rFonts w:cs="Arial"/>
        </w:rPr>
        <w:t xml:space="preserve">determine the vulnerability of the </w:t>
      </w:r>
      <w:r>
        <w:rPr>
          <w:rFonts w:cs="Arial"/>
        </w:rPr>
        <w:t xml:space="preserve">data center </w:t>
      </w:r>
      <w:r w:rsidRPr="00686715">
        <w:rPr>
          <w:rFonts w:cs="Arial"/>
        </w:rPr>
        <w:t xml:space="preserve">and the impact of environmental hazards on the computer, related equipment, and contents.  </w:t>
      </w:r>
    </w:p>
    <w:p w14:paraId="37623D0E" w14:textId="77777777" w:rsidR="000410C3" w:rsidRDefault="000410C3" w:rsidP="000410C3">
      <w:pPr>
        <w:widowControl w:val="0"/>
        <w:numPr>
          <w:ilvl w:val="0"/>
          <w:numId w:val="30"/>
        </w:numPr>
        <w:autoSpaceDE w:val="0"/>
        <w:autoSpaceDN w:val="0"/>
        <w:adjustRightInd w:val="0"/>
        <w:spacing w:line="240" w:lineRule="auto"/>
        <w:jc w:val="left"/>
        <w:rPr>
          <w:rFonts w:cs="Arial"/>
        </w:rPr>
      </w:pPr>
      <w:r>
        <w:rPr>
          <w:rFonts w:cs="Arial"/>
        </w:rPr>
        <w:t>C</w:t>
      </w:r>
      <w:r w:rsidRPr="00686715">
        <w:rPr>
          <w:rFonts w:cs="Arial"/>
        </w:rPr>
        <w:t>ommunication risks</w:t>
      </w:r>
      <w:r>
        <w:rPr>
          <w:rFonts w:cs="Arial"/>
        </w:rPr>
        <w:t xml:space="preserve"> - we </w:t>
      </w:r>
      <w:r w:rsidRPr="00686715">
        <w:rPr>
          <w:rFonts w:cs="Arial"/>
        </w:rPr>
        <w:t xml:space="preserve">evaluate the system for threats to the privacy and authenticity of telecommunications.  </w:t>
      </w:r>
    </w:p>
    <w:p w14:paraId="4ECD1854" w14:textId="77777777" w:rsidR="000410C3" w:rsidRDefault="000410C3" w:rsidP="000410C3">
      <w:pPr>
        <w:widowControl w:val="0"/>
        <w:numPr>
          <w:ilvl w:val="0"/>
          <w:numId w:val="30"/>
        </w:numPr>
        <w:autoSpaceDE w:val="0"/>
        <w:autoSpaceDN w:val="0"/>
        <w:adjustRightInd w:val="0"/>
        <w:spacing w:line="240" w:lineRule="auto"/>
        <w:jc w:val="left"/>
        <w:rPr>
          <w:rFonts w:cs="Arial"/>
        </w:rPr>
      </w:pPr>
      <w:r>
        <w:rPr>
          <w:rFonts w:cs="Arial"/>
        </w:rPr>
        <w:t>H</w:t>
      </w:r>
      <w:r w:rsidRPr="00686715">
        <w:rPr>
          <w:rFonts w:cs="Arial"/>
        </w:rPr>
        <w:t>ardware</w:t>
      </w:r>
      <w:r>
        <w:rPr>
          <w:rFonts w:cs="Arial"/>
        </w:rPr>
        <w:t xml:space="preserve"> - we </w:t>
      </w:r>
      <w:r w:rsidRPr="00686715">
        <w:rPr>
          <w:rFonts w:cs="Arial"/>
        </w:rPr>
        <w:t>review the system’s current or proposed hardware configuration</w:t>
      </w:r>
      <w:r>
        <w:rPr>
          <w:rFonts w:cs="Arial"/>
        </w:rPr>
        <w:t>s.</w:t>
      </w:r>
    </w:p>
    <w:p w14:paraId="2D2B2AFB" w14:textId="77777777" w:rsidR="000410C3" w:rsidRDefault="000410C3" w:rsidP="000410C3">
      <w:pPr>
        <w:widowControl w:val="0"/>
        <w:numPr>
          <w:ilvl w:val="0"/>
          <w:numId w:val="30"/>
        </w:numPr>
        <w:autoSpaceDE w:val="0"/>
        <w:autoSpaceDN w:val="0"/>
        <w:adjustRightInd w:val="0"/>
        <w:spacing w:line="240" w:lineRule="auto"/>
        <w:jc w:val="left"/>
        <w:rPr>
          <w:rFonts w:cs="Arial"/>
        </w:rPr>
      </w:pPr>
      <w:r>
        <w:rPr>
          <w:rFonts w:cs="Arial"/>
        </w:rPr>
        <w:t>S</w:t>
      </w:r>
      <w:r w:rsidRPr="00686715">
        <w:rPr>
          <w:rFonts w:cs="Arial"/>
        </w:rPr>
        <w:t>oftware</w:t>
      </w:r>
      <w:r>
        <w:rPr>
          <w:rFonts w:cs="Arial"/>
        </w:rPr>
        <w:t xml:space="preserve"> - we </w:t>
      </w:r>
      <w:r w:rsidRPr="00686715">
        <w:rPr>
          <w:rFonts w:cs="Arial"/>
        </w:rPr>
        <w:t xml:space="preserve">review operating and application software for security risks and potential vulnerabilities.  </w:t>
      </w:r>
    </w:p>
    <w:p w14:paraId="6C1C9834" w14:textId="0AD87014" w:rsidR="000410C3" w:rsidRDefault="000410C3" w:rsidP="000410C3">
      <w:pPr>
        <w:widowControl w:val="0"/>
        <w:numPr>
          <w:ilvl w:val="0"/>
          <w:numId w:val="30"/>
        </w:numPr>
        <w:autoSpaceDE w:val="0"/>
        <w:autoSpaceDN w:val="0"/>
        <w:adjustRightInd w:val="0"/>
        <w:spacing w:line="240" w:lineRule="auto"/>
        <w:jc w:val="left"/>
        <w:rPr>
          <w:rFonts w:cs="Arial"/>
        </w:rPr>
      </w:pPr>
      <w:r>
        <w:rPr>
          <w:rFonts w:cs="Arial"/>
        </w:rPr>
        <w:t>P</w:t>
      </w:r>
      <w:r w:rsidRPr="00686715">
        <w:rPr>
          <w:rFonts w:cs="Arial"/>
        </w:rPr>
        <w:t>ersonnel</w:t>
      </w:r>
      <w:r>
        <w:rPr>
          <w:rFonts w:cs="Arial"/>
        </w:rPr>
        <w:t xml:space="preserve"> - we </w:t>
      </w:r>
      <w:r w:rsidRPr="00686715">
        <w:rPr>
          <w:rFonts w:cs="Arial"/>
        </w:rPr>
        <w:t>describe staffing and third</w:t>
      </w:r>
      <w:r w:rsidR="00F5625C">
        <w:rPr>
          <w:rFonts w:cs="Arial"/>
        </w:rPr>
        <w:t>-</w:t>
      </w:r>
      <w:r w:rsidRPr="00686715">
        <w:rPr>
          <w:rFonts w:cs="Arial"/>
        </w:rPr>
        <w:t>party risks and potential vulnerabilities.</w:t>
      </w:r>
    </w:p>
    <w:p w14:paraId="2007E580" w14:textId="77777777" w:rsidR="000410C3" w:rsidRDefault="000410C3" w:rsidP="000410C3">
      <w:pPr>
        <w:rPr>
          <w:rFonts w:cs="Arial"/>
        </w:rPr>
      </w:pPr>
    </w:p>
    <w:p w14:paraId="69FC1479" w14:textId="77777777" w:rsidR="000410C3" w:rsidRDefault="000410C3" w:rsidP="000410C3">
      <w:pPr>
        <w:widowControl w:val="0"/>
        <w:autoSpaceDE w:val="0"/>
        <w:autoSpaceDN w:val="0"/>
        <w:adjustRightInd w:val="0"/>
        <w:rPr>
          <w:rFonts w:cs="Arial"/>
        </w:rPr>
      </w:pPr>
      <w:r>
        <w:rPr>
          <w:rFonts w:cs="Arial"/>
        </w:rPr>
        <w:t xml:space="preserve">We then identify various risk treatment safeguards and controls for </w:t>
      </w:r>
      <w:r w:rsidRPr="00686715">
        <w:rPr>
          <w:rFonts w:cs="Arial"/>
        </w:rPr>
        <w:t>appro</w:t>
      </w:r>
      <w:r>
        <w:rPr>
          <w:rFonts w:cs="Arial"/>
        </w:rPr>
        <w:t>priateness, cost efficiency, and effectiveness.  Risk reduction strategies include safeguards and controls to:</w:t>
      </w:r>
    </w:p>
    <w:p w14:paraId="06AA4FE9" w14:textId="77777777" w:rsidR="000410C3" w:rsidRPr="00A36D59" w:rsidRDefault="000410C3" w:rsidP="000410C3">
      <w:pPr>
        <w:widowControl w:val="0"/>
        <w:numPr>
          <w:ilvl w:val="0"/>
          <w:numId w:val="31"/>
        </w:numPr>
        <w:autoSpaceDE w:val="0"/>
        <w:autoSpaceDN w:val="0"/>
        <w:adjustRightInd w:val="0"/>
        <w:spacing w:line="240" w:lineRule="auto"/>
        <w:jc w:val="left"/>
        <w:rPr>
          <w:rFonts w:cs="Arial"/>
        </w:rPr>
      </w:pPr>
      <w:r w:rsidRPr="00A36D59">
        <w:rPr>
          <w:rFonts w:cs="Arial"/>
        </w:rPr>
        <w:t>Mitigate – implement controls to reduce risks to an acceptable level</w:t>
      </w:r>
    </w:p>
    <w:p w14:paraId="4EC84AFA" w14:textId="77777777" w:rsidR="000410C3" w:rsidRPr="00A36D59" w:rsidRDefault="000410C3" w:rsidP="000410C3">
      <w:pPr>
        <w:widowControl w:val="0"/>
        <w:numPr>
          <w:ilvl w:val="0"/>
          <w:numId w:val="31"/>
        </w:numPr>
        <w:autoSpaceDE w:val="0"/>
        <w:autoSpaceDN w:val="0"/>
        <w:adjustRightInd w:val="0"/>
        <w:spacing w:line="240" w:lineRule="auto"/>
        <w:jc w:val="left"/>
        <w:rPr>
          <w:rFonts w:cs="Arial"/>
        </w:rPr>
      </w:pPr>
      <w:r w:rsidRPr="00A36D59">
        <w:rPr>
          <w:rFonts w:cs="Arial"/>
        </w:rPr>
        <w:t>Transfer – transfer risks to another entity</w:t>
      </w:r>
    </w:p>
    <w:p w14:paraId="74F12E89" w14:textId="77777777" w:rsidR="000410C3" w:rsidRPr="00A36D59" w:rsidRDefault="000410C3" w:rsidP="000410C3">
      <w:pPr>
        <w:widowControl w:val="0"/>
        <w:numPr>
          <w:ilvl w:val="0"/>
          <w:numId w:val="31"/>
        </w:numPr>
        <w:autoSpaceDE w:val="0"/>
        <w:autoSpaceDN w:val="0"/>
        <w:adjustRightInd w:val="0"/>
        <w:spacing w:line="240" w:lineRule="auto"/>
        <w:jc w:val="left"/>
        <w:rPr>
          <w:rFonts w:cs="Arial"/>
        </w:rPr>
      </w:pPr>
      <w:r w:rsidRPr="00A36D59">
        <w:rPr>
          <w:rFonts w:cs="Arial"/>
        </w:rPr>
        <w:t>Eliminate – change the business model to avoid or eliminate the risk if the risk cannot be reduced to an acceptable level or transferred to another entity</w:t>
      </w:r>
    </w:p>
    <w:p w14:paraId="6393362D" w14:textId="77777777" w:rsidR="000410C3" w:rsidRPr="00A36D59" w:rsidRDefault="000410C3" w:rsidP="000410C3">
      <w:pPr>
        <w:widowControl w:val="0"/>
        <w:numPr>
          <w:ilvl w:val="0"/>
          <w:numId w:val="31"/>
        </w:numPr>
        <w:autoSpaceDE w:val="0"/>
        <w:autoSpaceDN w:val="0"/>
        <w:adjustRightInd w:val="0"/>
        <w:spacing w:line="240" w:lineRule="auto"/>
        <w:jc w:val="left"/>
        <w:rPr>
          <w:rFonts w:cs="Arial"/>
        </w:rPr>
      </w:pPr>
      <w:r w:rsidRPr="00A36D59">
        <w:rPr>
          <w:rFonts w:cs="Arial"/>
        </w:rPr>
        <w:t>Monitor – acknowledge the risk and monitor to ensure the risk remains within acceptable limits</w:t>
      </w:r>
    </w:p>
    <w:p w14:paraId="219258A8" w14:textId="77777777" w:rsidR="000410C3" w:rsidRDefault="000410C3" w:rsidP="000410C3">
      <w:pPr>
        <w:rPr>
          <w:rFonts w:cs="Arial"/>
        </w:rPr>
      </w:pPr>
    </w:p>
    <w:p w14:paraId="065FE5A0" w14:textId="77777777" w:rsidR="000410C3" w:rsidRPr="007971AE" w:rsidRDefault="000410C3" w:rsidP="000410C3">
      <w:pPr>
        <w:rPr>
          <w:rFonts w:cs="Arial"/>
        </w:rPr>
      </w:pPr>
    </w:p>
    <w:p w14:paraId="27F8CE45" w14:textId="77777777" w:rsidR="000410C3" w:rsidRPr="007971AE" w:rsidRDefault="000410C3" w:rsidP="000410C3">
      <w:pPr>
        <w:rPr>
          <w:rFonts w:cs="Arial"/>
        </w:rPr>
      </w:pPr>
    </w:p>
    <w:p w14:paraId="0F0DE7D0" w14:textId="77777777" w:rsidR="000410C3" w:rsidRPr="00F73DE4" w:rsidRDefault="000410C3" w:rsidP="000410C3">
      <w:pPr>
        <w:pStyle w:val="Heading1"/>
      </w:pPr>
      <w:r w:rsidRPr="001548B5">
        <w:br w:type="page"/>
      </w:r>
      <w:bookmarkStart w:id="5" w:name="_Toc4567577"/>
      <w:r w:rsidRPr="00F73DE4">
        <w:lastRenderedPageBreak/>
        <w:t>V</w:t>
      </w:r>
      <w:r>
        <w:t>I</w:t>
      </w:r>
      <w:r w:rsidRPr="00F73DE4">
        <w:t xml:space="preserve">.  </w:t>
      </w:r>
      <w:r>
        <w:t>Risk Response</w:t>
      </w:r>
      <w:bookmarkEnd w:id="5"/>
    </w:p>
    <w:p w14:paraId="2382D9A0" w14:textId="77777777" w:rsidR="000410C3" w:rsidRPr="001548B5" w:rsidRDefault="000410C3" w:rsidP="000410C3">
      <w:pPr>
        <w:rPr>
          <w:rFonts w:cs="Arial"/>
        </w:rPr>
      </w:pPr>
    </w:p>
    <w:p w14:paraId="6DE39867" w14:textId="77777777" w:rsidR="000410C3" w:rsidRPr="00A36D59" w:rsidRDefault="000410C3" w:rsidP="000410C3">
      <w:pPr>
        <w:rPr>
          <w:rFonts w:cs="Arial"/>
        </w:rPr>
      </w:pPr>
      <w:r w:rsidRPr="00A36D59">
        <w:rPr>
          <w:rFonts w:cs="Arial"/>
        </w:rPr>
        <w:t xml:space="preserve">In most instances, </w:t>
      </w:r>
      <w:r>
        <w:rPr>
          <w:rFonts w:cs="Arial"/>
        </w:rPr>
        <w:t>ABC Company</w:t>
      </w:r>
      <w:r w:rsidRPr="00A36D59">
        <w:rPr>
          <w:rFonts w:cs="Arial"/>
        </w:rPr>
        <w:t xml:space="preserve"> reduce</w:t>
      </w:r>
      <w:r>
        <w:rPr>
          <w:rFonts w:cs="Arial"/>
        </w:rPr>
        <w:t>s</w:t>
      </w:r>
      <w:r w:rsidRPr="00A36D59">
        <w:rPr>
          <w:rFonts w:cs="Arial"/>
        </w:rPr>
        <w:t xml:space="preserve"> risks through the use of mitigating controls and safeguards.  For each</w:t>
      </w:r>
      <w:r>
        <w:rPr>
          <w:rFonts w:cs="Arial"/>
        </w:rPr>
        <w:t xml:space="preserve"> applicable risk, we implement</w:t>
      </w:r>
      <w:r w:rsidRPr="00A36D59">
        <w:rPr>
          <w:rFonts w:cs="Arial"/>
        </w:rPr>
        <w:t xml:space="preserve"> safeguards to enhance the effectiveness of our controls </w:t>
      </w:r>
      <w:r>
        <w:rPr>
          <w:rFonts w:cs="Arial"/>
        </w:rPr>
        <w:t>to prevent and minimize</w:t>
      </w:r>
      <w:r w:rsidRPr="00A36D59">
        <w:rPr>
          <w:rFonts w:cs="Arial"/>
        </w:rPr>
        <w:t xml:space="preserve"> the threat or vulnerability.  In some instances, insurance transfer</w:t>
      </w:r>
      <w:r>
        <w:rPr>
          <w:rFonts w:cs="Arial"/>
        </w:rPr>
        <w:t>s</w:t>
      </w:r>
      <w:r w:rsidRPr="00A36D59">
        <w:rPr>
          <w:rFonts w:cs="Arial"/>
        </w:rPr>
        <w:t xml:space="preserve"> the risk to an outside entity.  </w:t>
      </w:r>
    </w:p>
    <w:p w14:paraId="4F5A99FC" w14:textId="77777777" w:rsidR="000410C3" w:rsidRPr="00A36D59" w:rsidRDefault="000410C3" w:rsidP="000410C3">
      <w:pPr>
        <w:rPr>
          <w:rFonts w:cs="Arial"/>
        </w:rPr>
      </w:pPr>
    </w:p>
    <w:p w14:paraId="61D2280B" w14:textId="77777777" w:rsidR="000410C3" w:rsidRDefault="000410C3" w:rsidP="000410C3">
      <w:pPr>
        <w:rPr>
          <w:rFonts w:cs="Arial"/>
        </w:rPr>
      </w:pPr>
      <w:r w:rsidRPr="00A36D59">
        <w:rPr>
          <w:rFonts w:cs="Arial"/>
        </w:rPr>
        <w:t>It should be noted that it is not possible to identify all risks, nor is it possible to eliminate all risk.  The remaining risk is called residual risk.</w:t>
      </w:r>
    </w:p>
    <w:p w14:paraId="5657237C" w14:textId="77777777" w:rsidR="000410C3" w:rsidRDefault="000410C3" w:rsidP="000410C3">
      <w:pPr>
        <w:rPr>
          <w:rFonts w:cs="Arial"/>
        </w:rPr>
      </w:pPr>
    </w:p>
    <w:p w14:paraId="67F91EB1" w14:textId="77777777" w:rsidR="000410C3" w:rsidRPr="0072746A" w:rsidRDefault="000410C3" w:rsidP="000410C3">
      <w:pPr>
        <w:rPr>
          <w:rFonts w:cs="Arial"/>
        </w:rPr>
      </w:pPr>
      <w:r>
        <w:rPr>
          <w:rFonts w:cs="Arial"/>
        </w:rPr>
        <w:t>A separate Risk Treatment Plan describes</w:t>
      </w:r>
      <w:r w:rsidRPr="0072746A">
        <w:rPr>
          <w:rFonts w:cs="Arial"/>
        </w:rPr>
        <w:t xml:space="preserve"> how we </w:t>
      </w:r>
      <w:r>
        <w:rPr>
          <w:rFonts w:cs="Arial"/>
        </w:rPr>
        <w:t>manage risks</w:t>
      </w:r>
      <w:r w:rsidRPr="0072746A">
        <w:rPr>
          <w:rFonts w:cs="Arial"/>
        </w:rPr>
        <w:t xml:space="preserve">. </w:t>
      </w:r>
      <w:r>
        <w:rPr>
          <w:rFonts w:cs="Arial"/>
        </w:rPr>
        <w:t xml:space="preserve"> </w:t>
      </w:r>
      <w:r w:rsidRPr="0072746A">
        <w:rPr>
          <w:rFonts w:cs="Arial"/>
        </w:rPr>
        <w:t xml:space="preserve">It defines roles and responsibilities for participants in the risk processes, the risk </w:t>
      </w:r>
      <w:r>
        <w:rPr>
          <w:rFonts w:cs="Arial"/>
        </w:rPr>
        <w:t xml:space="preserve">reduction </w:t>
      </w:r>
      <w:r w:rsidRPr="0072746A">
        <w:rPr>
          <w:rFonts w:cs="Arial"/>
        </w:rPr>
        <w:t xml:space="preserve">activities, the schedule for risk management activities, and any </w:t>
      </w:r>
      <w:r>
        <w:rPr>
          <w:rFonts w:cs="Arial"/>
        </w:rPr>
        <w:t>t</w:t>
      </w:r>
      <w:r w:rsidRPr="0072746A">
        <w:rPr>
          <w:rFonts w:cs="Arial"/>
        </w:rPr>
        <w:t xml:space="preserve">echniques used. </w:t>
      </w:r>
    </w:p>
    <w:p w14:paraId="5B1B538D" w14:textId="77777777" w:rsidR="000410C3" w:rsidRPr="0072746A" w:rsidRDefault="000410C3" w:rsidP="000410C3">
      <w:pPr>
        <w:rPr>
          <w:rFonts w:cs="Arial"/>
        </w:rPr>
      </w:pPr>
    </w:p>
    <w:p w14:paraId="42612D9A" w14:textId="77777777" w:rsidR="000410C3" w:rsidRPr="0072746A" w:rsidRDefault="000410C3" w:rsidP="000410C3">
      <w:pPr>
        <w:rPr>
          <w:rFonts w:cs="Arial"/>
        </w:rPr>
      </w:pPr>
      <w:r>
        <w:rPr>
          <w:rFonts w:cs="Arial"/>
        </w:rPr>
        <w:t xml:space="preserve">The Risk Treatment Plan is updated on an on-going basis as tasks are completed and new risks are identified.  The Risk Treatment Plan identifies how the Risk Task List is maintained and </w:t>
      </w:r>
      <w:r w:rsidRPr="0072746A">
        <w:rPr>
          <w:rFonts w:cs="Arial"/>
        </w:rPr>
        <w:t>risk r</w:t>
      </w:r>
      <w:r>
        <w:rPr>
          <w:rFonts w:cs="Arial"/>
        </w:rPr>
        <w:t>esolution status is reported to management.</w:t>
      </w:r>
    </w:p>
    <w:p w14:paraId="251F3D92" w14:textId="77777777" w:rsidR="00312985" w:rsidRPr="002928FE" w:rsidRDefault="00312985" w:rsidP="000410C3">
      <w:pPr>
        <w:spacing w:line="240" w:lineRule="auto"/>
        <w:jc w:val="left"/>
        <w:rPr>
          <w:rFonts w:cs="Arial"/>
        </w:rPr>
      </w:pPr>
    </w:p>
    <w:p w14:paraId="3A89CE99" w14:textId="77777777" w:rsidR="00251069" w:rsidRDefault="00251069" w:rsidP="00251069">
      <w:pPr>
        <w:rPr>
          <w:rFonts w:cs="Arial"/>
        </w:rPr>
      </w:pPr>
    </w:p>
    <w:p w14:paraId="53C7A523" w14:textId="77777777" w:rsidR="00251069" w:rsidRPr="002C28D6" w:rsidRDefault="00251069" w:rsidP="00787C88">
      <w:pPr>
        <w:pStyle w:val="Heading1"/>
      </w:pPr>
      <w:r>
        <w:br w:type="page"/>
      </w:r>
      <w:bookmarkStart w:id="6" w:name="_Toc4567578"/>
      <w:r w:rsidRPr="002C28D6">
        <w:lastRenderedPageBreak/>
        <w:t>Appendix A</w:t>
      </w:r>
      <w:r w:rsidR="00787C88">
        <w:t xml:space="preserve"> – Distribution List</w:t>
      </w:r>
      <w:bookmarkEnd w:id="6"/>
    </w:p>
    <w:p w14:paraId="2D171C96" w14:textId="77777777" w:rsidR="00251069" w:rsidRDefault="00251069" w:rsidP="00251069">
      <w:pPr>
        <w:jc w:val="center"/>
        <w:rPr>
          <w:rFonts w:cs="Arial"/>
        </w:rPr>
      </w:pPr>
    </w:p>
    <w:p w14:paraId="6AB07D68" w14:textId="77777777" w:rsidR="00251069" w:rsidRDefault="00251069" w:rsidP="00251069">
      <w:pPr>
        <w:jc w:val="center"/>
        <w:rPr>
          <w:rFonts w:cs="Arial"/>
        </w:rPr>
      </w:pPr>
    </w:p>
    <w:p w14:paraId="0FC7F399" w14:textId="77777777" w:rsidR="00251069" w:rsidRDefault="00251069" w:rsidP="00251069">
      <w:pPr>
        <w:rPr>
          <w:rFonts w:cs="Arial"/>
        </w:rPr>
      </w:pPr>
    </w:p>
    <w:p w14:paraId="04D8EEE1" w14:textId="77777777" w:rsidR="002928FE" w:rsidRDefault="002928FE" w:rsidP="002928FE">
      <w:pPr>
        <w:rPr>
          <w:rFonts w:cs="Arial"/>
        </w:rPr>
      </w:pPr>
      <w:r>
        <w:rPr>
          <w:rFonts w:cs="Arial"/>
        </w:rPr>
        <w:t>President</w:t>
      </w:r>
    </w:p>
    <w:p w14:paraId="1150ED5B" w14:textId="77777777" w:rsidR="002928FE" w:rsidRDefault="002928FE" w:rsidP="002928FE">
      <w:pPr>
        <w:rPr>
          <w:rFonts w:cs="Arial"/>
        </w:rPr>
      </w:pPr>
    </w:p>
    <w:p w14:paraId="68AE77B3" w14:textId="77777777" w:rsidR="002928FE" w:rsidRDefault="002928FE" w:rsidP="002928FE">
      <w:pPr>
        <w:rPr>
          <w:rFonts w:cs="Arial"/>
        </w:rPr>
      </w:pPr>
      <w:r>
        <w:rPr>
          <w:rFonts w:cs="Arial"/>
        </w:rPr>
        <w:t>Chief Operating Officer</w:t>
      </w:r>
    </w:p>
    <w:p w14:paraId="0832FE59" w14:textId="77777777" w:rsidR="002928FE" w:rsidRDefault="002928FE" w:rsidP="002928FE">
      <w:pPr>
        <w:rPr>
          <w:rFonts w:cs="Arial"/>
        </w:rPr>
      </w:pPr>
    </w:p>
    <w:p w14:paraId="27545A86" w14:textId="77777777" w:rsidR="002928FE" w:rsidRDefault="002928FE" w:rsidP="002928FE">
      <w:pPr>
        <w:rPr>
          <w:rFonts w:cs="Arial"/>
        </w:rPr>
      </w:pPr>
      <w:r>
        <w:rPr>
          <w:rFonts w:cs="Arial"/>
        </w:rPr>
        <w:t>IT Director</w:t>
      </w:r>
    </w:p>
    <w:p w14:paraId="6A219760" w14:textId="77777777" w:rsidR="002928FE" w:rsidRDefault="002928FE" w:rsidP="002928FE">
      <w:pPr>
        <w:rPr>
          <w:rFonts w:cs="Arial"/>
        </w:rPr>
      </w:pPr>
    </w:p>
    <w:p w14:paraId="25B92FC5" w14:textId="77777777" w:rsidR="002928FE" w:rsidRDefault="000410C3" w:rsidP="002928FE">
      <w:pPr>
        <w:rPr>
          <w:rFonts w:cs="Arial"/>
        </w:rPr>
      </w:pPr>
      <w:r>
        <w:rPr>
          <w:rFonts w:cs="Arial"/>
        </w:rPr>
        <w:t>IT security Staff</w:t>
      </w:r>
    </w:p>
    <w:p w14:paraId="4C6A4FA3" w14:textId="77777777" w:rsidR="000410C3" w:rsidRDefault="000410C3" w:rsidP="002928FE">
      <w:pPr>
        <w:rPr>
          <w:rFonts w:cs="Arial"/>
        </w:rPr>
      </w:pPr>
    </w:p>
    <w:p w14:paraId="257E0D76" w14:textId="77777777" w:rsidR="000410C3" w:rsidRDefault="000410C3" w:rsidP="002928FE">
      <w:pPr>
        <w:rPr>
          <w:rFonts w:cs="Arial"/>
        </w:rPr>
      </w:pPr>
      <w:r>
        <w:rPr>
          <w:rFonts w:cs="Arial"/>
        </w:rPr>
        <w:t>Chief Security Officer</w:t>
      </w:r>
    </w:p>
    <w:p w14:paraId="6FD73B43" w14:textId="77777777" w:rsidR="00251069" w:rsidRDefault="00251069" w:rsidP="00251069">
      <w:pPr>
        <w:rPr>
          <w:rFonts w:cs="Arial"/>
        </w:rPr>
      </w:pPr>
    </w:p>
    <w:p w14:paraId="2F09598D" w14:textId="77777777" w:rsidR="00251069" w:rsidRDefault="00251069" w:rsidP="00251069">
      <w:pPr>
        <w:rPr>
          <w:rFonts w:cs="Arial"/>
        </w:rPr>
      </w:pPr>
    </w:p>
    <w:p w14:paraId="14BD3265" w14:textId="77777777" w:rsidR="00787C88" w:rsidRPr="001548B5" w:rsidRDefault="00787C88" w:rsidP="00787C88">
      <w:pPr>
        <w:pStyle w:val="Heading1"/>
      </w:pPr>
      <w:r>
        <w:br w:type="page"/>
      </w:r>
      <w:bookmarkStart w:id="7" w:name="_Toc4567579"/>
      <w:r>
        <w:lastRenderedPageBreak/>
        <w:t>Appendix B – Receipt and Acknowledgement</w:t>
      </w:r>
      <w:bookmarkEnd w:id="7"/>
    </w:p>
    <w:p w14:paraId="3942FAB3" w14:textId="77777777" w:rsidR="00787C88" w:rsidRPr="001548B5" w:rsidRDefault="00787C88" w:rsidP="00787C88">
      <w:pPr>
        <w:rPr>
          <w:rFonts w:cs="Arial"/>
        </w:rPr>
      </w:pPr>
    </w:p>
    <w:p w14:paraId="59986CBC" w14:textId="77777777" w:rsidR="002928FE" w:rsidRPr="003F2B20" w:rsidRDefault="002928FE" w:rsidP="002928FE">
      <w:pPr>
        <w:rPr>
          <w:rFonts w:cs="Arial"/>
        </w:rPr>
      </w:pPr>
      <w:r w:rsidRPr="003F2B20">
        <w:rPr>
          <w:rFonts w:cs="Arial"/>
        </w:rPr>
        <w:t xml:space="preserve">I have read </w:t>
      </w:r>
      <w:r>
        <w:rPr>
          <w:rFonts w:cs="Arial"/>
        </w:rPr>
        <w:t>ABC Company</w:t>
      </w:r>
      <w:r w:rsidRPr="003F2B20">
        <w:rPr>
          <w:rFonts w:cs="Arial"/>
        </w:rPr>
        <w:t xml:space="preserve">’s (Company’s) </w:t>
      </w:r>
      <w:r w:rsidR="000410C3">
        <w:rPr>
          <w:rFonts w:cs="Arial"/>
        </w:rPr>
        <w:t>System Security</w:t>
      </w:r>
      <w:r w:rsidRPr="003F2B20">
        <w:rPr>
          <w:rFonts w:cs="Arial"/>
        </w:rPr>
        <w:t xml:space="preserve"> Plan and agree to abide by it as consideration for my continued employment by Company.  I understand that violation of the enclosed policies and guidelines may result in disciplinary action including, but not limited to, termination.</w:t>
      </w:r>
    </w:p>
    <w:p w14:paraId="47903B9E" w14:textId="77777777" w:rsidR="002928FE" w:rsidRPr="003F2B20" w:rsidRDefault="002928FE" w:rsidP="002928FE">
      <w:pPr>
        <w:rPr>
          <w:rFonts w:cs="Arial"/>
        </w:rPr>
      </w:pPr>
    </w:p>
    <w:p w14:paraId="034BF5A4" w14:textId="77777777" w:rsidR="002928FE" w:rsidRPr="003F2B20" w:rsidRDefault="002928FE" w:rsidP="002928FE">
      <w:pPr>
        <w:rPr>
          <w:rFonts w:cs="Arial"/>
        </w:rPr>
      </w:pPr>
      <w:r w:rsidRPr="003F2B20">
        <w:rPr>
          <w:rFonts w:cs="Arial"/>
        </w:rPr>
        <w:t>This document supersedes all prior electronic equipment policies, guidelines, understandings and representations.  I understand that if any of the provisions of this manual are found null, void, or inoperative for any reason, the remaining policies and guidelines will remain in full force and effect.</w:t>
      </w:r>
    </w:p>
    <w:p w14:paraId="141B54DF" w14:textId="77777777" w:rsidR="002928FE" w:rsidRPr="003F2B20" w:rsidRDefault="002928FE" w:rsidP="002928FE">
      <w:pPr>
        <w:rPr>
          <w:rFonts w:cs="Arial"/>
        </w:rPr>
      </w:pPr>
    </w:p>
    <w:p w14:paraId="77939CA4" w14:textId="77777777" w:rsidR="002928FE" w:rsidRPr="003F2B20" w:rsidRDefault="002928FE" w:rsidP="002928FE">
      <w:pPr>
        <w:rPr>
          <w:rFonts w:cs="Arial"/>
        </w:rPr>
      </w:pPr>
      <w:r w:rsidRPr="003F2B20">
        <w:rPr>
          <w:rFonts w:cs="Arial"/>
        </w:rPr>
        <w:t>If I am uncertain about any policy or procedure, I will check with my immediate supervisor or Company management.</w:t>
      </w:r>
    </w:p>
    <w:p w14:paraId="74ED482B" w14:textId="77777777" w:rsidR="002928FE" w:rsidRPr="003F2B20" w:rsidRDefault="002928FE" w:rsidP="002928FE">
      <w:pPr>
        <w:rPr>
          <w:rFonts w:cs="Arial"/>
        </w:rPr>
      </w:pPr>
    </w:p>
    <w:p w14:paraId="4DF69EEB" w14:textId="77777777" w:rsidR="002928FE" w:rsidRPr="003F2B20" w:rsidRDefault="002928FE" w:rsidP="002928FE">
      <w:pPr>
        <w:rPr>
          <w:rFonts w:cs="Arial"/>
        </w:rPr>
      </w:pPr>
    </w:p>
    <w:p w14:paraId="093B7C9C" w14:textId="77777777" w:rsidR="002928FE" w:rsidRPr="003F2B20" w:rsidRDefault="002928FE" w:rsidP="002928FE">
      <w:pPr>
        <w:rPr>
          <w:rFonts w:cs="Arial"/>
        </w:rPr>
      </w:pPr>
    </w:p>
    <w:p w14:paraId="4A281AFA" w14:textId="77777777" w:rsidR="002928FE" w:rsidRPr="003F2B20" w:rsidRDefault="002928FE" w:rsidP="002928FE">
      <w:pPr>
        <w:rPr>
          <w:rFonts w:cs="Arial"/>
        </w:rPr>
      </w:pPr>
    </w:p>
    <w:p w14:paraId="7F9FCC65" w14:textId="77777777" w:rsidR="002928FE" w:rsidRPr="003F2B20" w:rsidRDefault="002928FE" w:rsidP="002928FE">
      <w:pPr>
        <w:rPr>
          <w:rFonts w:cs="Arial"/>
        </w:rPr>
      </w:pPr>
      <w:r w:rsidRPr="003F2B20">
        <w:rPr>
          <w:rFonts w:cs="Arial"/>
        </w:rPr>
        <w:t xml:space="preserve">                         ___________________________ ___________ </w:t>
      </w:r>
    </w:p>
    <w:p w14:paraId="30714E41" w14:textId="77777777" w:rsidR="002928FE" w:rsidRPr="003F2B20" w:rsidRDefault="002928FE" w:rsidP="002928FE">
      <w:pPr>
        <w:rPr>
          <w:rFonts w:cs="Arial"/>
        </w:rPr>
      </w:pPr>
      <w:r w:rsidRPr="003F2B20">
        <w:rPr>
          <w:rFonts w:cs="Arial"/>
        </w:rPr>
        <w:t xml:space="preserve">                                  Employee Signature                     Date </w:t>
      </w:r>
    </w:p>
    <w:p w14:paraId="05D3EE5B" w14:textId="77777777" w:rsidR="002928FE" w:rsidRPr="003F2B20" w:rsidRDefault="002928FE" w:rsidP="002928FE">
      <w:pPr>
        <w:rPr>
          <w:rFonts w:cs="Arial"/>
        </w:rPr>
      </w:pPr>
      <w:r w:rsidRPr="003F2B20">
        <w:rPr>
          <w:rFonts w:cs="Arial"/>
        </w:rPr>
        <w:t xml:space="preserve"> </w:t>
      </w:r>
    </w:p>
    <w:p w14:paraId="2E6BCB43" w14:textId="77777777" w:rsidR="002928FE" w:rsidRPr="003F2B20" w:rsidRDefault="002928FE" w:rsidP="002928FE">
      <w:pPr>
        <w:rPr>
          <w:rFonts w:cs="Arial"/>
        </w:rPr>
      </w:pPr>
      <w:r w:rsidRPr="003F2B20">
        <w:rPr>
          <w:rFonts w:cs="Arial"/>
        </w:rPr>
        <w:t xml:space="preserve"> </w:t>
      </w:r>
    </w:p>
    <w:p w14:paraId="786197A3" w14:textId="77777777" w:rsidR="002928FE" w:rsidRPr="003F2B20" w:rsidRDefault="002928FE" w:rsidP="002928FE">
      <w:pPr>
        <w:rPr>
          <w:rFonts w:cs="Arial"/>
        </w:rPr>
      </w:pPr>
      <w:r w:rsidRPr="003F2B20">
        <w:rPr>
          <w:rFonts w:cs="Arial"/>
        </w:rPr>
        <w:t xml:space="preserve">                         _______________________________________ </w:t>
      </w:r>
    </w:p>
    <w:p w14:paraId="5303414C" w14:textId="77777777" w:rsidR="002928FE" w:rsidRPr="003F2B20" w:rsidRDefault="002928FE" w:rsidP="002928FE">
      <w:pPr>
        <w:ind w:left="1440" w:firstLine="720"/>
        <w:rPr>
          <w:rFonts w:cs="Arial"/>
        </w:rPr>
      </w:pPr>
      <w:r w:rsidRPr="003F2B20">
        <w:rPr>
          <w:rFonts w:cs="Arial"/>
        </w:rPr>
        <w:t>Employee Name (Printed)</w:t>
      </w:r>
    </w:p>
    <w:p w14:paraId="3EECEED4" w14:textId="77777777" w:rsidR="00787C88" w:rsidRPr="001548B5" w:rsidRDefault="00787C88" w:rsidP="00787C88">
      <w:pPr>
        <w:rPr>
          <w:rFonts w:cs="Arial"/>
        </w:rPr>
      </w:pPr>
    </w:p>
    <w:p w14:paraId="22931C46" w14:textId="77777777" w:rsidR="00787C88" w:rsidRPr="001548B5" w:rsidRDefault="00787C88" w:rsidP="00787C88">
      <w:pPr>
        <w:rPr>
          <w:rFonts w:cs="Arial"/>
        </w:rPr>
      </w:pPr>
    </w:p>
    <w:p w14:paraId="00B07A6E" w14:textId="77777777" w:rsidR="005766C9" w:rsidRPr="000576EE" w:rsidRDefault="005766C9" w:rsidP="000576EE">
      <w:pPr>
        <w:rPr>
          <w:rFonts w:cs="Arial"/>
        </w:rPr>
      </w:pPr>
    </w:p>
    <w:sectPr w:rsidR="005766C9" w:rsidRPr="000576EE">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5A13F" w14:textId="77777777" w:rsidR="00FB3B61" w:rsidRDefault="00FB3B61">
      <w:r>
        <w:separator/>
      </w:r>
    </w:p>
  </w:endnote>
  <w:endnote w:type="continuationSeparator" w:id="0">
    <w:p w14:paraId="50FEB0A9" w14:textId="77777777" w:rsidR="00FB3B61" w:rsidRDefault="00FB3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F1DDD"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998159"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2CCBF" w14:textId="77777777" w:rsidR="008A427F" w:rsidRDefault="00251069" w:rsidP="00736062">
    <w:pPr>
      <w:pStyle w:val="Footer"/>
      <w:ind w:right="360"/>
      <w:jc w:val="right"/>
    </w:pPr>
    <w:r>
      <w:t>C</w:t>
    </w:r>
    <w:r w:rsidR="00736062">
      <w:t xml:space="preserve">ONFIDENTIAL                                                                                                  </w:t>
    </w:r>
    <w:r>
      <w:t xml:space="preserve"> </w:t>
    </w:r>
    <w:r w:rsidR="005766C9">
      <w:t xml:space="preserve">Page </w:t>
    </w:r>
    <w:r w:rsidR="005766C9">
      <w:fldChar w:fldCharType="begin"/>
    </w:r>
    <w:r w:rsidR="005766C9">
      <w:instrText xml:space="preserve"> PAGE </w:instrText>
    </w:r>
    <w:r w:rsidR="005766C9">
      <w:fldChar w:fldCharType="separate"/>
    </w:r>
    <w:r w:rsidR="00F96B0B">
      <w:rPr>
        <w:noProof/>
      </w:rPr>
      <w:t>1</w:t>
    </w:r>
    <w:r w:rsidR="005766C9">
      <w:fldChar w:fldCharType="end"/>
    </w:r>
    <w:r w:rsidR="005766C9">
      <w:t xml:space="preserve"> of </w:t>
    </w:r>
    <w:fldSimple w:instr=" NUMPAGES ">
      <w:r w:rsidR="00F96B0B">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B7A93" w14:textId="77777777" w:rsidR="00FB3B61" w:rsidRDefault="00FB3B61">
      <w:r>
        <w:separator/>
      </w:r>
    </w:p>
  </w:footnote>
  <w:footnote w:type="continuationSeparator" w:id="0">
    <w:p w14:paraId="0BA41424" w14:textId="77777777" w:rsidR="00FB3B61" w:rsidRDefault="00FB3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ED0C" w14:textId="77777777" w:rsidR="008A427F" w:rsidRDefault="008A427F" w:rsidP="006E5BFF">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14:paraId="6EB3953C" w14:textId="77777777" w:rsidR="00251069" w:rsidRDefault="000410C3" w:rsidP="002928FE">
    <w:pPr>
      <w:pStyle w:val="Title"/>
    </w:pPr>
    <w:r>
      <w:t>System Security</w:t>
    </w:r>
    <w:r w:rsidR="002928FE">
      <w:t xml:space="preserve"> </w:t>
    </w:r>
    <w:r w:rsidR="00251069" w:rsidRPr="004307D6">
      <w:t>Plan</w:t>
    </w:r>
  </w:p>
  <w:p w14:paraId="7A71219E" w14:textId="77777777" w:rsidR="008A427F" w:rsidRPr="00251069" w:rsidRDefault="00F96B0B" w:rsidP="00251069">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7728" behindDoc="0" locked="0" layoutInCell="1" allowOverlap="1" wp14:anchorId="118B188E" wp14:editId="2039BC35">
              <wp:simplePos x="0" y="0"/>
              <wp:positionH relativeFrom="column">
                <wp:align>center</wp:align>
              </wp:positionH>
              <wp:positionV relativeFrom="paragraph">
                <wp:posOffset>229870</wp:posOffset>
              </wp:positionV>
              <wp:extent cx="5708015" cy="0"/>
              <wp:effectExtent l="15240" t="10795" r="1079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0D50BE" id="_x0000_t32" coordsize="21600,21600" o:spt="32" o:oned="t" path="m,l21600,21600e" filled="f">
              <v:path arrowok="t" fillok="f" o:connecttype="none"/>
              <o:lock v:ext="edit" shapetype="t"/>
            </v:shapetype>
            <v:shape id="AutoShape 2" o:spid="_x0000_s1026" type="#_x0000_t32" style="position:absolute;margin-left:0;margin-top:18.1pt;width:449.4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898"/>
    <w:multiLevelType w:val="hybridMultilevel"/>
    <w:tmpl w:val="A5460CD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F101E"/>
    <w:multiLevelType w:val="hybridMultilevel"/>
    <w:tmpl w:val="01544F2C"/>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815810"/>
    <w:multiLevelType w:val="hybridMultilevel"/>
    <w:tmpl w:val="4D2AC1E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681B96"/>
    <w:multiLevelType w:val="hybridMultilevel"/>
    <w:tmpl w:val="1AAECAB4"/>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AF5E85"/>
    <w:multiLevelType w:val="hybridMultilevel"/>
    <w:tmpl w:val="DB1A08D0"/>
    <w:lvl w:ilvl="0" w:tplc="43FECE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35C6F"/>
    <w:multiLevelType w:val="hybridMultilevel"/>
    <w:tmpl w:val="C69AB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6C46CF"/>
    <w:multiLevelType w:val="hybridMultilevel"/>
    <w:tmpl w:val="838060CE"/>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8937BA"/>
    <w:multiLevelType w:val="hybridMultilevel"/>
    <w:tmpl w:val="1A14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3104D0"/>
    <w:multiLevelType w:val="hybridMultilevel"/>
    <w:tmpl w:val="99780772"/>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40039"/>
    <w:multiLevelType w:val="hybridMultilevel"/>
    <w:tmpl w:val="8838633A"/>
    <w:lvl w:ilvl="0" w:tplc="43FECE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B740FC"/>
    <w:multiLevelType w:val="hybridMultilevel"/>
    <w:tmpl w:val="91FAB410"/>
    <w:lvl w:ilvl="0" w:tplc="BD52789C">
      <w:start w:val="1"/>
      <w:numFmt w:val="bullet"/>
      <w:lvlText w:val=""/>
      <w:lvlJc w:val="left"/>
      <w:pPr>
        <w:tabs>
          <w:tab w:val="num" w:pos="360"/>
        </w:tabs>
        <w:ind w:left="720" w:hanging="360"/>
      </w:pPr>
      <w:rPr>
        <w:rFonts w:ascii="Symbol" w:hAnsi="Symbol" w:hint="default"/>
        <w:sz w:val="24"/>
      </w:rPr>
    </w:lvl>
    <w:lvl w:ilvl="1" w:tplc="FBAC7FCA">
      <w:start w:val="1"/>
      <w:numFmt w:val="bullet"/>
      <w:lvlText w:val=""/>
      <w:lvlJc w:val="left"/>
      <w:pPr>
        <w:tabs>
          <w:tab w:val="num" w:pos="1080"/>
        </w:tabs>
        <w:ind w:left="1440" w:hanging="360"/>
      </w:pPr>
      <w:rPr>
        <w:rFonts w:ascii="Symbol" w:hAnsi="Symbol" w:hint="default"/>
        <w:b w:val="0"/>
        <w:i w:val="0"/>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176935"/>
    <w:multiLevelType w:val="hybridMultilevel"/>
    <w:tmpl w:val="E5745542"/>
    <w:lvl w:ilvl="0" w:tplc="43FECE6A">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5437B4"/>
    <w:multiLevelType w:val="hybridMultilevel"/>
    <w:tmpl w:val="8B526D30"/>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E439E2"/>
    <w:multiLevelType w:val="hybridMultilevel"/>
    <w:tmpl w:val="9D86943A"/>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344157"/>
    <w:multiLevelType w:val="hybridMultilevel"/>
    <w:tmpl w:val="ACBA0450"/>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261E78"/>
    <w:multiLevelType w:val="hybridMultilevel"/>
    <w:tmpl w:val="0EB0E2F2"/>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147450"/>
    <w:multiLevelType w:val="hybridMultilevel"/>
    <w:tmpl w:val="06683D68"/>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215286"/>
    <w:multiLevelType w:val="hybridMultilevel"/>
    <w:tmpl w:val="306852A2"/>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9A4"/>
    <w:multiLevelType w:val="hybridMultilevel"/>
    <w:tmpl w:val="9BDAA1D0"/>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2254EB"/>
    <w:multiLevelType w:val="hybridMultilevel"/>
    <w:tmpl w:val="153ACCC2"/>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763FF2"/>
    <w:multiLevelType w:val="hybridMultilevel"/>
    <w:tmpl w:val="D5FA5FB8"/>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4B2FFC"/>
    <w:multiLevelType w:val="hybridMultilevel"/>
    <w:tmpl w:val="0EDED0FC"/>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1004C3"/>
    <w:multiLevelType w:val="hybridMultilevel"/>
    <w:tmpl w:val="C8D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485B99"/>
    <w:multiLevelType w:val="hybridMultilevel"/>
    <w:tmpl w:val="99086CEC"/>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96754B"/>
    <w:multiLevelType w:val="hybridMultilevel"/>
    <w:tmpl w:val="377260C2"/>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51750C"/>
    <w:multiLevelType w:val="hybridMultilevel"/>
    <w:tmpl w:val="1EBEE4E6"/>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A37FE9"/>
    <w:multiLevelType w:val="hybridMultilevel"/>
    <w:tmpl w:val="ABA2EA46"/>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A37BF9"/>
    <w:multiLevelType w:val="hybridMultilevel"/>
    <w:tmpl w:val="C7CC9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3D2675"/>
    <w:multiLevelType w:val="hybridMultilevel"/>
    <w:tmpl w:val="1BDE8930"/>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63609A"/>
    <w:multiLevelType w:val="hybridMultilevel"/>
    <w:tmpl w:val="652CA854"/>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16"/>
  </w:num>
  <w:num w:numId="4">
    <w:abstractNumId w:val="24"/>
  </w:num>
  <w:num w:numId="5">
    <w:abstractNumId w:val="5"/>
  </w:num>
  <w:num w:numId="6">
    <w:abstractNumId w:val="28"/>
  </w:num>
  <w:num w:numId="7">
    <w:abstractNumId w:val="23"/>
  </w:num>
  <w:num w:numId="8">
    <w:abstractNumId w:val="7"/>
  </w:num>
  <w:num w:numId="9">
    <w:abstractNumId w:val="14"/>
  </w:num>
  <w:num w:numId="10">
    <w:abstractNumId w:val="27"/>
  </w:num>
  <w:num w:numId="11">
    <w:abstractNumId w:val="6"/>
  </w:num>
  <w:num w:numId="12">
    <w:abstractNumId w:val="2"/>
  </w:num>
  <w:num w:numId="13">
    <w:abstractNumId w:val="13"/>
  </w:num>
  <w:num w:numId="14">
    <w:abstractNumId w:val="21"/>
  </w:num>
  <w:num w:numId="15">
    <w:abstractNumId w:val="30"/>
  </w:num>
  <w:num w:numId="16">
    <w:abstractNumId w:val="18"/>
  </w:num>
  <w:num w:numId="17">
    <w:abstractNumId w:val="0"/>
  </w:num>
  <w:num w:numId="18">
    <w:abstractNumId w:val="20"/>
  </w:num>
  <w:num w:numId="19">
    <w:abstractNumId w:val="22"/>
  </w:num>
  <w:num w:numId="20">
    <w:abstractNumId w:val="29"/>
  </w:num>
  <w:num w:numId="21">
    <w:abstractNumId w:val="17"/>
  </w:num>
  <w:num w:numId="22">
    <w:abstractNumId w:val="19"/>
  </w:num>
  <w:num w:numId="23">
    <w:abstractNumId w:val="8"/>
  </w:num>
  <w:num w:numId="24">
    <w:abstractNumId w:val="26"/>
  </w:num>
  <w:num w:numId="25">
    <w:abstractNumId w:val="15"/>
  </w:num>
  <w:num w:numId="26">
    <w:abstractNumId w:val="1"/>
  </w:num>
  <w:num w:numId="27">
    <w:abstractNumId w:val="25"/>
  </w:num>
  <w:num w:numId="28">
    <w:abstractNumId w:val="4"/>
  </w:num>
  <w:num w:numId="29">
    <w:abstractNumId w:val="11"/>
  </w:num>
  <w:num w:numId="30">
    <w:abstractNumId w:val="12"/>
  </w:num>
  <w:num w:numId="3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30A3"/>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0C3"/>
    <w:rsid w:val="000415EF"/>
    <w:rsid w:val="00042F0C"/>
    <w:rsid w:val="00043D3A"/>
    <w:rsid w:val="00043F7D"/>
    <w:rsid w:val="0004449A"/>
    <w:rsid w:val="00044C69"/>
    <w:rsid w:val="0005277C"/>
    <w:rsid w:val="0005340A"/>
    <w:rsid w:val="00053883"/>
    <w:rsid w:val="00056BC6"/>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E7ECF"/>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069"/>
    <w:rsid w:val="0025112D"/>
    <w:rsid w:val="00252E08"/>
    <w:rsid w:val="002550C0"/>
    <w:rsid w:val="00255923"/>
    <w:rsid w:val="0026098D"/>
    <w:rsid w:val="00262A5B"/>
    <w:rsid w:val="0026321D"/>
    <w:rsid w:val="002648C5"/>
    <w:rsid w:val="002701C3"/>
    <w:rsid w:val="00273A27"/>
    <w:rsid w:val="002757C0"/>
    <w:rsid w:val="002763BE"/>
    <w:rsid w:val="002767E1"/>
    <w:rsid w:val="00276BF0"/>
    <w:rsid w:val="00280A74"/>
    <w:rsid w:val="00281069"/>
    <w:rsid w:val="0028126D"/>
    <w:rsid w:val="0028586C"/>
    <w:rsid w:val="00286A92"/>
    <w:rsid w:val="00287395"/>
    <w:rsid w:val="002873D1"/>
    <w:rsid w:val="00287403"/>
    <w:rsid w:val="0029033B"/>
    <w:rsid w:val="0029238F"/>
    <w:rsid w:val="002928FE"/>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275B"/>
    <w:rsid w:val="0031298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372A"/>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07D6"/>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DA6"/>
    <w:rsid w:val="004D2744"/>
    <w:rsid w:val="004D52E7"/>
    <w:rsid w:val="004D5460"/>
    <w:rsid w:val="004E1F5A"/>
    <w:rsid w:val="004E2B37"/>
    <w:rsid w:val="004E2C34"/>
    <w:rsid w:val="004E51BB"/>
    <w:rsid w:val="004E5828"/>
    <w:rsid w:val="004E5E3B"/>
    <w:rsid w:val="004E5F21"/>
    <w:rsid w:val="004E7054"/>
    <w:rsid w:val="004F1821"/>
    <w:rsid w:val="004F31F3"/>
    <w:rsid w:val="004F4D66"/>
    <w:rsid w:val="004F6737"/>
    <w:rsid w:val="004F7843"/>
    <w:rsid w:val="004F7C41"/>
    <w:rsid w:val="00500474"/>
    <w:rsid w:val="00500CEB"/>
    <w:rsid w:val="0050386A"/>
    <w:rsid w:val="005038AB"/>
    <w:rsid w:val="00503BCC"/>
    <w:rsid w:val="00505D2D"/>
    <w:rsid w:val="0050755E"/>
    <w:rsid w:val="0051221F"/>
    <w:rsid w:val="00513106"/>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884"/>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181C"/>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6C8"/>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219"/>
    <w:rsid w:val="006D0EA4"/>
    <w:rsid w:val="006D447D"/>
    <w:rsid w:val="006D72A3"/>
    <w:rsid w:val="006E14A7"/>
    <w:rsid w:val="006E196E"/>
    <w:rsid w:val="006E35F9"/>
    <w:rsid w:val="006E41FA"/>
    <w:rsid w:val="006E4A38"/>
    <w:rsid w:val="006E5BFF"/>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9CA"/>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36062"/>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87C88"/>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440A"/>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59CC"/>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6B7D"/>
    <w:rsid w:val="00D179A6"/>
    <w:rsid w:val="00D20647"/>
    <w:rsid w:val="00D209AC"/>
    <w:rsid w:val="00D21369"/>
    <w:rsid w:val="00D22804"/>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625C"/>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96B0B"/>
    <w:rsid w:val="00FA0F9F"/>
    <w:rsid w:val="00FA2D9E"/>
    <w:rsid w:val="00FA543C"/>
    <w:rsid w:val="00FA5B5C"/>
    <w:rsid w:val="00FA7453"/>
    <w:rsid w:val="00FA7D64"/>
    <w:rsid w:val="00FB2ECF"/>
    <w:rsid w:val="00FB3B61"/>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06D9"/>
    <w:rsid w:val="00FD1217"/>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36B19"/>
  <w15:docId w15:val="{A519A848-C6F5-442F-B3DE-86A0B354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CCompan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0E53C-44F9-443B-AA6C-A2826128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System Security Plan</vt:lpstr>
    </vt:vector>
  </TitlesOfParts>
  <Company>Toshiba</Company>
  <LinksUpToDate>false</LinksUpToDate>
  <CharactersWithSpaces>9410</CharactersWithSpaces>
  <SharedDoc>false</SharedDoc>
  <HLinks>
    <vt:vector size="54" baseType="variant">
      <vt:variant>
        <vt:i4>2228231</vt:i4>
      </vt:variant>
      <vt:variant>
        <vt:i4>47</vt:i4>
      </vt:variant>
      <vt:variant>
        <vt:i4>0</vt:i4>
      </vt:variant>
      <vt:variant>
        <vt:i4>5</vt:i4>
      </vt:variant>
      <vt:variant>
        <vt:lpwstr/>
      </vt:variant>
      <vt:variant>
        <vt:lpwstr>_Toc4567579</vt:lpwstr>
      </vt:variant>
      <vt:variant>
        <vt:i4>2228231</vt:i4>
      </vt:variant>
      <vt:variant>
        <vt:i4>41</vt:i4>
      </vt:variant>
      <vt:variant>
        <vt:i4>0</vt:i4>
      </vt:variant>
      <vt:variant>
        <vt:i4>5</vt:i4>
      </vt:variant>
      <vt:variant>
        <vt:lpwstr/>
      </vt:variant>
      <vt:variant>
        <vt:lpwstr>_Toc4567578</vt:lpwstr>
      </vt:variant>
      <vt:variant>
        <vt:i4>2228231</vt:i4>
      </vt:variant>
      <vt:variant>
        <vt:i4>35</vt:i4>
      </vt:variant>
      <vt:variant>
        <vt:i4>0</vt:i4>
      </vt:variant>
      <vt:variant>
        <vt:i4>5</vt:i4>
      </vt:variant>
      <vt:variant>
        <vt:lpwstr/>
      </vt:variant>
      <vt:variant>
        <vt:lpwstr>_Toc4567577</vt:lpwstr>
      </vt:variant>
      <vt:variant>
        <vt:i4>2228231</vt:i4>
      </vt:variant>
      <vt:variant>
        <vt:i4>29</vt:i4>
      </vt:variant>
      <vt:variant>
        <vt:i4>0</vt:i4>
      </vt:variant>
      <vt:variant>
        <vt:i4>5</vt:i4>
      </vt:variant>
      <vt:variant>
        <vt:lpwstr/>
      </vt:variant>
      <vt:variant>
        <vt:lpwstr>_Toc4567576</vt:lpwstr>
      </vt:variant>
      <vt:variant>
        <vt:i4>2228231</vt:i4>
      </vt:variant>
      <vt:variant>
        <vt:i4>23</vt:i4>
      </vt:variant>
      <vt:variant>
        <vt:i4>0</vt:i4>
      </vt:variant>
      <vt:variant>
        <vt:i4>5</vt:i4>
      </vt:variant>
      <vt:variant>
        <vt:lpwstr/>
      </vt:variant>
      <vt:variant>
        <vt:lpwstr>_Toc4567575</vt:lpwstr>
      </vt:variant>
      <vt:variant>
        <vt:i4>2228231</vt:i4>
      </vt:variant>
      <vt:variant>
        <vt:i4>17</vt:i4>
      </vt:variant>
      <vt:variant>
        <vt:i4>0</vt:i4>
      </vt:variant>
      <vt:variant>
        <vt:i4>5</vt:i4>
      </vt:variant>
      <vt:variant>
        <vt:lpwstr/>
      </vt:variant>
      <vt:variant>
        <vt:lpwstr>_Toc4567574</vt:lpwstr>
      </vt:variant>
      <vt:variant>
        <vt:i4>2228231</vt:i4>
      </vt:variant>
      <vt:variant>
        <vt:i4>11</vt:i4>
      </vt:variant>
      <vt:variant>
        <vt:i4>0</vt:i4>
      </vt:variant>
      <vt:variant>
        <vt:i4>5</vt:i4>
      </vt:variant>
      <vt:variant>
        <vt:lpwstr/>
      </vt:variant>
      <vt:variant>
        <vt:lpwstr>_Toc4567573</vt:lpwstr>
      </vt:variant>
      <vt:variant>
        <vt:i4>2228231</vt:i4>
      </vt:variant>
      <vt:variant>
        <vt:i4>5</vt:i4>
      </vt:variant>
      <vt:variant>
        <vt:i4>0</vt:i4>
      </vt:variant>
      <vt:variant>
        <vt:i4>5</vt:i4>
      </vt:variant>
      <vt:variant>
        <vt:lpwstr/>
      </vt:variant>
      <vt:variant>
        <vt:lpwstr>_Toc4567572</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Security Plan</dc:title>
  <dc:creator>Altius IT</dc:creator>
  <cp:lastModifiedBy>Altius IT</cp:lastModifiedBy>
  <cp:revision>3</cp:revision>
  <cp:lastPrinted>2012-07-23T23:36:00Z</cp:lastPrinted>
  <dcterms:created xsi:type="dcterms:W3CDTF">2019-03-27T15:45:00Z</dcterms:created>
  <dcterms:modified xsi:type="dcterms:W3CDTF">2020-08-25T16:08:00Z</dcterms:modified>
</cp:coreProperties>
</file>