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color w:val="0F172A"/>
          <w:sz w:val="50"/>
        </w:rPr>
        <w:t>國際貿易進出口｜零基礎入門課程</w:t>
      </w:r>
    </w:p>
    <w:p>
      <w:pPr>
        <w:jc w:val="center"/>
      </w:pPr>
      <w:r>
        <w:rPr>
          <w:rFonts w:ascii="Noto Sans CJK TC" w:hAnsi="Noto Sans CJK TC" w:eastAsia="Noto Sans CJK TC"/>
          <w:b w:val="0"/>
          <w:color w:val="475569"/>
          <w:sz w:val="24"/>
        </w:rPr>
        <w:t>從「買賣一件商品」開始，逐步學會報價、運輸、報關、文件與收付款</w:t>
      </w:r>
    </w:p>
    <w:p/>
    <w:p>
      <w:pPr>
        <w:jc w:val="center"/>
      </w:pPr>
      <w:r>
        <w:rPr>
          <w:rFonts w:ascii="Noto Sans CJK TC" w:hAnsi="Noto Sans CJK TC" w:eastAsia="Noto Sans CJK TC"/>
          <w:b/>
          <w:color w:val="1D4ED8"/>
          <w:sz w:val="30"/>
        </w:rPr>
        <w:t>第一冊：建立完整觀念 + 成衣出口實務案例</w:t>
      </w:r>
    </w:p>
    <w:p>
      <w:r>
        <w:drawing>
          <wp:inline xmlns:a="http://schemas.openxmlformats.org/drawingml/2006/main" xmlns:pic="http://schemas.openxmlformats.org/drawingml/2006/picture">
            <wp:extent cx="6120000" cy="3444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_flow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4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 w:eastAsia="Noto Sans CJK TC"/>
          <w:b w:val="0"/>
          <w:color w:val="475569"/>
          <w:sz w:val="20"/>
        </w:rPr>
        <w:t>適用對象：完全沒有進出口經驗、工廠管理者、業務、PMC、採購、船務、倉庫與財務新手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10200"/>
            <w:shd w:fill="ECFD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047857"/>
                <w:sz w:val="21"/>
              </w:rPr>
              <w:t>學習承諾｜</w:t>
            </w:r>
            <w:r>
              <w:rPr>
                <w:rFonts w:ascii="Noto Sans CJK TC" w:hAnsi="Noto Sans CJK TC" w:eastAsia="Noto Sans CJK TC"/>
                <w:b w:val="0"/>
                <w:color w:val="1E293B"/>
                <w:sz w:val="20"/>
              </w:rPr>
              <w:t>讀完本冊後，你應能看懂一筆國際交易的全流程，知道每份主要文件在做什麼，並能用簡化成本表估算 EXW、FOB、CIF 與到岸成本。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如何使用這套課程</w:t>
      </w:r>
    </w:p>
    <w:p>
      <w:pPr>
        <w:spacing w:after="100" w:line="307" w:lineRule="auto"/>
      </w:pPr>
      <w:r>
        <w:rPr>
          <w:rFonts w:ascii="Noto Sans CJK TC" w:hAnsi="Noto Sans CJK TC" w:eastAsia="Noto Sans CJK TC"/>
          <w:b w:val="0"/>
          <w:sz w:val="21"/>
        </w:rPr>
        <w:t>不要先背縮寫。每遇到一個名詞，只問三個問題：① 貨物現在在哪裡？② 這一段費用誰付？③ 貨損風險現在由誰承擔？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57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學習層級</w:t>
            </w:r>
          </w:p>
        </w:tc>
        <w:tc>
          <w:tcPr>
            <w:tcW w:type="dxa" w:w="3969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你會學到什麼</w:t>
            </w:r>
          </w:p>
        </w:tc>
        <w:tc>
          <w:tcPr>
            <w:tcW w:type="dxa" w:w="3515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完成標準</w:t>
            </w:r>
          </w:p>
        </w:tc>
      </w:tr>
      <w:t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Level 1｜看懂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認識交易角色、三條流、12 步流程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能用自己的話講完整流程</w:t>
            </w:r>
          </w:p>
        </w:tc>
      </w:tr>
      <w:t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Level 2｜會判斷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Incoterms、付款方式、主要文件、HS Code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能判斷責任與風險</w:t>
            </w:r>
          </w:p>
        </w:tc>
      </w:tr>
      <w:t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Level 3｜會計算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報價、運費、保險、關稅、落地成本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能完成 Excel 練習表</w:t>
            </w:r>
          </w:p>
        </w:tc>
      </w:tr>
      <w:t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Level 4｜會操作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訂單確認、訂艙、報關、文件核對、收款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能用檢查表跟進一票貨</w:t>
            </w:r>
          </w:p>
        </w:tc>
      </w:tr>
      <w:t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Level 5｜會管理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異常、延誤、索賠、合規與內控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能找出流程漏洞並改善</w:t>
            </w:r>
          </w:p>
        </w:tc>
      </w:tr>
    </w:tbl>
    <w:p>
      <w:pPr>
        <w:spacing w:after="0"/>
      </w:pPr>
    </w:p>
    <w:p>
      <w:pPr>
        <w:pStyle w:val="Heading2"/>
      </w:pPr>
      <w:r>
        <w:t>課程地圖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第 1 章：國際貿易到底是什麼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第 2 章：一筆交易有哪些人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第 3 章：貨物流、單證流、金流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第 4 章：完整 12 步流程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第 5 章：最常見文件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第 6 章：Incoterms® 2020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第 7 章：報價與成本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第 8 章：付款方式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第 9 章：海運、空運、快遞與貨櫃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第 10 章：HS Code、原產地與關稅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第 11 章：柬埔寨成衣出口美國完整案例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第 12 章：常見錯誤、練習與 30 天計畫</w:t>
      </w:r>
    </w:p>
    <w:p>
      <w:r>
        <w:br w:type="page"/>
      </w:r>
    </w:p>
    <w:p>
      <w:pPr>
        <w:pStyle w:val="Heading1"/>
      </w:pPr>
      <w:r>
        <w:t>第 1 章｜國際貿易到底是什麼？</w:t>
      </w:r>
    </w:p>
    <w:p>
      <w:pPr>
        <w:spacing w:after="100" w:line="307" w:lineRule="auto"/>
      </w:pPr>
      <w:r>
        <w:rPr>
          <w:rFonts w:ascii="Noto Sans CJK TC" w:hAnsi="Noto Sans CJK TC" w:eastAsia="Noto Sans CJK TC"/>
          <w:b w:val="0"/>
          <w:sz w:val="21"/>
        </w:rPr>
        <w:t>最簡單的定義：一個國家或關稅區的賣方，把商品賣給另一個國家或關稅區的買方。因為貨要跨越邊境，所以除了「買賣」以外，還增加運輸、海關、文件、外幣、稅費與合規。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10200"/>
            <w:shd w:fill="EFF6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3B82F6"/>
                <w:sz w:val="21"/>
              </w:rPr>
              <w:t>日常比喻｜</w:t>
            </w:r>
            <w:r>
              <w:rPr>
                <w:rFonts w:ascii="Noto Sans CJK TC" w:hAnsi="Noto Sans CJK TC" w:eastAsia="Noto Sans CJK TC"/>
                <w:b w:val="0"/>
                <w:color w:val="1E293B"/>
                <w:sz w:val="20"/>
              </w:rPr>
              <w:t>你在網路上向外國商店買一雙鞋：商店要報價、收款、包裝、交給快遞；快遞把鞋送出國；海關確認商品與稅費；最後你收貨。企業貿易只是金額更大、文件更多、責任更嚴格。</w:t>
            </w:r>
          </w:p>
        </w:tc>
      </w:tr>
    </w:tbl>
    <w:p>
      <w:pPr>
        <w:spacing w:after="0"/>
      </w:pPr>
    </w:p>
    <w:p>
      <w:pPr>
        <w:pStyle w:val="Heading2"/>
      </w:pPr>
      <w:r>
        <w:t>進口與出口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角度</w:t>
            </w:r>
          </w:p>
        </w:tc>
        <w:tc>
          <w:tcPr>
            <w:tcW w:type="dxa" w:w="2268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名稱</w:t>
            </w:r>
          </w:p>
        </w:tc>
        <w:tc>
          <w:tcPr>
            <w:tcW w:type="dxa" w:w="5102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例子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柬埔寨工廠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出口 Export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把 10,000 件圍裙賣到美國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美國客戶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進口 Import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從柬埔寨買進 10,000 件圍裙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同一批貨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兩種說法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對賣方是出口；對買方是進口</w:t>
            </w:r>
          </w:p>
        </w:tc>
      </w:tr>
    </w:tbl>
    <w:p>
      <w:pPr>
        <w:spacing w:after="0"/>
      </w:pPr>
    </w:p>
    <w:p>
      <w:pPr>
        <w:pStyle w:val="Heading2"/>
      </w:pPr>
      <w:r>
        <w:t>為什麼公司要做國際貿易？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取得本國沒有或成本較高的原料與產品。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把產品賣到更大的市場，增加訂單與產能利用率。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利用各國在原料、技術、人工、物流或市場上的不同優勢。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分散單一市場風險，但同時也會增加匯率、法規與供應鏈風險。</w:t>
      </w:r>
    </w:p>
    <w:p>
      <w:r>
        <w:rPr>
          <w:rFonts w:ascii="Noto Sans CJK TC" w:hAnsi="Noto Sans CJK TC" w:eastAsia="Noto Sans CJK TC"/>
          <w:b/>
          <w:color w:val="7C3AED"/>
          <w:sz w:val="21"/>
        </w:rPr>
        <w:t>練習｜柬埔寨工廠將制服賣給澳洲公司，對柬埔寨工廠而言是什麼？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A. 進口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B. 出口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C. 轉口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6D28D9"/>
                <w:sz w:val="21"/>
              </w:rPr>
              <w:t>答案與解釋：</w:t>
            </w:r>
            <w:r>
              <w:rPr>
                <w:rFonts w:ascii="Noto Sans CJK TC" w:hAnsi="Noto Sans CJK TC" w:eastAsia="Noto Sans CJK TC"/>
                <w:b w:val="0"/>
                <w:sz w:val="19"/>
              </w:rPr>
              <w:t>答案 B。判斷方式只看「貨物從自己的國家出去」或「進入自己的國家」。</w:t>
            </w:r>
          </w:p>
        </w:tc>
      </w:tr>
    </w:tbl>
    <w:p>
      <w:pPr>
        <w:spacing w:after="0"/>
      </w:pPr>
    </w:p>
    <w:p>
      <w:pPr>
        <w:pStyle w:val="Heading1"/>
      </w:pPr>
      <w:r>
        <w:t>第 2 章｜一筆交易有哪些人？</w:t>
      </w:r>
    </w:p>
    <w:p>
      <w:r>
        <w:drawing>
          <wp:inline xmlns:a="http://schemas.openxmlformats.org/drawingml/2006/main" xmlns:pic="http://schemas.openxmlformats.org/drawingml/2006/picture">
            <wp:extent cx="6120000" cy="37907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icipa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907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71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515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最主要工作</w:t>
            </w:r>
          </w:p>
        </w:tc>
        <w:tc>
          <w:tcPr>
            <w:tcW w:type="dxa" w:w="3685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新手容易誤會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出口商 Exporter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接單、備貨、生產、出口文件、交貨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不一定自己報關或自己訂船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進口商 Importer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下單、付款、進口許可、清關、提貨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不一定是最終使用者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貨運代理 Freight Forwarder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整合訂艙、拖車、文件、追蹤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貨代通常不是實際船舶所有人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報關行 Customs Broker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依資料向海關申報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申報資料錯誤仍可能由進出口商承擔責任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承運人 Carrier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實際承運：船公司、航空公司、快遞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提供 B/L、AWB 等運輸文件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銀行 Bank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匯款、託收、信用狀、融資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銀行通常審文件，不替你檢查實際貨物品質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保險公司 Insurer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承保運輸風險並處理索賠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沒有保險不代表承運人一定全額賠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海關 Customs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監管進出口、稅則、禁限品、查驗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放行不等於所有法規責任消失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10200"/>
            <w:shd w:fill="FFF7E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C2410C"/>
                <w:sz w:val="21"/>
              </w:rPr>
              <w:t>管理重點｜</w:t>
            </w:r>
            <w:r>
              <w:rPr>
                <w:rFonts w:ascii="Noto Sans CJK TC" w:hAnsi="Noto Sans CJK TC" w:eastAsia="Noto Sans CJK TC"/>
                <w:b w:val="0"/>
                <w:color w:val="1E293B"/>
                <w:sz w:val="20"/>
              </w:rPr>
              <w:t>最常見的問題不是「沒有人做」，而是「每個人以為別人會做」。因此每票貨都要有明確的 Responsible Person、截止時間與文件清單。</w:t>
            </w:r>
          </w:p>
        </w:tc>
      </w:tr>
    </w:tbl>
    <w:p>
      <w:pPr>
        <w:spacing w:after="0"/>
      </w:pPr>
    </w:p>
    <w:p>
      <w:pPr>
        <w:pStyle w:val="Heading1"/>
      </w:pPr>
      <w:r>
        <w:t>第 3 章｜先懂三條流：貨、文件、錢</w:t>
      </w:r>
    </w:p>
    <w:p>
      <w:r>
        <w:drawing>
          <wp:inline xmlns:a="http://schemas.openxmlformats.org/drawingml/2006/main" xmlns:pic="http://schemas.openxmlformats.org/drawingml/2006/picture">
            <wp:extent cx="6120000" cy="3444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_flow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4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 貨物流 Goods Flow</w:t>
      </w:r>
    </w:p>
    <w:p>
      <w:pPr>
        <w:spacing w:after="100" w:line="307" w:lineRule="auto"/>
      </w:pPr>
      <w:r>
        <w:rPr>
          <w:rFonts w:ascii="Noto Sans CJK TC" w:hAnsi="Noto Sans CJK TC" w:eastAsia="Noto Sans CJK TC"/>
          <w:b w:val="0"/>
          <w:sz w:val="21"/>
        </w:rPr>
        <w:t>商品從工廠或倉庫，經過拖車、港口／機場、國際運輸、進口清關，最後到買方。每一段都可能發生延誤、破損、短少或額外費用。</w:t>
      </w:r>
    </w:p>
    <w:p>
      <w:pPr>
        <w:pStyle w:val="Heading2"/>
      </w:pPr>
      <w:r>
        <w:t>2. 單證流 Document Flow</w:t>
      </w:r>
    </w:p>
    <w:p>
      <w:pPr>
        <w:spacing w:after="100" w:line="307" w:lineRule="auto"/>
      </w:pPr>
      <w:r>
        <w:rPr>
          <w:rFonts w:ascii="Noto Sans CJK TC" w:hAnsi="Noto Sans CJK TC" w:eastAsia="Noto Sans CJK TC"/>
          <w:b w:val="0"/>
          <w:sz w:val="21"/>
        </w:rPr>
        <w:t>PO、合約、商業發票、裝箱單、提單、原產地證、檢驗證書與報關資料，會在賣方、買方、貨代、銀行與海關之間移動。文件上的品名、數量、重量、金額、地址與日期必須一致。</w:t>
      </w:r>
    </w:p>
    <w:p>
      <w:pPr>
        <w:pStyle w:val="Heading2"/>
      </w:pPr>
      <w:r>
        <w:t>3. 金流 Money Flow</w:t>
      </w:r>
    </w:p>
    <w:p>
      <w:pPr>
        <w:spacing w:after="100" w:line="307" w:lineRule="auto"/>
      </w:pPr>
      <w:r>
        <w:rPr>
          <w:rFonts w:ascii="Noto Sans CJK TC" w:hAnsi="Noto Sans CJK TC" w:eastAsia="Noto Sans CJK TC"/>
          <w:b w:val="0"/>
          <w:sz w:val="21"/>
        </w:rPr>
        <w:t>貨款可能在生產前、出貨前、取得文件後或到貨後支付。付款時間越晚，賣方承擔的信用風險通常越高；付款越早，買方承擔的履約風險通常越高。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10200"/>
            <w:shd w:fill="F0FD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0F766E"/>
                <w:sz w:val="21"/>
              </w:rPr>
              <w:t>一句話記住｜</w:t>
            </w:r>
            <w:r>
              <w:rPr>
                <w:rFonts w:ascii="Noto Sans CJK TC" w:hAnsi="Noto Sans CJK TC" w:eastAsia="Noto Sans CJK TC"/>
                <w:b w:val="0"/>
                <w:color w:val="1E293B"/>
                <w:sz w:val="20"/>
              </w:rPr>
              <w:t>貨走得對、文件寫得對、錢收得到，三條流同時完成，交易才算真正結束。</w:t>
            </w:r>
          </w:p>
        </w:tc>
      </w:tr>
    </w:tbl>
    <w:p>
      <w:pPr>
        <w:spacing w:after="0"/>
      </w:pPr>
    </w:p>
    <w:p>
      <w:pPr>
        <w:pStyle w:val="Heading1"/>
      </w:pPr>
      <w:r>
        <w:t>第 4 章｜完整 12 步進出口流程</w:t>
      </w:r>
    </w:p>
    <w:p>
      <w:r>
        <w:drawing>
          <wp:inline xmlns:a="http://schemas.openxmlformats.org/drawingml/2006/main" xmlns:pic="http://schemas.openxmlformats.org/drawingml/2006/picture">
            <wp:extent cx="6192000" cy="41118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11189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4762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要確認的關鍵問題</w:t>
            </w:r>
          </w:p>
        </w:tc>
        <w:tc>
          <w:tcPr>
            <w:tcW w:type="dxa" w:w="2608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主要輸出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1-2 詢價與報價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規格、數量、幣別、Incoterms、交期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Quotation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3 議價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價格是否含運費、保險、稅？付款條件？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Agreed Terms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4-5 下單與確認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PO 與報價是否一致？交期能否承諾？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PO / Sales Confirmation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6 生產/備貨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物料、品質、包裝、標籤、驗貨要求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Finished Goods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7 訂艙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船期、截關、櫃型、重量、目的港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Booking Confirmation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8 出口報關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HS Code、發票、裝箱單、許可證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Export Declaration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9 裝運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實際件數、封條號、裝船/起飛日期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Shipment Record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10 運輸文件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提單草稿是否正確？正本或電放？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B/L or AWB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11 進口清關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進口商資料、稅費、查驗、提貨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Import Release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12 收款結案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款項、費用、索賠、文件歸檔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Payment / Closing File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10200"/>
            <w:shd w:fill="FEF2F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B91C1C"/>
                <w:sz w:val="21"/>
              </w:rPr>
              <w:t>時間控制｜</w:t>
            </w:r>
            <w:r>
              <w:rPr>
                <w:rFonts w:ascii="Noto Sans CJK TC" w:hAnsi="Noto Sans CJK TC" w:eastAsia="Noto Sans CJK TC"/>
                <w:b w:val="0"/>
                <w:color w:val="1E293B"/>
                <w:sz w:val="20"/>
              </w:rPr>
              <w:t>國際運輸有多個截止點：Booking Cut-off、SI Cut-off、VGM Cut-off、Customs Cut-off、CY Cut-off。錯過其中一個，可能直接延到下一班船。</w:t>
            </w:r>
          </w:p>
        </w:tc>
      </w:tr>
    </w:tbl>
    <w:p>
      <w:pPr>
        <w:spacing w:after="0"/>
      </w:pPr>
    </w:p>
    <w:p>
      <w:pPr>
        <w:pStyle w:val="Heading1"/>
      </w:pPr>
      <w:r>
        <w:t>第 5 章｜最常見的進出口文件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098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969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中文用途</w:t>
            </w:r>
          </w:p>
        </w:tc>
        <w:tc>
          <w:tcPr>
            <w:tcW w:type="dxa" w:w="3005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最重要欄位</w:t>
            </w:r>
          </w:p>
        </w:tc>
      </w:tr>
      <w:t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Inquiry / RFQ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詢價：買方詢問價格與條件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品名、規格、數量、目的地</w:t>
            </w:r>
          </w:p>
        </w:tc>
      </w:tr>
      <w:t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Quotation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報價單：賣方提出價格與條件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單價、幣別、Incoterms、有效期、付款、交期</w:t>
            </w:r>
          </w:p>
        </w:tc>
      </w:tr>
      <w:t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Purchase Order (PO)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採購訂單：買方正式下單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PO No.、款號、數量、價格、交期、地址</w:t>
            </w:r>
          </w:p>
        </w:tc>
      </w:tr>
      <w:t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Proforma Invoice (PI)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形式發票：常用於預付款或申請文件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預估交易內容，不一定是最終報關發票</w:t>
            </w:r>
          </w:p>
        </w:tc>
      </w:tr>
      <w:t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Commercial Invoice (CI)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商業發票：報關與收款的重要文件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賣買方、品名、數量、單價、總額、原產國、條件</w:t>
            </w:r>
          </w:p>
        </w:tc>
      </w:tr>
      <w:t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Packing List (PL)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裝箱單：說明如何包裝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箱數、每箱數量、淨重、毛重、材積</w:t>
            </w:r>
          </w:p>
        </w:tc>
      </w:tr>
      <w:t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Bill of Lading (B/L)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海運提單：承運收貨與運輸文件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Shipper、Consignee、Notify、港口、櫃號、封條號</w:t>
            </w:r>
          </w:p>
        </w:tc>
      </w:tr>
      <w:t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Air Waybill (AWB)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空運提單/運單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機場、航班、重量、收發貨人</w:t>
            </w:r>
          </w:p>
        </w:tc>
      </w:tr>
      <w:t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Certificate of Origin (C/O)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原產地證：證明貨物原產地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原產國、出口商、進口商、品名、HS</w:t>
            </w:r>
          </w:p>
        </w:tc>
      </w:tr>
      <w:t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Insurance Certificate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保險證明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保額、承保範圍、航程、被保險人</w:t>
            </w:r>
          </w:p>
        </w:tc>
      </w:tr>
      <w:t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Inspection/Test Certificate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驗貨或測試證明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標準、樣品、結果、日期</w:t>
            </w:r>
          </w:p>
        </w:tc>
      </w:tr>
    </w:tbl>
    <w:p>
      <w:pPr>
        <w:spacing w:after="0"/>
      </w:pPr>
    </w:p>
    <w:p>
      <w:pPr>
        <w:pStyle w:val="Heading2"/>
      </w:pPr>
      <w:r>
        <w:t>文件核對的「六個一致」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公司名稱與地址一致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品名與規格一致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數量與單位一致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重量、箱數與包裝一致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金額、幣別與付款條件一致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港口、日期、櫃號與封條號一致</w:t>
      </w:r>
    </w:p>
    <w:p>
      <w:r>
        <w:rPr>
          <w:rFonts w:ascii="Noto Sans CJK TC" w:hAnsi="Noto Sans CJK TC" w:eastAsia="Noto Sans CJK TC"/>
          <w:b/>
          <w:color w:val="7C3AED"/>
          <w:sz w:val="21"/>
        </w:rPr>
        <w:t>練習｜海運提單上的 Consignee 通常表示誰？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6D28D9"/>
                <w:sz w:val="21"/>
              </w:rPr>
              <w:t>答案與解釋：</w:t>
            </w:r>
            <w:r>
              <w:rPr>
                <w:rFonts w:ascii="Noto Sans CJK TC" w:hAnsi="Noto Sans CJK TC" w:eastAsia="Noto Sans CJK TC"/>
                <w:b w:val="0"/>
                <w:sz w:val="19"/>
              </w:rPr>
              <w:t>通常是收貨人或有權提貨的一方，但實際填法會受信用狀、To Order 提單與當地清關要求影響，不能只靠字面判斷。</w:t>
            </w:r>
          </w:p>
        </w:tc>
      </w:tr>
    </w:tbl>
    <w:p>
      <w:pPr>
        <w:spacing w:after="0"/>
      </w:pPr>
    </w:p>
    <w:p>
      <w:pPr>
        <w:pStyle w:val="Heading1"/>
      </w:pPr>
      <w:r>
        <w:t>第 6 章｜Incoterms® 2020：費用與風險怎麼分？</w:t>
      </w:r>
    </w:p>
    <w:p>
      <w:pPr>
        <w:spacing w:after="100" w:line="307" w:lineRule="auto"/>
      </w:pPr>
      <w:r>
        <w:rPr>
          <w:rFonts w:ascii="Noto Sans CJK TC" w:hAnsi="Noto Sans CJK TC" w:eastAsia="Noto Sans CJK TC"/>
          <w:b w:val="0"/>
          <w:sz w:val="21"/>
        </w:rPr>
        <w:t>Incoterms 是國際商會（ICC）制定的 11 個國際貿易術語，用來界定賣方與買方在運輸、保險、文件、出口／進口清關等工作、費用與風險上的分工。它們不等於付款條件，也不自動決定貨物所有權。</w:t>
      </w:r>
    </w:p>
    <w:p>
      <w:r>
        <w:drawing>
          <wp:inline xmlns:a="http://schemas.openxmlformats.org/drawingml/2006/main" xmlns:pic="http://schemas.openxmlformats.org/drawingml/2006/picture">
            <wp:extent cx="6192000" cy="35510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oter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551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11 個術語的初學分類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適用運輸</w:t>
            </w:r>
          </w:p>
        </w:tc>
        <w:tc>
          <w:tcPr>
            <w:tcW w:type="dxa" w:w="2381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術語</w:t>
            </w:r>
          </w:p>
        </w:tc>
        <w:tc>
          <w:tcPr>
            <w:tcW w:type="dxa" w:w="4932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新手理解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任何運輸方式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EXW</w:t>
            </w:r>
          </w:p>
        </w:tc>
        <w:tc>
          <w:tcPr>
            <w:tcW w:type="dxa" w:w="49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賣方在自己的場所備妥；買方責任最大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任何運輸方式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FCA</w:t>
            </w:r>
          </w:p>
        </w:tc>
        <w:tc>
          <w:tcPr>
            <w:tcW w:type="dxa" w:w="49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賣方交給買方指定承運人；貨櫃出口常比 FOB 合適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任何運輸方式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CPT / CIP</w:t>
            </w:r>
          </w:p>
        </w:tc>
        <w:tc>
          <w:tcPr>
            <w:tcW w:type="dxa" w:w="49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賣方支付主運費；CIP 另含較高等級保險；風險較早轉移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任何運輸方式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DAP / DPU / DDP</w:t>
            </w:r>
          </w:p>
        </w:tc>
        <w:tc>
          <w:tcPr>
            <w:tcW w:type="dxa" w:w="49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賣方把貨送到目的地附近；DPU 含卸貨；DDP 含進口稅費責任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僅海運/內河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FAS / FOB</w:t>
            </w:r>
          </w:p>
        </w:tc>
        <w:tc>
          <w:tcPr>
            <w:tcW w:type="dxa" w:w="49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在裝運港船邊或裝上船交貨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僅海運/內河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CFR / CIF</w:t>
            </w:r>
          </w:p>
        </w:tc>
        <w:tc>
          <w:tcPr>
            <w:tcW w:type="dxa" w:w="49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賣方支付到目的港海運；CIF 另含最低保險；風險仍在裝船時轉</w:t>
            </w:r>
          </w:p>
        </w:tc>
      </w:tr>
    </w:tbl>
    <w:p>
      <w:pPr>
        <w:spacing w:after="0"/>
      </w:pPr>
    </w:p>
    <w:p>
      <w:pPr>
        <w:pStyle w:val="Heading2"/>
      </w:pPr>
      <w:r>
        <w:t>最容易犯的錯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只看誰付運費，沒有看風險在哪裡轉移。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報價只寫 FOB，沒有寫明確港口與版本；正確格式例如：FOB Sihanoukville Port, Incoterms® 2020。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貨櫃運輸仍慣性使用 FOB；實務上貨在貨櫃場交承運人時，FCA 往往更貼近實際交貨點。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把 CIF 誤以為賣方要負責貨物安全到目的港；其實風險通常在裝運港裝上船時已轉移。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使用 DDP 前沒有確認賣方能否在進口國辦理進口商登記、清關與繳稅。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10200"/>
            <w:shd w:fill="EE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338CA"/>
                <w:sz w:val="21"/>
              </w:rPr>
              <w:t>判斷順序｜</w:t>
            </w:r>
            <w:r>
              <w:rPr>
                <w:rFonts w:ascii="Noto Sans CJK TC" w:hAnsi="Noto Sans CJK TC" w:eastAsia="Noto Sans CJK TC"/>
                <w:b w:val="0"/>
                <w:color w:val="1E293B"/>
                <w:sz w:val="20"/>
              </w:rPr>
              <w:t>先找 Named Place（指定地點）→ 再找 Delivery Point（交貨/風險轉移點）→ 最後拆分費用與文件責任。</w:t>
            </w:r>
          </w:p>
        </w:tc>
      </w:tr>
    </w:tbl>
    <w:p>
      <w:pPr>
        <w:spacing w:after="0"/>
      </w:pPr>
    </w:p>
    <w:p>
      <w:pPr>
        <w:pStyle w:val="Heading1"/>
      </w:pPr>
      <w:r>
        <w:t>第 7 章｜報價與成本：價格是怎麼一層層加上去的？</w:t>
      </w:r>
    </w:p>
    <w:p>
      <w:pPr>
        <w:spacing w:after="100" w:line="307" w:lineRule="auto"/>
      </w:pPr>
      <w:r>
        <w:rPr>
          <w:rFonts w:ascii="Noto Sans CJK TC" w:hAnsi="Noto Sans CJK TC" w:eastAsia="Noto Sans CJK TC"/>
          <w:b w:val="0"/>
          <w:sz w:val="21"/>
        </w:rPr>
        <w:t>報價不是「工廠成本 + 利潤」就結束。國際交易還要看包裝、內陸運輸、報關、港雜、主運費、保險、進口稅費與目的地配送。不同 Incoterms，價格包含的範圍不同。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價格層級</w:t>
            </w:r>
          </w:p>
        </w:tc>
        <w:tc>
          <w:tcPr>
            <w:tcW w:type="dxa" w:w="4252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簡化公式</w:t>
            </w:r>
          </w:p>
        </w:tc>
        <w:tc>
          <w:tcPr>
            <w:tcW w:type="dxa" w:w="3061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代表意義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EXW Price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產品成本 + 包裝 + 利潤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工廠交貨價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FCA/FOB Price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EXW + 出口內陸運輸 + 出口報關/港雜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交承運人或裝船前後的出口價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CFR Price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FOB + 國際海運費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含運費到目的港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CIF Price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CFR + 運輸保險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含運費與保險到目的港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Landed Cost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CIF + 關稅 + 進口稅費 + 目的地費用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買方實際落地成本的簡化概念</w:t>
            </w:r>
          </w:p>
        </w:tc>
      </w:tr>
    </w:tbl>
    <w:p>
      <w:pPr>
        <w:spacing w:after="0"/>
      </w:pPr>
    </w:p>
    <w:p>
      <w:pPr>
        <w:pStyle w:val="Heading2"/>
      </w:pPr>
      <w:r>
        <w:t>簡單算一次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685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984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金額（USD）</w:t>
            </w:r>
          </w:p>
        </w:tc>
        <w:tc>
          <w:tcPr>
            <w:tcW w:type="dxa" w:w="3402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計算</w:t>
            </w:r>
          </w:p>
        </w:tc>
      </w:tr>
      <w:tr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10,000 件圍裙的產品與包裝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40,000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4.00 × 10,000</w:t>
            </w:r>
          </w:p>
        </w:tc>
      </w:tr>
      <w:tr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出口內陸/報關/港雜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2,000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固定費用</w:t>
            </w:r>
          </w:p>
        </w:tc>
      </w:tr>
      <w:tr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海運費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3,500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一櫃估算</w:t>
            </w:r>
          </w:p>
        </w:tc>
      </w:tr>
      <w:tr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保險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150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估算</w:t>
            </w:r>
          </w:p>
        </w:tc>
      </w:tr>
      <w:tr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FOB 總價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42,000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40,000 + 2,000</w:t>
            </w:r>
          </w:p>
        </w:tc>
      </w:tr>
      <w:tr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CIF 總價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45,650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42,000 + 3,500 + 150</w:t>
            </w:r>
          </w:p>
        </w:tc>
      </w:tr>
      <w:tr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CIF 單價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4.565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45,650 ÷ 10,000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10200"/>
            <w:shd w:fill="FFF7E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9A3412"/>
                <w:sz w:val="21"/>
              </w:rPr>
              <w:t>注意｜</w:t>
            </w:r>
            <w:r>
              <w:rPr>
                <w:rFonts w:ascii="Noto Sans CJK TC" w:hAnsi="Noto Sans CJK TC" w:eastAsia="Noto Sans CJK TC"/>
                <w:b w:val="0"/>
                <w:color w:val="1E293B"/>
                <w:sz w:val="20"/>
              </w:rPr>
              <w:t>關稅通常不是單純用「貨值 × 稅率」就能涵蓋所有國家；完稅價格基礎、增值稅、反傾銷稅、港口費與報關費需依目的國規則確認。Excel 練習表是教學模擬，不替代正式報關計算。</w:t>
            </w:r>
          </w:p>
        </w:tc>
      </w:tr>
    </w:tbl>
    <w:p>
      <w:pPr>
        <w:spacing w:after="0"/>
      </w:pPr>
    </w:p>
    <w:p>
      <w:pPr>
        <w:pStyle w:val="Heading1"/>
      </w:pPr>
      <w:r>
        <w:t>第 8 章｜國際付款方式與風險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041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付款方式</w:t>
            </w:r>
          </w:p>
        </w:tc>
        <w:tc>
          <w:tcPr>
            <w:tcW w:type="dxa" w:w="3628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怎麼運作</w:t>
            </w:r>
          </w:p>
        </w:tc>
        <w:tc>
          <w:tcPr>
            <w:tcW w:type="dxa" w:w="1701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賣方風險</w:t>
            </w:r>
          </w:p>
        </w:tc>
        <w:tc>
          <w:tcPr>
            <w:tcW w:type="dxa" w:w="1701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買方風險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Cash in Advance 預付款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先收款再生產/出貨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最低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最高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Letter of Credit (L/C) 信用狀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銀行承諾在文件符合條件時付款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較低，但有文件不符風險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較低，但成本與流程較高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Documentary Collection 託收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銀行轉交文件；D/P 付款交單、D/A 承兌交單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中至高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中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Open Account (O/A) 賒帳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先出貨，30/60/90 天後付款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最高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最低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Consignment 寄售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賣出後才付款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非常高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很低</w:t>
            </w:r>
          </w:p>
        </w:tc>
      </w:tr>
    </w:tbl>
    <w:p>
      <w:pPr>
        <w:spacing w:after="0"/>
      </w:pPr>
    </w:p>
    <w:p>
      <w:pPr>
        <w:pStyle w:val="Heading2"/>
      </w:pPr>
      <w:r>
        <w:t>信用狀為什麼常讓新手頭痛？</w:t>
      </w:r>
    </w:p>
    <w:p>
      <w:pPr>
        <w:spacing w:after="100" w:line="307" w:lineRule="auto"/>
      </w:pPr>
      <w:r>
        <w:rPr>
          <w:rFonts w:ascii="Noto Sans CJK TC" w:hAnsi="Noto Sans CJK TC" w:eastAsia="Noto Sans CJK TC"/>
          <w:b w:val="0"/>
          <w:sz w:val="21"/>
        </w:rPr>
        <w:t>銀行通常依信用狀條款審核「文件」，不是檢驗實際貨物。即使貨物完全正確，文件日期、拼字、金額、裝運期限或提單內容不符合，仍可能形成 Discrepancy（不符點）。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收到 L/C 後先審：金額、有效期、最遲裝運日、交單期限、允許分批/轉運、要求文件、品名與 Incoterms。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無法做到的條件要在生產與出貨前要求修改，不要等文件完成才發現。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O/A 客戶要做信用額度、逾期管理、信用保險或保理安排。</w:t>
      </w:r>
    </w:p>
    <w:p>
      <w:pPr>
        <w:pStyle w:val="Heading1"/>
      </w:pPr>
      <w:r>
        <w:t>第 9 章｜海運、空運、快遞與貨櫃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814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2381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適合</w:t>
            </w:r>
          </w:p>
        </w:tc>
        <w:tc>
          <w:tcPr>
            <w:tcW w:type="dxa" w:w="2608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優點</w:t>
            </w:r>
          </w:p>
        </w:tc>
        <w:tc>
          <w:tcPr>
            <w:tcW w:type="dxa" w:w="2608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限制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海運 Sea Freight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大量、重貨、低單價商品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單位運費低、可用整櫃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時間較長、港雜與延誤環節多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空運 Air Freight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高價、急單、輕小貨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快、班次較密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按實重或材積重計費，成本高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國際快遞 Courier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樣品、小批、文件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門到門、操作簡單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大貨成本高，品項/國家限制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鐵路/陸運 Rail/Road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鄰國或區域運輸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部分路線速度與成本平衡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跨境許可、轉運與基礎設施限制</w:t>
            </w:r>
          </w:p>
        </w:tc>
      </w:tr>
    </w:tbl>
    <w:p>
      <w:pPr>
        <w:spacing w:after="0"/>
      </w:pPr>
    </w:p>
    <w:p>
      <w:pPr>
        <w:pStyle w:val="Heading2"/>
      </w:pPr>
      <w:r>
        <w:t>FCL 與 LCL</w:t>
      </w:r>
    </w:p>
    <w:p>
      <w:pPr>
        <w:spacing w:after="100" w:line="307" w:lineRule="auto"/>
      </w:pPr>
      <w:r>
        <w:rPr>
          <w:rFonts w:ascii="Noto Sans CJK TC" w:hAnsi="Noto Sans CJK TC" w:eastAsia="Noto Sans CJK TC"/>
          <w:b w:val="0"/>
          <w:sz w:val="21"/>
        </w:rPr>
        <w:t>FCL（Full Container Load）是整櫃，由單一貨主使用；LCL（Less than Container Load）是併櫃，與其他貨主共用貨櫃。LCL 不一定永遠便宜，還要比較集貨、拆櫃、倉租與處理費。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28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常見櫃型</w:t>
            </w:r>
          </w:p>
        </w:tc>
        <w:tc>
          <w:tcPr>
            <w:tcW w:type="dxa" w:w="3402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大致用途</w:t>
            </w:r>
          </w:p>
        </w:tc>
        <w:tc>
          <w:tcPr>
            <w:tcW w:type="dxa" w:w="3855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注意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20GP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重貨或體積較小的貨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受道路與船公司限重影響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40GP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一般大批貨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體積大但高度一般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40HQ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成衣、輕泡貨常用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比 40GP 更高，裝載體積較大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10200"/>
            <w:shd w:fill="F0F9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0369A1"/>
                <w:sz w:val="21"/>
              </w:rPr>
              <w:t>材積重｜</w:t>
            </w:r>
            <w:r>
              <w:rPr>
                <w:rFonts w:ascii="Noto Sans CJK TC" w:hAnsi="Noto Sans CJK TC" w:eastAsia="Noto Sans CJK TC"/>
                <w:b w:val="0"/>
                <w:color w:val="1E293B"/>
                <w:sz w:val="20"/>
              </w:rPr>
              <w:t>空運與快遞可能比較「實際重量」和「材積重量」，取較大者計費。包裝尺寸過大，即使貨很輕，運費仍可能很高。</w:t>
            </w:r>
          </w:p>
        </w:tc>
      </w:tr>
    </w:tbl>
    <w:p>
      <w:pPr>
        <w:spacing w:after="0"/>
      </w:pPr>
    </w:p>
    <w:p>
      <w:pPr>
        <w:pStyle w:val="Heading1"/>
      </w:pPr>
      <w:r>
        <w:t>第 10 章｜HS Code、原產地、關稅與報關</w:t>
      </w:r>
    </w:p>
    <w:p>
      <w:pPr>
        <w:pStyle w:val="Heading2"/>
      </w:pPr>
      <w:r>
        <w:t>HS Code 是商品的國際分類語言</w:t>
      </w:r>
    </w:p>
    <w:p>
      <w:pPr>
        <w:spacing w:after="100" w:line="307" w:lineRule="auto"/>
      </w:pPr>
      <w:r>
        <w:rPr>
          <w:rFonts w:ascii="Noto Sans CJK TC" w:hAnsi="Noto Sans CJK TC" w:eastAsia="Noto Sans CJK TC"/>
          <w:b w:val="0"/>
          <w:sz w:val="21"/>
        </w:rPr>
        <w:t>HS（Harmonized System）由世界海關組織建立，前 6 碼在國際上高度標準化；各國可再延伸更多碼數，用來決定稅率、管制、統計與許可要求。品名相似不代表 HS Code 一定相同，材質、用途、結構與製程都可能影響分類。</w:t>
      </w:r>
    </w:p>
    <w:p>
      <w:pPr>
        <w:pStyle w:val="Heading2"/>
      </w:pPr>
      <w:r>
        <w:t>原產地不是單純看「從哪裡出貨」</w:t>
      </w:r>
    </w:p>
    <w:p>
      <w:pPr>
        <w:spacing w:after="100" w:line="307" w:lineRule="auto"/>
      </w:pPr>
      <w:r>
        <w:rPr>
          <w:rFonts w:ascii="Noto Sans CJK TC" w:hAnsi="Noto Sans CJK TC" w:eastAsia="Noto Sans CJK TC"/>
          <w:b w:val="0"/>
          <w:sz w:val="21"/>
        </w:rPr>
        <w:t>原產地 Country of Origin 通常依商品在哪裡完全取得，或在哪裡完成實質轉型判斷。從新加坡轉運的柬埔寨成衣，不會因為經過新加坡就自動變成新加坡原產。優惠關稅還要符合特定貿易協定的原產地規則與證明。</w:t>
      </w:r>
    </w:p>
    <w:p>
      <w:pPr>
        <w:pStyle w:val="Heading2"/>
      </w:pPr>
      <w:r>
        <w:t>報關的簡化邏輯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海關想知道</w:t>
            </w:r>
          </w:p>
        </w:tc>
        <w:tc>
          <w:tcPr>
            <w:tcW w:type="dxa" w:w="6690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對應資料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是什麼商品？</w:t>
            </w:r>
          </w:p>
        </w:tc>
        <w:tc>
          <w:tcPr>
            <w:tcW w:type="dxa" w:w="66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完整品名、材質、用途、HS Code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多少？</w:t>
            </w:r>
          </w:p>
        </w:tc>
        <w:tc>
          <w:tcPr>
            <w:tcW w:type="dxa" w:w="66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數量、單位、淨重、毛重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值多少錢？</w:t>
            </w:r>
          </w:p>
        </w:tc>
        <w:tc>
          <w:tcPr>
            <w:tcW w:type="dxa" w:w="66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交易價格、運保費、幣別、估價資料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哪裡製造？</w:t>
            </w:r>
          </w:p>
        </w:tc>
        <w:tc>
          <w:tcPr>
            <w:tcW w:type="dxa" w:w="66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原產國與原產地證明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誰進出口？</w:t>
            </w:r>
          </w:p>
        </w:tc>
        <w:tc>
          <w:tcPr>
            <w:tcW w:type="dxa" w:w="66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公司登記、稅號、許可資格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是否受管制？</w:t>
            </w:r>
          </w:p>
        </w:tc>
        <w:tc>
          <w:tcPr>
            <w:tcW w:type="dxa" w:w="66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許可證、檢驗、標籤、安全或環保要求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10200"/>
            <w:shd w:fill="FEF2F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991B1B"/>
                <w:sz w:val="21"/>
              </w:rPr>
              <w:t>責任觀念｜</w:t>
            </w:r>
            <w:r>
              <w:rPr>
                <w:rFonts w:ascii="Noto Sans CJK TC" w:hAnsi="Noto Sans CJK TC" w:eastAsia="Noto Sans CJK TC"/>
                <w:b w:val="0"/>
                <w:color w:val="1E293B"/>
                <w:sz w:val="20"/>
              </w:rPr>
              <w:t>可以委託報關行操作，但不能把商品分類、價值與合規責任完全推給報關行。企業必須保存分類依據與申報資料。</w:t>
            </w:r>
          </w:p>
        </w:tc>
      </w:tr>
    </w:tbl>
    <w:p>
      <w:pPr>
        <w:spacing w:after="0"/>
      </w:pPr>
    </w:p>
    <w:p>
      <w:pPr>
        <w:pStyle w:val="Heading1"/>
      </w:pPr>
      <w:r>
        <w:t>第 11 章｜完整案例：柬埔寨工廠出口 10,000 件圍裙到美國</w:t>
      </w:r>
    </w:p>
    <w:p>
      <w:pPr>
        <w:pStyle w:val="Heading2"/>
      </w:pPr>
      <w:r>
        <w:t>案例條件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6690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賣方</w:t>
            </w:r>
          </w:p>
        </w:tc>
        <w:tc>
          <w:tcPr>
            <w:tcW w:type="dxa" w:w="66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VRT（示例）— 柬埔寨成衣工廠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買方</w:t>
            </w:r>
          </w:p>
        </w:tc>
        <w:tc>
          <w:tcPr>
            <w:tcW w:type="dxa" w:w="66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US Uniform Buyer（示例）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商品</w:t>
            </w:r>
          </w:p>
        </w:tc>
        <w:tc>
          <w:tcPr>
            <w:tcW w:type="dxa" w:w="66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Poly/Cotton Apron，10,000 pcs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報價條件</w:t>
            </w:r>
          </w:p>
        </w:tc>
        <w:tc>
          <w:tcPr>
            <w:tcW w:type="dxa" w:w="66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FCA Sihanoukville Container Yard, Incoterms® 2020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付款</w:t>
            </w:r>
          </w:p>
        </w:tc>
        <w:tc>
          <w:tcPr>
            <w:tcW w:type="dxa" w:w="66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30% 訂金，70% 出貨文件副本後付款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運輸</w:t>
            </w:r>
          </w:p>
        </w:tc>
        <w:tc>
          <w:tcPr>
            <w:tcW w:type="dxa" w:w="66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40HQ 海運到 Los Angeles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包裝</w:t>
            </w:r>
          </w:p>
        </w:tc>
        <w:tc>
          <w:tcPr>
            <w:tcW w:type="dxa" w:w="66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100 pcs/carton，共 100 cartons</w:t>
            </w:r>
          </w:p>
        </w:tc>
      </w:tr>
    </w:tbl>
    <w:p>
      <w:pPr>
        <w:spacing w:after="0"/>
      </w:pPr>
    </w:p>
    <w:p>
      <w:pPr>
        <w:pStyle w:val="Heading2"/>
      </w:pPr>
      <w:r>
        <w:t>流程拆解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10200"/>
            <w:shd w:fill="F8FAF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334155"/>
                <w:sz w:val="21"/>
              </w:rPr>
              <w:t>1. 客戶詢價｜</w:t>
            </w:r>
            <w:r>
              <w:rPr>
                <w:rFonts w:ascii="Noto Sans CJK TC" w:hAnsi="Noto Sans CJK TC" w:eastAsia="Noto Sans CJK TC"/>
                <w:b w:val="0"/>
                <w:color w:val="1E293B"/>
                <w:sz w:val="20"/>
              </w:rPr>
              <w:t>提供款式、面料、顏色、尺寸、測試與包裝要求。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10200"/>
            <w:shd w:fill="F8FAF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334155"/>
                <w:sz w:val="21"/>
              </w:rPr>
              <w:t>2. 工廠成本核算｜</w:t>
            </w:r>
            <w:r>
              <w:rPr>
                <w:rFonts w:ascii="Noto Sans CJK TC" w:hAnsi="Noto Sans CJK TC" w:eastAsia="Noto Sans CJK TC"/>
                <w:b w:val="0"/>
                <w:color w:val="1E293B"/>
                <w:sz w:val="20"/>
              </w:rPr>
              <w:t>計算面輔料、人工、包裝、損耗、出口內陸與利潤。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10200"/>
            <w:shd w:fill="F8FAF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334155"/>
                <w:sz w:val="21"/>
              </w:rPr>
              <w:t>3. 報價｜</w:t>
            </w:r>
            <w:r>
              <w:rPr>
                <w:rFonts w:ascii="Noto Sans CJK TC" w:hAnsi="Noto Sans CJK TC" w:eastAsia="Noto Sans CJK TC"/>
                <w:b w:val="0"/>
                <w:color w:val="1E293B"/>
                <w:sz w:val="20"/>
              </w:rPr>
              <w:t>寫明 FCA 地點、幣別 USD、MOQ、有效期、付款與交期。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10200"/>
            <w:shd w:fill="F8FAF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334155"/>
                <w:sz w:val="21"/>
              </w:rPr>
              <w:t>4. 接收 PO｜</w:t>
            </w:r>
            <w:r>
              <w:rPr>
                <w:rFonts w:ascii="Noto Sans CJK TC" w:hAnsi="Noto Sans CJK TC" w:eastAsia="Noto Sans CJK TC"/>
                <w:b w:val="0"/>
                <w:color w:val="1E293B"/>
                <w:sz w:val="20"/>
              </w:rPr>
              <w:t>核對 PO 與報價：單價、數量、Ship Date、地址、標籤。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10200"/>
            <w:shd w:fill="F8FAF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334155"/>
                <w:sz w:val="21"/>
              </w:rPr>
              <w:t>5. 訂單確認｜</w:t>
            </w:r>
            <w:r>
              <w:rPr>
                <w:rFonts w:ascii="Noto Sans CJK TC" w:hAnsi="Noto Sans CJK TC" w:eastAsia="Noto Sans CJK TC"/>
                <w:b w:val="0"/>
                <w:color w:val="1E293B"/>
                <w:sz w:val="20"/>
              </w:rPr>
              <w:t>在承諾交期前確認物料與產能，不以「先接再說」代替評估。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10200"/>
            <w:shd w:fill="F8FAF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334155"/>
                <w:sz w:val="21"/>
              </w:rPr>
              <w:t>6. 生產與驗貨｜</w:t>
            </w:r>
            <w:r>
              <w:rPr>
                <w:rFonts w:ascii="Noto Sans CJK TC" w:hAnsi="Noto Sans CJK TC" w:eastAsia="Noto Sans CJK TC"/>
                <w:b w:val="0"/>
                <w:color w:val="1E293B"/>
                <w:sz w:val="20"/>
              </w:rPr>
              <w:t>依樣品、規格書與 AQL/客戶標準檢驗。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10200"/>
            <w:shd w:fill="F8FAF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334155"/>
                <w:sz w:val="21"/>
              </w:rPr>
              <w:t>7. Booking｜</w:t>
            </w:r>
            <w:r>
              <w:rPr>
                <w:rFonts w:ascii="Noto Sans CJK TC" w:hAnsi="Noto Sans CJK TC" w:eastAsia="Noto Sans CJK TC"/>
                <w:b w:val="0"/>
                <w:color w:val="1E293B"/>
                <w:sz w:val="20"/>
              </w:rPr>
              <w:t>向貨代提供預計箱數、毛重、材積、Ready Date、目的港。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10200"/>
            <w:shd w:fill="F8FAF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334155"/>
                <w:sz w:val="21"/>
              </w:rPr>
              <w:t>8. 文件製作｜</w:t>
            </w:r>
            <w:r>
              <w:rPr>
                <w:rFonts w:ascii="Noto Sans CJK TC" w:hAnsi="Noto Sans CJK TC" w:eastAsia="Noto Sans CJK TC"/>
                <w:b w:val="0"/>
                <w:color w:val="1E293B"/>
                <w:sz w:val="20"/>
              </w:rPr>
              <w:t>CI、PL、出口報關資料；核對品名、HS、數量、重量與價值。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10200"/>
            <w:shd w:fill="F8FAF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334155"/>
                <w:sz w:val="21"/>
              </w:rPr>
              <w:t>9. 交櫃/交貨｜</w:t>
            </w:r>
            <w:r>
              <w:rPr>
                <w:rFonts w:ascii="Noto Sans CJK TC" w:hAnsi="Noto Sans CJK TC" w:eastAsia="Noto Sans CJK TC"/>
                <w:b w:val="0"/>
                <w:color w:val="1E293B"/>
                <w:sz w:val="20"/>
              </w:rPr>
              <w:t>貨送到指定貨櫃場並交承運人；依 FCA 確認風險轉移證據。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10200"/>
            <w:shd w:fill="F8FAF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334155"/>
                <w:sz w:val="21"/>
              </w:rPr>
              <w:t>10. 運輸文件｜</w:t>
            </w:r>
            <w:r>
              <w:rPr>
                <w:rFonts w:ascii="Noto Sans CJK TC" w:hAnsi="Noto Sans CJK TC" w:eastAsia="Noto Sans CJK TC"/>
                <w:b w:val="0"/>
                <w:color w:val="1E293B"/>
                <w:sz w:val="20"/>
              </w:rPr>
              <w:t>核對 B/L Draft，再確認電放或正本安排。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10200"/>
            <w:shd w:fill="F8FAF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334155"/>
                <w:sz w:val="21"/>
              </w:rPr>
              <w:t>11. 收尾款｜</w:t>
            </w:r>
            <w:r>
              <w:rPr>
                <w:rFonts w:ascii="Noto Sans CJK TC" w:hAnsi="Noto Sans CJK TC" w:eastAsia="Noto Sans CJK TC"/>
                <w:b w:val="0"/>
                <w:color w:val="1E293B"/>
                <w:sz w:val="20"/>
              </w:rPr>
              <w:t>依約提供文件副本並追蹤 70% 貨款。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10200"/>
            <w:shd w:fill="F8FAF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334155"/>
                <w:sz w:val="21"/>
              </w:rPr>
              <w:t>12. 結案｜</w:t>
            </w:r>
            <w:r>
              <w:rPr>
                <w:rFonts w:ascii="Noto Sans CJK TC" w:hAnsi="Noto Sans CJK TC" w:eastAsia="Noto Sans CJK TC"/>
                <w:b w:val="0"/>
                <w:color w:val="1E293B"/>
                <w:sz w:val="20"/>
              </w:rPr>
              <w:t>保存 PO、報價、訂單確認、驗貨、報關、B/L、收款與費用。</w:t>
            </w:r>
          </w:p>
        </w:tc>
      </w:tr>
    </w:tbl>
    <w:p>
      <w:pPr>
        <w:spacing w:after="0"/>
      </w:pPr>
    </w:p>
    <w:p>
      <w:pPr>
        <w:pStyle w:val="Heading2"/>
      </w:pPr>
      <w:r>
        <w:t>這個案例的 5 個管理控制點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PO 交期必須由生產、物料與船期共同確認。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所有文件共用同一份 Master Shipment Data，避免重複手打。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裝箱完成後，實際箱數、重量與尺寸回寫到 CI/PL。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B/L Draft 至少由船務與業務雙重核對。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付款條件與放單方式要連動：未符合收款條件時，不應誤放控制貨權的文件。</w:t>
      </w:r>
    </w:p>
    <w:p>
      <w:pPr>
        <w:pStyle w:val="Heading1"/>
      </w:pPr>
      <w:r>
        <w:t>第 12 章｜常見錯誤、練習與 30 天學習計畫</w:t>
      </w:r>
    </w:p>
    <w:p>
      <w:pPr>
        <w:pStyle w:val="Heading2"/>
      </w:pPr>
      <w:r>
        <w:t>十大常見錯誤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1. 報價沒有寫 Incoterms 指定地點與版本。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2. PO 與報價不一致卻沒有正式澄清。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3. 把 Ship Date、ETD、ETA、Delivery Date 當成同一件事。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4. 產品名稱在 PO、CI、PL、B/L 與報關資料中不一致。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5. 重量、箱數、材積由不同人各自維護，沒有單一來源。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6. 訂艙時低估重量或體積，造成加價或無法裝載。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7. HS Code 沿用舊資料，沒有保存分類依據。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8. 以為委託貨代後就不用管截止時間與文件。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9. 只關心貨是否出運，沒有追蹤貨款與逾期。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10. 異常沒有記錄原因、責任、費用與預防措施。</w:t>
      </w:r>
    </w:p>
    <w:p>
      <w:pPr>
        <w:pStyle w:val="Heading2"/>
      </w:pPr>
      <w:r>
        <w:t>綜合練習</w:t>
      </w:r>
    </w:p>
    <w:p>
      <w:r>
        <w:rPr>
          <w:rFonts w:ascii="Noto Sans CJK TC" w:hAnsi="Noto Sans CJK TC" w:eastAsia="Noto Sans CJK TC"/>
          <w:b/>
          <w:color w:val="7C3AED"/>
          <w:sz w:val="21"/>
        </w:rPr>
        <w:t>練習｜報價寫「CIF Los Angeles, Incoterms® 2020」，賣方付了海運與保險。貨在海上受損，是否一定由賣方承擔風險？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6D28D9"/>
                <w:sz w:val="21"/>
              </w:rPr>
              <w:t>答案與解釋：</w:t>
            </w:r>
            <w:r>
              <w:rPr>
                <w:rFonts w:ascii="Noto Sans CJK TC" w:hAnsi="Noto Sans CJK TC" w:eastAsia="Noto Sans CJK TC"/>
                <w:b w:val="0"/>
                <w:sz w:val="19"/>
              </w:rPr>
              <w:t>不一定。CIF 的風險通常在裝運港貨物裝上船時轉移給買方；賣方仍負責支付到目的港的運費與最低保險。這正是「費用終點」和「風險轉移點」不同的典型。</w:t>
            </w:r>
          </w:p>
        </w:tc>
      </w:tr>
    </w:tbl>
    <w:p>
      <w:pPr>
        <w:spacing w:after="0"/>
      </w:pPr>
    </w:p>
    <w:p>
      <w:r>
        <w:rPr>
          <w:rFonts w:ascii="Noto Sans CJK TC" w:hAnsi="Noto Sans CJK TC" w:eastAsia="Noto Sans CJK TC"/>
          <w:b/>
          <w:color w:val="7C3AED"/>
          <w:sz w:val="21"/>
        </w:rPr>
        <w:t>練習｜工廠報 FOB 價 USD 5.00/pc，數量 20,000 pcs；海運 USD 4,000，保險 USD 300。簡化 CIF 單價是多少？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6D28D9"/>
                <w:sz w:val="21"/>
              </w:rPr>
              <w:t>答案與解釋：</w:t>
            </w:r>
            <w:r>
              <w:rPr>
                <w:rFonts w:ascii="Noto Sans CJK TC" w:hAnsi="Noto Sans CJK TC" w:eastAsia="Noto Sans CJK TC"/>
                <w:b w:val="0"/>
                <w:sz w:val="19"/>
              </w:rPr>
              <w:t>FOB 總價 = 5 × 20,000 = 100,000；CIF 總價 = 100,000 + 4,000 + 300 = 104,300；CIF 單價 = 104,300 ÷ 20,000 = USD 5.215/pc。</w:t>
            </w:r>
          </w:p>
        </w:tc>
      </w:tr>
    </w:tbl>
    <w:p>
      <w:pPr>
        <w:spacing w:after="0"/>
      </w:pPr>
    </w:p>
    <w:p>
      <w:r>
        <w:rPr>
          <w:rFonts w:ascii="Noto Sans CJK TC" w:hAnsi="Noto Sans CJK TC" w:eastAsia="Noto Sans CJK TC"/>
          <w:b/>
          <w:color w:val="7C3AED"/>
          <w:sz w:val="21"/>
        </w:rPr>
        <w:t>練習｜CI 寫 100 cartons，PL 寫 98 cartons，B/L Draft 寫 100 packages。應該怎麼做？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6D28D9"/>
                <w:sz w:val="21"/>
              </w:rPr>
              <w:t>答案與解釋：</w:t>
            </w:r>
            <w:r>
              <w:rPr>
                <w:rFonts w:ascii="Noto Sans CJK TC" w:hAnsi="Noto Sans CJK TC" w:eastAsia="Noto Sans CJK TC"/>
                <w:b w:val="0"/>
                <w:sz w:val="19"/>
              </w:rPr>
              <w:t>先停止確認 B/L，查明實際裝運箱數與 package 定義，再統一 CI、PL、報關與 B/L。不能只改其中一份文件。</w:t>
            </w:r>
          </w:p>
        </w:tc>
      </w:tr>
    </w:tbl>
    <w:p>
      <w:pPr>
        <w:spacing w:after="0"/>
      </w:pPr>
    </w:p>
    <w:p>
      <w:pPr>
        <w:pStyle w:val="Heading2"/>
      </w:pPr>
      <w:r>
        <w:t>30 天學習計畫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天數</w:t>
            </w:r>
          </w:p>
        </w:tc>
        <w:tc>
          <w:tcPr>
            <w:tcW w:type="dxa" w:w="2948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主題</w:t>
            </w:r>
          </w:p>
        </w:tc>
        <w:tc>
          <w:tcPr>
            <w:tcW w:type="dxa" w:w="4876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實作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Day 1-3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進口、出口、角色與三條流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用自己的工作案例畫流程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Day 4-7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12 步流程與關鍵截止點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建立一票貨 Timeline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Day 8-11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Quotation、PO、CI、PL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核對一組模擬文件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Day 12-16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Incoterms 11 條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每天比較 2-3 個術語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Day 17-20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報價與落地成本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完成 Excel 成本練習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Day 21-23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付款方式與信用狀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做風險排序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Day 24-26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運輸與貨櫃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比較海運/空運/快遞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Day 27-28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HS、原產地、關稅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找 3 個產品的分類依據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Day 29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完整案例演練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從詢價做到結案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Day 30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測驗與流程改善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列出公司 5 個風險點</w:t>
            </w:r>
          </w:p>
        </w:tc>
      </w:tr>
    </w:tbl>
    <w:p>
      <w:pPr>
        <w:spacing w:after="0"/>
      </w:pPr>
    </w:p>
    <w:p>
      <w:pPr>
        <w:pStyle w:val="Heading1"/>
      </w:pPr>
      <w:r>
        <w:t>附錄 A｜核心名詞中英對照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438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English</w:t>
            </w:r>
          </w:p>
        </w:tc>
        <w:tc>
          <w:tcPr>
            <w:tcW w:type="dxa" w:w="2098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</w:t>
            </w:r>
          </w:p>
        </w:tc>
        <w:tc>
          <w:tcPr>
            <w:tcW w:type="dxa" w:w="2438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English</w:t>
            </w:r>
          </w:p>
        </w:tc>
        <w:tc>
          <w:tcPr>
            <w:tcW w:type="dxa" w:w="2098"/>
            <w:shd w:fill="1E3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Exporter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出口商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Importer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進口商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Shipper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託運人/發貨人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Consignee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收貨人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Notify Party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通知方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Freight Forwarder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貨運代理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Customs Broker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報關行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Carrier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承運人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Quotation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報價單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Purchase Order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採購訂單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Commercial Invoice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商業發票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Packing List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裝箱單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Bill of Lading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海運提單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Air Waybill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空運運單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Certificate of Origin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原產地證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HS Code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海關商品分類碼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Customs Declaration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報關申報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Duty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關稅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Freight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運費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Insurance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保險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ETD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預計離港/起飛日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ETA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預計到港/抵達日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Cut-off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截止時間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Demurrage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貨櫃在碼頭逾期費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Detention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貨櫃在碼頭外逾期使用費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Letter of Credit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信用狀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Open Account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賒帳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Discrepancy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文件不符點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Landed Cost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落地成本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Incoterms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國際貿易術語規則</w:t>
            </w:r>
          </w:p>
        </w:tc>
      </w:tr>
    </w:tbl>
    <w:p>
      <w:pPr>
        <w:spacing w:after="0"/>
      </w:pPr>
    </w:p>
    <w:p>
      <w:pPr>
        <w:pStyle w:val="Heading1"/>
      </w:pPr>
      <w:r>
        <w:t>附錄 B｜一票出口貨物快速檢查表</w:t>
      </w:r>
    </w:p>
    <w:p>
      <w:pPr>
        <w:pStyle w:val="Heading2"/>
      </w:pPr>
      <w:r>
        <w:t>訂單條件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☐ PO No./款號/數量/價格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☐ Incoterms + 指定地點 + 版本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☐ 付款條件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☐ Ship Date/Delivery Date 定義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☐ 包裝、標籤、驗貨要求</w:t>
      </w:r>
    </w:p>
    <w:p>
      <w:pPr>
        <w:pStyle w:val="Heading2"/>
      </w:pPr>
      <w:r>
        <w:t>生產與貨物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☐ 物料到位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☐ 生產完成日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☐ 驗貨結果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☐ 實際箱數/淨重/毛重/材積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☐ 危險品或特殊管制確認</w:t>
      </w:r>
    </w:p>
    <w:p>
      <w:pPr>
        <w:pStyle w:val="Heading2"/>
      </w:pPr>
      <w:r>
        <w:t>運輸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☐ Booking No.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☐ 船名航次/航班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☐ ETD/ETA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☐ SI/VGM/Customs/CY Cut-off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☐ 櫃號/封條號</w:t>
      </w:r>
    </w:p>
    <w:p>
      <w:pPr>
        <w:pStyle w:val="Heading2"/>
      </w:pPr>
      <w:r>
        <w:t>文件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☐ CI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☐ PL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☐ B/L or AWB Draft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☐ C/O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☐ 保險/測試/檢驗文件</w:t>
      </w:r>
    </w:p>
    <w:p>
      <w:pPr>
        <w:pStyle w:val="Heading2"/>
      </w:pPr>
      <w:r>
        <w:t>財務與結案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☐ 訂金已收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☐ 尾款條件達成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☐ 放單方式確認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☐ 實際費用入帳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☐ 索賠/異常/CAPA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☐ 文件歸檔</w:t>
      </w:r>
    </w:p>
    <w:p>
      <w:pPr>
        <w:pStyle w:val="Heading1"/>
      </w:pPr>
      <w:r>
        <w:t>參考來源與使用限制</w:t>
      </w:r>
    </w:p>
    <w:p>
      <w:pPr>
        <w:spacing w:after="100" w:line="307" w:lineRule="auto"/>
      </w:pPr>
      <w:r>
        <w:rPr>
          <w:rFonts w:ascii="Noto Sans CJK TC" w:hAnsi="Noto Sans CJK TC" w:eastAsia="Noto Sans CJK TC"/>
          <w:b w:val="0"/>
          <w:sz w:val="21"/>
        </w:rPr>
        <w:t>本教材用於初學教育與流程理解。實際申報、稅率、許可、產品標準與法律責任，必須依出口國、進口國、商品與交易條件，向海關、專業報關行、銀行、保險公司或法律/貿易顧問確認。</w:t>
      </w:r>
    </w:p>
    <w:p>
      <w:pPr>
        <w:pStyle w:val="ListBullet"/>
      </w:pPr>
      <w:hyperlink r:id="rId13">
        <w:r>
          <w:rPr>
            <w:color w:val="0563C1"/>
            <w:u w:val="single"/>
            <w:rFonts w:eastAsia="Noto Sans CJK TC" w:ascii="Noto Sans CJK TC"/>
          </w:rPr>
          <w:t>International Chamber of Commerce — Incoterms® 2020</w:t>
        </w:r>
      </w:hyperlink>
    </w:p>
    <w:p>
      <w:pPr>
        <w:pStyle w:val="ListBullet"/>
      </w:pPr>
      <w:hyperlink r:id="rId14">
        <w:r>
          <w:rPr>
            <w:color w:val="0563C1"/>
            <w:u w:val="single"/>
            <w:rFonts w:eastAsia="Noto Sans CJK TC" w:ascii="Noto Sans CJK TC"/>
          </w:rPr>
          <w:t>U.S. International Trade Administration — Know Your Incoterms</w:t>
        </w:r>
      </w:hyperlink>
    </w:p>
    <w:p>
      <w:pPr>
        <w:pStyle w:val="ListBullet"/>
      </w:pPr>
      <w:hyperlink r:id="rId15">
        <w:r>
          <w:rPr>
            <w:color w:val="0563C1"/>
            <w:u w:val="single"/>
            <w:rFonts w:eastAsia="Noto Sans CJK TC" w:ascii="Noto Sans CJK TC"/>
          </w:rPr>
          <w:t>World Trade Organization — Trade Facilitation</w:t>
        </w:r>
      </w:hyperlink>
    </w:p>
    <w:p>
      <w:pPr>
        <w:pStyle w:val="ListBullet"/>
      </w:pPr>
      <w:hyperlink r:id="rId16">
        <w:r>
          <w:rPr>
            <w:color w:val="0563C1"/>
            <w:u w:val="single"/>
            <w:rFonts w:eastAsia="Noto Sans CJK TC" w:ascii="Noto Sans CJK TC"/>
          </w:rPr>
          <w:t>World Customs Organization — Harmonized System Overview</w:t>
        </w:r>
      </w:hyperlink>
    </w:p>
    <w:p>
      <w:pPr>
        <w:pStyle w:val="ListBullet"/>
      </w:pPr>
      <w:hyperlink r:id="rId17">
        <w:r>
          <w:rPr>
            <w:color w:val="0563C1"/>
            <w:u w:val="single"/>
            <w:rFonts w:eastAsia="Noto Sans CJK TC" w:ascii="Noto Sans CJK TC"/>
          </w:rPr>
          <w:t>U.S. International Trade Administration — Methods of Payment</w:t>
        </w:r>
      </w:hyperlink>
    </w:p>
    <w:sectPr w:rsidR="00FC693F" w:rsidRPr="0006063C" w:rsidSect="00034616">
      <w:footerReference w:type="default" r:id="rId18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b w:val="0"/>
        <w:color w:val="64748B"/>
        <w:sz w:val="16"/>
      </w:rPr>
      <w:t>國際貿易進出口零基礎入門｜第一冊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E3A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iccwbo.org/business-solutions/incoterms-rules/incoterms-2020/" TargetMode="External"/><Relationship Id="rId14" Type="http://schemas.openxmlformats.org/officeDocument/2006/relationships/hyperlink" Target="https://www.trade.gov/know-your-incoterms" TargetMode="External"/><Relationship Id="rId15" Type="http://schemas.openxmlformats.org/officeDocument/2006/relationships/hyperlink" Target="https://www.wto.org/tradefacilitation" TargetMode="External"/><Relationship Id="rId16" Type="http://schemas.openxmlformats.org/officeDocument/2006/relationships/hyperlink" Target="https://www.wcoomd.org/en/topics/nomenclature/overview.aspx" TargetMode="External"/><Relationship Id="rId17" Type="http://schemas.openxmlformats.org/officeDocument/2006/relationships/hyperlink" Target="https://www.trade.gov/methods-payment" TargetMode="Externa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