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B5B90" w14:textId="53910AB3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157" w:right="15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5224579D" w14:textId="7E54645E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«Национальный исследовательский ядерный университет «МИФИ»</w:t>
      </w:r>
    </w:p>
    <w:p w14:paraId="5741F3A2" w14:textId="069B6735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>Обнинский институт атомной энергетики —</w:t>
      </w:r>
    </w:p>
    <w:p w14:paraId="182C6047" w14:textId="12D315E0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ind w:left="68" w:right="7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 </w:t>
      </w: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>(ИАТЭ НИЯУ МИФИ)</w:t>
      </w:r>
    </w:p>
    <w:p w14:paraId="79762FC6" w14:textId="46FB0000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Отделение интеллектуальных кибернетических систем</w:t>
      </w:r>
    </w:p>
    <w:p w14:paraId="4613B0AC" w14:textId="263BE0BC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Кафедра Компьютерных Систем, Сетей и Технологий</w:t>
      </w:r>
    </w:p>
    <w:p w14:paraId="7C6D8621" w14:textId="77777777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BFA36A" w14:textId="77777777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ECE410" w14:textId="77777777" w:rsidR="00B6520C" w:rsidRPr="00BC122D" w:rsidRDefault="00B6520C" w:rsidP="00B652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122D">
        <w:rPr>
          <w:rFonts w:ascii="Times New Roman" w:hAnsi="Times New Roman" w:cs="Times New Roman"/>
          <w:b/>
          <w:bCs/>
          <w:sz w:val="28"/>
          <w:szCs w:val="28"/>
        </w:rPr>
        <w:t>Научно-исследовательская работа</w:t>
      </w:r>
    </w:p>
    <w:p w14:paraId="74F60962" w14:textId="77777777" w:rsidR="00B6520C" w:rsidRPr="00BC122D" w:rsidRDefault="00B6520C" w:rsidP="00B652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sz w:val="24"/>
          <w:szCs w:val="24"/>
        </w:rPr>
        <w:t>по направлению подготовки: 09.03.01. «Информатика и вычислительная техника»</w:t>
      </w:r>
    </w:p>
    <w:p w14:paraId="1DD2F10F" w14:textId="54632D7C" w:rsidR="00B6520C" w:rsidRPr="00BC122D" w:rsidRDefault="00B6520C" w:rsidP="00B652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122D">
        <w:rPr>
          <w:rFonts w:ascii="Times New Roman" w:hAnsi="Times New Roman" w:cs="Times New Roman"/>
          <w:b/>
          <w:bCs/>
          <w:sz w:val="28"/>
          <w:szCs w:val="28"/>
        </w:rPr>
        <w:t>«Разработка системы мониторинга и анализа движения вагонного парка»</w:t>
      </w:r>
    </w:p>
    <w:p w14:paraId="40769B0D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709F5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5B360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B8CB4A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5BA23B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6BB528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11A5F4" w14:textId="34111E26" w:rsidR="00B6520C" w:rsidRPr="00BC122D" w:rsidRDefault="00B6520C" w:rsidP="002E0A4A">
      <w:pPr>
        <w:rPr>
          <w:rFonts w:ascii="Times New Roman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="00CC26CF" w:rsidRPr="00CC26C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BC122D">
        <w:rPr>
          <w:rFonts w:ascii="Times New Roman" w:hAnsi="Times New Roman" w:cs="Times New Roman"/>
          <w:sz w:val="24"/>
          <w:szCs w:val="24"/>
        </w:rPr>
        <w:t xml:space="preserve"> Марков </w:t>
      </w:r>
      <w:proofErr w:type="gramStart"/>
      <w:r w:rsidRPr="00BC122D">
        <w:rPr>
          <w:rFonts w:ascii="Times New Roman" w:hAnsi="Times New Roman" w:cs="Times New Roman"/>
          <w:sz w:val="24"/>
          <w:szCs w:val="24"/>
        </w:rPr>
        <w:t>К.А.</w:t>
      </w:r>
      <w:proofErr w:type="gramEnd"/>
      <w:r w:rsidRPr="00BC122D">
        <w:rPr>
          <w:rFonts w:ascii="Times New Roman" w:hAnsi="Times New Roman" w:cs="Times New Roman"/>
          <w:sz w:val="24"/>
          <w:szCs w:val="24"/>
        </w:rPr>
        <w:br/>
        <w:t xml:space="preserve">студент группы ИВТ-Б21 </w:t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CC26CF" w:rsidRPr="00CC26C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CC26CF" w:rsidRPr="00CC26CF">
        <w:rPr>
          <w:rFonts w:ascii="Times New Roman" w:hAnsi="Times New Roman" w:cs="Times New Roman"/>
          <w:sz w:val="24"/>
          <w:szCs w:val="24"/>
        </w:rPr>
        <w:t xml:space="preserve"> </w:t>
      </w:r>
      <w:r w:rsidRPr="00BC122D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BC122D">
        <w:rPr>
          <w:rFonts w:ascii="Times New Roman" w:hAnsi="Times New Roman" w:cs="Times New Roman"/>
          <w:sz w:val="24"/>
          <w:szCs w:val="24"/>
        </w:rPr>
        <w:t xml:space="preserve">подпись, дата) </w:t>
      </w:r>
    </w:p>
    <w:p w14:paraId="1CD87036" w14:textId="77777777" w:rsidR="002E0A4A" w:rsidRDefault="002E0A4A" w:rsidP="002E0A4A">
      <w:pPr>
        <w:rPr>
          <w:rFonts w:ascii="Times New Roman" w:hAnsi="Times New Roman" w:cs="Times New Roman"/>
          <w:sz w:val="24"/>
          <w:szCs w:val="24"/>
        </w:rPr>
      </w:pPr>
    </w:p>
    <w:p w14:paraId="76F7993E" w14:textId="15E45218" w:rsidR="00B6520C" w:rsidRPr="00BC122D" w:rsidRDefault="00B6520C" w:rsidP="002E0A4A">
      <w:pPr>
        <w:rPr>
          <w:rFonts w:ascii="Times New Roman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sz w:val="24"/>
          <w:szCs w:val="24"/>
        </w:rPr>
        <w:t xml:space="preserve">Руководитель образовательной программы 09.03.01 </w:t>
      </w:r>
      <w:r w:rsidRPr="00BC122D">
        <w:rPr>
          <w:rFonts w:ascii="Times New Roman" w:hAnsi="Times New Roman" w:cs="Times New Roman"/>
          <w:sz w:val="24"/>
          <w:szCs w:val="24"/>
        </w:rPr>
        <w:br/>
        <w:t xml:space="preserve">«Информатика и вычислительная техника» </w:t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  <w:t xml:space="preserve"> Старков </w:t>
      </w:r>
      <w:proofErr w:type="gramStart"/>
      <w:r w:rsidRPr="00BC122D">
        <w:rPr>
          <w:rFonts w:ascii="Times New Roman" w:hAnsi="Times New Roman" w:cs="Times New Roman"/>
          <w:sz w:val="24"/>
          <w:szCs w:val="24"/>
        </w:rPr>
        <w:t>С.О.</w:t>
      </w:r>
      <w:proofErr w:type="gramEnd"/>
      <w:r w:rsidRPr="00BC122D">
        <w:rPr>
          <w:rFonts w:ascii="Times New Roman" w:hAnsi="Times New Roman" w:cs="Times New Roman"/>
          <w:sz w:val="24"/>
          <w:szCs w:val="24"/>
        </w:rPr>
        <w:br/>
        <w:t xml:space="preserve">профессор ОИКС, доктор </w:t>
      </w:r>
      <w:proofErr w:type="gramStart"/>
      <w:r w:rsidRPr="00BC122D">
        <w:rPr>
          <w:rFonts w:ascii="Times New Roman" w:hAnsi="Times New Roman" w:cs="Times New Roman"/>
          <w:sz w:val="24"/>
          <w:szCs w:val="24"/>
        </w:rPr>
        <w:t>физ.-мат.</w:t>
      </w:r>
      <w:proofErr w:type="gramEnd"/>
      <w:r w:rsidRPr="00BC122D">
        <w:rPr>
          <w:rFonts w:ascii="Times New Roman" w:hAnsi="Times New Roman" w:cs="Times New Roman"/>
          <w:sz w:val="24"/>
          <w:szCs w:val="24"/>
        </w:rPr>
        <w:t xml:space="preserve"> наук</w:t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CC26CF" w:rsidRPr="00CC26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C122D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BC122D">
        <w:rPr>
          <w:rFonts w:ascii="Times New Roman" w:hAnsi="Times New Roman" w:cs="Times New Roman"/>
          <w:sz w:val="24"/>
          <w:szCs w:val="24"/>
        </w:rPr>
        <w:t>подпись, дата)</w:t>
      </w:r>
    </w:p>
    <w:p w14:paraId="13BED444" w14:textId="77777777" w:rsidR="00B6520C" w:rsidRPr="00BC122D" w:rsidRDefault="00B6520C" w:rsidP="00B6520C">
      <w:pPr>
        <w:ind w:left="708" w:firstLine="708"/>
        <w:rPr>
          <w:rFonts w:ascii="Times New Roman" w:hAnsi="Times New Roman" w:cs="Times New Roman"/>
          <w:sz w:val="24"/>
          <w:szCs w:val="24"/>
        </w:rPr>
      </w:pPr>
    </w:p>
    <w:p w14:paraId="3A1E6B2E" w14:textId="77777777" w:rsidR="00B6520C" w:rsidRPr="00BC122D" w:rsidRDefault="00B6520C" w:rsidP="00B6520C">
      <w:pPr>
        <w:ind w:left="708" w:firstLine="708"/>
        <w:rPr>
          <w:rFonts w:ascii="Times New Roman" w:hAnsi="Times New Roman" w:cs="Times New Roman"/>
          <w:sz w:val="24"/>
          <w:szCs w:val="24"/>
        </w:rPr>
      </w:pPr>
    </w:p>
    <w:p w14:paraId="4032A87B" w14:textId="77777777" w:rsidR="00B6520C" w:rsidRPr="00BC122D" w:rsidRDefault="00B6520C" w:rsidP="00B6520C">
      <w:pPr>
        <w:ind w:left="708" w:firstLine="708"/>
        <w:rPr>
          <w:rFonts w:ascii="Times New Roman" w:hAnsi="Times New Roman" w:cs="Times New Roman"/>
          <w:sz w:val="24"/>
          <w:szCs w:val="24"/>
        </w:rPr>
      </w:pPr>
    </w:p>
    <w:p w14:paraId="40B10E34" w14:textId="77777777" w:rsidR="00B6520C" w:rsidRPr="00BC122D" w:rsidRDefault="00B6520C" w:rsidP="00B6520C">
      <w:pPr>
        <w:ind w:left="708" w:firstLine="708"/>
        <w:rPr>
          <w:rFonts w:ascii="Times New Roman" w:hAnsi="Times New Roman" w:cs="Times New Roman"/>
          <w:sz w:val="24"/>
          <w:szCs w:val="24"/>
        </w:rPr>
      </w:pPr>
    </w:p>
    <w:p w14:paraId="4AC20323" w14:textId="20ED603C" w:rsidR="00B6520C" w:rsidRPr="00BC122D" w:rsidRDefault="00B6520C" w:rsidP="00B652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F2FB5" wp14:editId="4BD5EC00">
                <wp:simplePos x="0" y="0"/>
                <wp:positionH relativeFrom="column">
                  <wp:posOffset>5806440</wp:posOffset>
                </wp:positionH>
                <wp:positionV relativeFrom="paragraph">
                  <wp:posOffset>221615</wp:posOffset>
                </wp:positionV>
                <wp:extent cx="209550" cy="219075"/>
                <wp:effectExtent l="0" t="0" r="19050" b="28575"/>
                <wp:wrapNone/>
                <wp:docPr id="43940097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700BE3" id="Прямоугольник 1" o:spid="_x0000_s1026" style="position:absolute;margin-left:457.2pt;margin-top:17.45pt;width:16.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" fillcolor="white [3212]" strokecolor="white [3212]" strokeweight="2pt"/>
            </w:pict>
          </mc:Fallback>
        </mc:AlternateContent>
      </w:r>
      <w:r w:rsidRPr="00BC122D">
        <w:rPr>
          <w:rFonts w:ascii="Times New Roman" w:hAnsi="Times New Roman" w:cs="Times New Roman"/>
          <w:sz w:val="24"/>
          <w:szCs w:val="24"/>
        </w:rPr>
        <w:t>Обнинск, 2025</w:t>
      </w:r>
    </w:p>
    <w:p w14:paraId="6A3ECC01" w14:textId="692AC64D" w:rsidR="00960906" w:rsidRPr="00BC122D" w:rsidRDefault="00B6520C" w:rsidP="00B652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122D">
        <w:rPr>
          <w:rFonts w:ascii="Times New Roman" w:hAnsi="Times New Roman" w:cs="Times New Roman"/>
          <w:sz w:val="24"/>
          <w:szCs w:val="24"/>
        </w:rPr>
        <w:br w:type="page"/>
      </w:r>
      <w:r w:rsidRPr="00BC122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РЕФЕРАТ</w:t>
      </w:r>
    </w:p>
    <w:p w14:paraId="06253D07" w14:textId="5F0176B2" w:rsidR="00960906" w:rsidRPr="004E42F4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2F4"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 w:rsidR="004E42F4" w:rsidRPr="004E42F4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4E42F4">
        <w:rPr>
          <w:rFonts w:ascii="Times New Roman" w:eastAsia="Times New Roman" w:hAnsi="Times New Roman" w:cs="Times New Roman"/>
          <w:sz w:val="24"/>
          <w:szCs w:val="24"/>
        </w:rPr>
        <w:t xml:space="preserve">0 стр., </w:t>
      </w:r>
      <w:r w:rsidR="004E42F4" w:rsidRPr="004E42F4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4E42F4">
        <w:rPr>
          <w:rFonts w:ascii="Times New Roman" w:eastAsia="Times New Roman" w:hAnsi="Times New Roman" w:cs="Times New Roman"/>
          <w:sz w:val="24"/>
          <w:szCs w:val="24"/>
        </w:rPr>
        <w:t xml:space="preserve"> табл., 0 рис., </w:t>
      </w:r>
      <w:r w:rsidR="004E42F4" w:rsidRPr="004E42F4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4E42F4">
        <w:rPr>
          <w:rFonts w:ascii="Times New Roman" w:eastAsia="Times New Roman" w:hAnsi="Times New Roman" w:cs="Times New Roman"/>
          <w:sz w:val="24"/>
          <w:szCs w:val="24"/>
        </w:rPr>
        <w:t xml:space="preserve"> ист.</w:t>
      </w:r>
    </w:p>
    <w:p w14:paraId="5DA2DE4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GOLANG, SUPERSET, POSTGRESQL, DOCKER, HTTP, БАЗА ДАННЫХ, СЕРВЕР, КЛИЕНТ, JSON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  <w:t>Предмет исследования – процесс разработки системы мониторинга и анализа движения вагонного парка на основе веб-технологий.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  <w:t>Цель работы – создание и описание технологического стека и архитектуры решения, обеспечивающего эффективное управление движения вагонного парка.</w:t>
      </w:r>
    </w:p>
    <w:p w14:paraId="4C3728FB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В работе использованы такие технологии, как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Golang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разработки бизнес-логики,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отчетности и визуализации данных,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в качестве основной СУБД,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контейнеризации, JSON для конфигурации и обмена данными между сервисами.</w:t>
      </w:r>
    </w:p>
    <w:p w14:paraId="615AFC6C" w14:textId="641D4F32" w:rsidR="00BC122D" w:rsidRPr="00BC122D" w:rsidRDefault="00000000" w:rsidP="00BC12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Calibri" w:hAnsi="Times New Roman" w:cs="Times New Roman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Теоретическая значимость – работа направлена на исследование границ применимости, а также на разработку альтернативного от нынешнего способа управления вагонным парком.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  <w:t>Практическая значимость – система управления и анализа для автоматизации рабочих процессов компании оператору ж/д подвижного состава ООО “Универсальные решения”.</w:t>
      </w:r>
      <w:r w:rsidRPr="00BC122D">
        <w:rPr>
          <w:rFonts w:ascii="Times New Roman" w:hAnsi="Times New Roman" w:cs="Times New Roman"/>
        </w:rPr>
        <w:br w:type="page"/>
      </w:r>
    </w:p>
    <w:sdt>
      <w:sdtPr>
        <w:rPr>
          <w:rFonts w:ascii="Calibri" w:eastAsia="Arial Unicode MS" w:hAnsi="Calibri" w:cs="Arial Unicode MS"/>
          <w:color w:val="000000"/>
          <w:kern w:val="2"/>
          <w:sz w:val="22"/>
          <w:szCs w:val="22"/>
        </w:rPr>
        <w:id w:val="6093935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8D5D64" w14:textId="2626F670" w:rsidR="002E0A4A" w:rsidRPr="002E0A4A" w:rsidRDefault="002E0A4A">
          <w:pPr>
            <w:pStyle w:val="ae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E0A4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F1504AC" w14:textId="210CA2B1" w:rsidR="002E0A4A" w:rsidRDefault="002E0A4A" w:rsidP="002E0A4A">
          <w:pPr>
            <w:pStyle w:val="16"/>
            <w:rPr>
              <w:rFonts w:asciiTheme="minorHAnsi" w:eastAsiaTheme="minorEastAsia" w:hAnsiTheme="minorHAnsi" w:cstheme="minorBidi"/>
              <w:color w:val="aut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13847" w:history="1">
            <w:r w:rsidRPr="006C272B">
              <w:rPr>
                <w:rStyle w:val="a5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_Toc197713847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4613E82" w14:textId="77643BA9" w:rsidR="002E0A4A" w:rsidRPr="002E0A4A" w:rsidRDefault="002E0A4A" w:rsidP="002E0A4A">
          <w:pPr>
            <w:pStyle w:val="16"/>
            <w:rPr>
              <w:rFonts w:eastAsiaTheme="minorEastAsia"/>
              <w:color w:val="auto"/>
              <w14:ligatures w14:val="standardContextual"/>
            </w:rPr>
          </w:pPr>
          <w:hyperlink w:anchor="_Toc197713848" w:history="1">
            <w:r w:rsidRPr="002E0A4A">
              <w:rPr>
                <w:rStyle w:val="a5"/>
              </w:rPr>
              <w:t>1 Технологический стек решения</w:t>
            </w:r>
            <w:r w:rsidRPr="002E0A4A">
              <w:rPr>
                <w:webHidden/>
              </w:rPr>
              <w:tab/>
            </w:r>
            <w:r w:rsidRPr="002E0A4A">
              <w:rPr>
                <w:webHidden/>
              </w:rPr>
              <w:fldChar w:fldCharType="begin"/>
            </w:r>
            <w:r w:rsidRPr="002E0A4A">
              <w:rPr>
                <w:webHidden/>
              </w:rPr>
              <w:instrText xml:space="preserve"> PAGEREF _Toc197713848 \h </w:instrText>
            </w:r>
            <w:r w:rsidRPr="002E0A4A">
              <w:rPr>
                <w:webHidden/>
              </w:rPr>
            </w:r>
            <w:r w:rsidRPr="002E0A4A">
              <w:rPr>
                <w:webHidden/>
              </w:rPr>
              <w:fldChar w:fldCharType="separate"/>
            </w:r>
            <w:r w:rsidRPr="002E0A4A">
              <w:rPr>
                <w:webHidden/>
              </w:rPr>
              <w:t>7</w:t>
            </w:r>
            <w:r w:rsidRPr="002E0A4A">
              <w:rPr>
                <w:webHidden/>
              </w:rPr>
              <w:fldChar w:fldCharType="end"/>
            </w:r>
          </w:hyperlink>
        </w:p>
        <w:p w14:paraId="01A7DD2B" w14:textId="34A5AE3E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49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1.1 Анализ требований к технологическому стеку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C693B" w14:textId="137867BD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50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1.2 Подробное описание выбранных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DAF29" w14:textId="54F11D89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51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1.3 Вывод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9C1D" w14:textId="21C1BA2C" w:rsidR="002E0A4A" w:rsidRPr="002E0A4A" w:rsidRDefault="002E0A4A" w:rsidP="002E0A4A">
          <w:pPr>
            <w:pStyle w:val="16"/>
            <w:rPr>
              <w:rFonts w:eastAsiaTheme="minorEastAsia"/>
              <w:color w:val="auto"/>
              <w14:ligatures w14:val="standardContextual"/>
            </w:rPr>
          </w:pPr>
          <w:hyperlink w:anchor="_Toc197713852" w:history="1">
            <w:r w:rsidRPr="002E0A4A">
              <w:rPr>
                <w:rStyle w:val="a5"/>
              </w:rPr>
              <w:t>2. Архитектура предлагаемого решения</w:t>
            </w:r>
            <w:r w:rsidRPr="002E0A4A">
              <w:rPr>
                <w:webHidden/>
              </w:rPr>
              <w:tab/>
            </w:r>
            <w:r w:rsidRPr="002E0A4A">
              <w:rPr>
                <w:webHidden/>
              </w:rPr>
              <w:fldChar w:fldCharType="begin"/>
            </w:r>
            <w:r w:rsidRPr="002E0A4A">
              <w:rPr>
                <w:webHidden/>
              </w:rPr>
              <w:instrText xml:space="preserve"> PAGEREF _Toc197713852 \h </w:instrText>
            </w:r>
            <w:r w:rsidRPr="002E0A4A">
              <w:rPr>
                <w:webHidden/>
              </w:rPr>
            </w:r>
            <w:r w:rsidRPr="002E0A4A">
              <w:rPr>
                <w:webHidden/>
              </w:rPr>
              <w:fldChar w:fldCharType="separate"/>
            </w:r>
            <w:r w:rsidRPr="002E0A4A">
              <w:rPr>
                <w:webHidden/>
              </w:rPr>
              <w:t>11</w:t>
            </w:r>
            <w:r w:rsidRPr="002E0A4A">
              <w:rPr>
                <w:webHidden/>
              </w:rPr>
              <w:fldChar w:fldCharType="end"/>
            </w:r>
          </w:hyperlink>
        </w:p>
        <w:p w14:paraId="4172C905" w14:textId="4582378B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53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2.1 Основные требования к архитектуре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69F67" w14:textId="6D9C716D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54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2.2 Сравнительный анализ современных подходов к архитектуре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236A" w14:textId="4CA355AE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55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2.3 Общая схема архитектуры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49AF" w14:textId="113EAA9D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56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2.4 Подробное описание компонентов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4B6E8" w14:textId="3B724A3B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57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2.5 Структура и механизмы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D7B2" w14:textId="6DA4FB2A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58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2.6 Обеспечение надежности и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49357" w14:textId="71156400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59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2.7 Вывод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55BFB" w14:textId="0D3BDFA3" w:rsidR="002E0A4A" w:rsidRDefault="002E0A4A" w:rsidP="002E0A4A">
          <w:pPr>
            <w:pStyle w:val="16"/>
            <w:rPr>
              <w:rFonts w:asciiTheme="minorHAnsi" w:eastAsiaTheme="minorEastAsia" w:hAnsiTheme="minorHAnsi" w:cstheme="minorBidi"/>
              <w:color w:val="auto"/>
              <w14:ligatures w14:val="standardContextual"/>
            </w:rPr>
          </w:pPr>
          <w:hyperlink w:anchor="_Toc197713860" w:history="1">
            <w:r w:rsidRPr="006C272B">
              <w:rPr>
                <w:rStyle w:val="a5"/>
              </w:rPr>
              <w:t>3. Рекомендации по внедрению и оценка предлагаемого решения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_Toc197713860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9766AD3" w14:textId="2E1AE520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61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3.1 Рекомендации по практическому внедрению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CF4CC" w14:textId="763D1A8A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62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3.2 Анализ потенциальных рисков и способы их минимизации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0F46" w14:textId="2580475A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63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3.3 Сравнительный анализ с альтернативными подходами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ED01D" w14:textId="0B7C5EE2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64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3.4 Технико-экономическая оценка предлагаемого подхода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2C0A7" w14:textId="794CFB19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65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3.5 Перспективы дальнейшего развития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59186" w14:textId="0D02DF0B" w:rsidR="002E0A4A" w:rsidRDefault="002E0A4A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color w:val="auto"/>
              <w:sz w:val="24"/>
              <w:szCs w:val="24"/>
              <w14:ligatures w14:val="standardContextual"/>
            </w:rPr>
          </w:pPr>
          <w:hyperlink w:anchor="_Toc197713866" w:history="1">
            <w:r w:rsidRPr="006C272B">
              <w:rPr>
                <w:rStyle w:val="a5"/>
                <w:rFonts w:ascii="Times New Roman" w:hAnsi="Times New Roman" w:cs="Times New Roman"/>
                <w:noProof/>
              </w:rPr>
              <w:t>3.6 Вывод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C86C4" w14:textId="5544966B" w:rsidR="002E0A4A" w:rsidRDefault="002E0A4A" w:rsidP="002E0A4A">
          <w:pPr>
            <w:pStyle w:val="16"/>
            <w:rPr>
              <w:rFonts w:asciiTheme="minorHAnsi" w:eastAsiaTheme="minorEastAsia" w:hAnsiTheme="minorHAnsi" w:cstheme="minorBidi"/>
              <w:color w:val="auto"/>
              <w14:ligatures w14:val="standardContextual"/>
            </w:rPr>
          </w:pPr>
          <w:hyperlink w:anchor="_Toc197713867" w:history="1">
            <w:r w:rsidRPr="006C272B">
              <w:rPr>
                <w:rStyle w:val="a5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_Toc197713867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DCAD2D0" w14:textId="62BAAC62" w:rsidR="002E0A4A" w:rsidRDefault="002E0A4A" w:rsidP="002E0A4A">
          <w:pPr>
            <w:pStyle w:val="16"/>
            <w:rPr>
              <w:rFonts w:asciiTheme="minorHAnsi" w:eastAsiaTheme="minorEastAsia" w:hAnsiTheme="minorHAnsi" w:cstheme="minorBidi"/>
              <w:color w:val="auto"/>
              <w14:ligatures w14:val="standardContextual"/>
            </w:rPr>
          </w:pPr>
          <w:hyperlink w:anchor="_Toc197713868" w:history="1">
            <w:r w:rsidRPr="006C272B">
              <w:rPr>
                <w:rStyle w:val="a5"/>
              </w:rPr>
              <w:t>ИСТОЧНИКИ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_Toc197713868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E9502D9" w14:textId="79064595" w:rsidR="00960906" w:rsidRPr="002E0A4A" w:rsidRDefault="002E0A4A" w:rsidP="002E0A4A">
          <w:r>
            <w:rPr>
              <w:b/>
              <w:bCs/>
            </w:rPr>
            <w:fldChar w:fldCharType="end"/>
          </w:r>
        </w:p>
      </w:sdtContent>
    </w:sdt>
    <w:p w14:paraId="02C9A6F5" w14:textId="77777777" w:rsidR="002931BF" w:rsidRDefault="002931B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59B1F0A" w14:textId="31401746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122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СОКРАЩЕНИЯ И ОБОЗНАЧЕНИЯ</w:t>
      </w:r>
    </w:p>
    <w:p w14:paraId="6B02A529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 xml:space="preserve">СУБД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- Система Управления Базами Данных</w:t>
      </w:r>
    </w:p>
    <w:p w14:paraId="5F8710A0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 xml:space="preserve">БД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– База Данных</w:t>
      </w:r>
    </w:p>
    <w:p w14:paraId="5B95B858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 xml:space="preserve">BI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- Business Intelligence</w:t>
      </w:r>
    </w:p>
    <w:p w14:paraId="19CDE93A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API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- Application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Interface</w:t>
      </w:r>
    </w:p>
    <w:p w14:paraId="0B792712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 xml:space="preserve">JSON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- JavaScript Object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Notation</w:t>
      </w:r>
      <w:proofErr w:type="spellEnd"/>
    </w:p>
    <w:p w14:paraId="41DC9E94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CI/CD </w:t>
      </w:r>
      <w:r w:rsidRPr="00BC122D">
        <w:rPr>
          <w:rFonts w:ascii="Times New Roman" w:eastAsia="Times New Roman" w:hAnsi="Times New Roman" w:cs="Times New Roman"/>
          <w:sz w:val="24"/>
          <w:szCs w:val="24"/>
          <w:lang w:val="en-US"/>
        </w:rPr>
        <w:t>– Continuous Integration, Continuous Delivery</w:t>
      </w:r>
    </w:p>
    <w:p w14:paraId="47BC60B8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b/>
          <w:sz w:val="24"/>
          <w:szCs w:val="24"/>
        </w:rPr>
        <w:t>CAC</w:t>
      </w:r>
      <w:r w:rsidRPr="00BC122D">
        <w:rPr>
          <w:rFonts w:ascii="Times New Roman" w:hAnsi="Times New Roman" w:cs="Times New Roman"/>
          <w:sz w:val="24"/>
          <w:szCs w:val="24"/>
        </w:rPr>
        <w:t xml:space="preserve"> - </w:t>
      </w:r>
      <w:r w:rsidRPr="00BC122D">
        <w:rPr>
          <w:rFonts w:ascii="Times New Roman" w:hAnsi="Times New Roman" w:cs="Times New Roman"/>
          <w:color w:val="auto"/>
          <w:sz w:val="24"/>
          <w:szCs w:val="24"/>
          <w:highlight w:val="white"/>
        </w:rPr>
        <w:t xml:space="preserve">Customer </w:t>
      </w:r>
      <w:proofErr w:type="spellStart"/>
      <w:r w:rsidRPr="00BC122D">
        <w:rPr>
          <w:rFonts w:ascii="Times New Roman" w:hAnsi="Times New Roman" w:cs="Times New Roman"/>
          <w:color w:val="auto"/>
          <w:sz w:val="24"/>
          <w:szCs w:val="24"/>
          <w:highlight w:val="white"/>
        </w:rPr>
        <w:t>Acquisition</w:t>
      </w:r>
      <w:proofErr w:type="spellEnd"/>
      <w:r w:rsidRPr="00BC122D">
        <w:rPr>
          <w:rFonts w:ascii="Times New Roman" w:hAnsi="Times New Roman" w:cs="Times New Roman"/>
          <w:color w:val="auto"/>
          <w:sz w:val="24"/>
          <w:szCs w:val="24"/>
          <w:highlight w:val="white"/>
        </w:rPr>
        <w:t xml:space="preserve"> Cost</w:t>
      </w:r>
    </w:p>
    <w:p w14:paraId="20D73B3A" w14:textId="77777777" w:rsidR="00960906" w:rsidRPr="00BC122D" w:rsidRDefault="00960906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</w:rPr>
      </w:pPr>
    </w:p>
    <w:p w14:paraId="7C07E560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Calibri" w:hAnsi="Times New Roman" w:cs="Times New Roman"/>
        </w:rPr>
      </w:pPr>
      <w:r w:rsidRPr="00BC122D">
        <w:rPr>
          <w:rFonts w:ascii="Times New Roman" w:hAnsi="Times New Roman" w:cs="Times New Roman"/>
        </w:rPr>
        <w:br w:type="page"/>
      </w:r>
    </w:p>
    <w:p w14:paraId="55F794C0" w14:textId="77777777" w:rsidR="00960906" w:rsidRPr="005B4656" w:rsidRDefault="00000000" w:rsidP="005B4656">
      <w:pPr>
        <w:pStyle w:val="1"/>
        <w:jc w:val="center"/>
        <w:rPr>
          <w:sz w:val="28"/>
          <w:szCs w:val="28"/>
        </w:rPr>
      </w:pPr>
      <w:bookmarkStart w:id="0" w:name="_heading=h.eto07cyn3omh" w:colFirst="0" w:colLast="0"/>
      <w:bookmarkStart w:id="1" w:name="_Toc197713847"/>
      <w:bookmarkEnd w:id="0"/>
      <w:r w:rsidRPr="005B4656">
        <w:rPr>
          <w:sz w:val="28"/>
          <w:szCs w:val="28"/>
        </w:rPr>
        <w:lastRenderedPageBreak/>
        <w:t>ВВЕДЕНИЕ</w:t>
      </w:r>
      <w:bookmarkEnd w:id="1"/>
    </w:p>
    <w:p w14:paraId="161273C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В современном мире, где логистика и транспорт играют ключевую роль в экономике, эффективное управление вагонным парком становится критически важным для компаний, занимающихся грузоперевозками железнодорожным транспортом. Внедрение системы мониторинга и анализа движения вагонного парка является не просто желательным, а необходимым шагом для обеспечения конкурентоспособности, оптимизации затрат и повышения эффективности бизнеса.</w:t>
      </w:r>
    </w:p>
    <w:p w14:paraId="5CF04D97" w14:textId="77777777" w:rsidR="00960906" w:rsidRPr="00BC122D" w:rsidRDefault="00000000" w:rsidP="00B6520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Повышение эффективности использования вагонного парка:</w:t>
      </w:r>
    </w:p>
    <w:p w14:paraId="09DD91D2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Сокращение времени простоя: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Система позволяет отслеживать местоположение вагонов в режиме реального времени, выявлять задержки и простои, что позволяет оперативно принимать меры для их устранения. Это приводит к увеличению оборачиваемости вагонов и, как следствие, к повышению эффективности использования активов.</w:t>
      </w:r>
    </w:p>
    <w:p w14:paraId="142FD15A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Улучшение планирования: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Система предоставляет информацию о текущем местоположении и состоянии вагонов, что позволяет более точно планировать погрузку, разгрузку и ремонт, избегая задержек и простоев.</w:t>
      </w:r>
    </w:p>
    <w:p w14:paraId="097F15AF" w14:textId="77777777" w:rsidR="00960906" w:rsidRPr="00BC122D" w:rsidRDefault="00000000" w:rsidP="00B6520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Повышение безопасности:</w:t>
      </w:r>
    </w:p>
    <w:p w14:paraId="6B6F7F96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Соблюдение нормативных требований: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Система помогает компаниям соблюдать требования законодательства в области безопасности железнодорожных перевозок.</w:t>
      </w:r>
    </w:p>
    <w:p w14:paraId="2F7E935B" w14:textId="77777777" w:rsidR="00960906" w:rsidRPr="00BC122D" w:rsidRDefault="00000000" w:rsidP="00B6520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Улучшение качества обслуживания клиентов:</w:t>
      </w:r>
    </w:p>
    <w:p w14:paraId="25E7D942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Предоставление информации о местоположении груза: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Клиенты могут в режиме реального времени отслеживать местоположение своего груза, что повышает их удовлетворенность и лояльность.</w:t>
      </w:r>
    </w:p>
    <w:p w14:paraId="4A869297" w14:textId="77777777" w:rsidR="00960906" w:rsidRPr="00BC122D" w:rsidRDefault="00000000" w:rsidP="00B6520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Принятие обоснованных управленческих решений:</w:t>
      </w:r>
    </w:p>
    <w:p w14:paraId="27B28DFD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Анализ данных: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Система предоставляет широкий спектр данных о движении вагонного парка, которые можно использовать для анализа эффективности работы, выявления проблемных зон и принятия обоснованных управленческих решений.</w:t>
      </w:r>
    </w:p>
    <w:p w14:paraId="07FDE24E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Оценка эффективности инвестиций: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Система позволяет оценить эффективность инвестиций в обновление вагонного парка, внедрение новых технологий и оптимизацию логистических процессов.</w:t>
      </w:r>
    </w:p>
    <w:p w14:paraId="31DF7113" w14:textId="77777777" w:rsidR="00960906" w:rsidRPr="00BC122D" w:rsidRDefault="00000000" w:rsidP="00B6520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Соответствие современным требованиям рынка:</w:t>
      </w:r>
    </w:p>
    <w:p w14:paraId="6401BC38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lastRenderedPageBreak/>
        <w:t xml:space="preserve">Облачные решения: 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Многие системы мониторинга предлагаются в виде облачных решений, что снижает затраты на инфраструктуру и обеспечивает гибкость и масштабируемость.</w:t>
      </w:r>
    </w:p>
    <w:p w14:paraId="319E93C6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Внедрение системы мониторинга и анализа движения вагонного парка является стратегически важным шагом для компаний, стремящихся к повышению эффективности, снижению затрат, повышению безопасности и улучшению качества обслуживания клиентов. В условиях растущей конкуренции и ужесточения требований рынка, наличие такой системы является необходимым условием для успешного развития бизнеса.</w:t>
      </w:r>
    </w:p>
    <w:p w14:paraId="2B97EE3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Целью данной работы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является создание и описание технологического стека и архитектуры решения, обеспечивающего эффективное управление движения вагонного парка.</w:t>
      </w:r>
      <w:r w:rsidRPr="00BC122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</w:p>
    <w:p w14:paraId="7E99B0C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Теоретическая значимость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исследования заключается в поиске границ применимости технологического стека в задаче, связанной с мониторингом вагонного парка, а также в разработке альтернативного от нынешнего способа управления вагонным парком.</w:t>
      </w:r>
    </w:p>
    <w:p w14:paraId="691FC078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Практическая значимость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заключается в построении решения для управления, анализа и автоматизации рабочих процессов компании оператору ж/д подвижного состава ООО “Универсальные решения”.</w:t>
      </w:r>
    </w:p>
    <w:p w14:paraId="1FBED1C6" w14:textId="77777777" w:rsidR="004E42F4" w:rsidRDefault="004E42F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27B74E" w14:textId="712E7EAE" w:rsidR="00960906" w:rsidRPr="005B4656" w:rsidRDefault="00000000" w:rsidP="005B4656">
      <w:pPr>
        <w:pStyle w:val="1"/>
        <w:jc w:val="center"/>
        <w:rPr>
          <w:sz w:val="28"/>
          <w:szCs w:val="28"/>
        </w:rPr>
      </w:pPr>
      <w:bookmarkStart w:id="2" w:name="_Toc197713848"/>
      <w:r w:rsidRPr="005B4656">
        <w:rPr>
          <w:sz w:val="28"/>
          <w:szCs w:val="28"/>
        </w:rPr>
        <w:lastRenderedPageBreak/>
        <w:t>1 Технологический стек решения</w:t>
      </w:r>
      <w:bookmarkEnd w:id="2"/>
    </w:p>
    <w:p w14:paraId="48AFDA8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В работе использованы такие технологии, как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Golang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разработки бизнес-логики,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отчетности и визуализации данных,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в качестве основной СУБД,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контейнеризации, JSON для конфигурации и обмена данными между сервисами.</w:t>
      </w:r>
    </w:p>
    <w:p w14:paraId="1D5FCA9C" w14:textId="77777777" w:rsidR="00960906" w:rsidRPr="00B62007" w:rsidRDefault="00000000" w:rsidP="00B62007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3" w:name="_Toc197713849"/>
      <w:r w:rsidRPr="00B62007">
        <w:rPr>
          <w:rFonts w:ascii="Times New Roman" w:hAnsi="Times New Roman" w:cs="Times New Roman"/>
          <w:sz w:val="24"/>
          <w:szCs w:val="26"/>
        </w:rPr>
        <w:t>1.1 Анализ требований к технологическому стеку</w:t>
      </w:r>
      <w:bookmarkEnd w:id="3"/>
    </w:p>
    <w:p w14:paraId="7EEC916B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При разработке системы мониторинга вагонного парка необходимо учесть следующие требования к технологическому стеку: хранение большого объема данных (данные будут храниться за несколько прошлых лет), целостность данных, возможность построения аналитической отчетности (создание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дашбордов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, генерация отчетности для клиентов), визуализация данных, должна присутствовать поддержка различных форматов данных (JSON, XML, CSV,) для обмена информацией с другими системами, а также масштабируемость, отказоустойчивость, безопасный доступ к данным и функциональности системы с использованием ролей и разрешений.</w:t>
      </w:r>
    </w:p>
    <w:p w14:paraId="5493B267" w14:textId="77777777" w:rsidR="00960906" w:rsidRPr="00B62007" w:rsidRDefault="00000000" w:rsidP="00B62007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4" w:name="_Toc197713850"/>
      <w:r w:rsidRPr="00B62007">
        <w:rPr>
          <w:rFonts w:ascii="Times New Roman" w:hAnsi="Times New Roman" w:cs="Times New Roman"/>
          <w:sz w:val="24"/>
          <w:szCs w:val="26"/>
        </w:rPr>
        <w:t>1.2 Подробное описание выбранных технологий</w:t>
      </w:r>
      <w:bookmarkEnd w:id="4"/>
    </w:p>
    <w:p w14:paraId="412FEF10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Golang</w:t>
      </w:r>
      <w:proofErr w:type="spellEnd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(Go) для разработки бизнес-логики</w:t>
      </w:r>
    </w:p>
    <w:p w14:paraId="66F303E3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Golang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отлично подходит для разработки серверной части системы, особенно для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микросервисной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архитектуры. Он справится с задачами обработки данных, мониторинга событий, интеграции с другими системами и предоставления API.</w:t>
      </w:r>
    </w:p>
    <w:p w14:paraId="13E91BD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Go становится все более популярным языком для разработки бэкенда, особенно в области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DevOps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 облачных вычислений. Его преимущества:</w:t>
      </w:r>
    </w:p>
    <w:p w14:paraId="70DD0088" w14:textId="77777777" w:rsidR="00960906" w:rsidRPr="00BC122D" w:rsidRDefault="00000000" w:rsidP="00B652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Высокая производительность: Go компилируется в машинный код, что обеспечивает высокую скорость работы и низкое потребление ресурсов. Это критически важно для системы, которая должна обрабатывать большие объемы данных в режиме реального времени.</w:t>
      </w:r>
    </w:p>
    <w:p w14:paraId="696A58EA" w14:textId="77777777" w:rsidR="00960906" w:rsidRPr="00BC122D" w:rsidRDefault="00000000" w:rsidP="00B652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Параллелизм: Go имеет встроенную поддержку конкурентности (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goroutines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channels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), что позволяет эффективно использовать многоядерные процессоры и обрабатывать множество запросов одновременно.</w:t>
      </w:r>
    </w:p>
    <w:p w14:paraId="2FE1FE6C" w14:textId="77777777" w:rsidR="00960906" w:rsidRPr="00BC122D" w:rsidRDefault="00000000" w:rsidP="00B652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Статическая типизация: Статическая типизация позволяет выявлять ошибки на этапе компиляции, что повышает надежность системы.</w:t>
      </w:r>
    </w:p>
    <w:p w14:paraId="0BEA40EA" w14:textId="77777777" w:rsidR="00960906" w:rsidRPr="00BC122D" w:rsidRDefault="00000000" w:rsidP="00B652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Простота: Go имеет простой и лаконичный синтаксис, что облегчает разработку, поддержку и масштабирование кода.</w:t>
      </w:r>
    </w:p>
    <w:p w14:paraId="34C91605" w14:textId="77777777" w:rsidR="00960906" w:rsidRPr="00BC122D" w:rsidRDefault="00000000" w:rsidP="00B652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>Экосистема: Go имеет развитую экосистему библиотек и инструментов, особенно для работы с сетями, базами данных и облачными сервисами.</w:t>
      </w:r>
    </w:p>
    <w:p w14:paraId="215E7C75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для отчетности и визуализации данных</w:t>
      </w:r>
    </w:p>
    <w:p w14:paraId="40D968A6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идеально подходит для создания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дашбордов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 отчетов, отображающих ключевые показатели работы вагонного парка. Он позволяет визуализировать данные из различных источников (в том числе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) и предоставлять пользователям интерактивные инструменты для анализа.</w:t>
      </w:r>
    </w:p>
    <w:p w14:paraId="6F90817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является современной платформой бизнес-аналитики (BI) с открытым исходным кодом, которая набирает популярность. Его преимущества:</w:t>
      </w:r>
    </w:p>
    <w:p w14:paraId="15C3B848" w14:textId="77777777" w:rsidR="00960906" w:rsidRPr="00BC122D" w:rsidRDefault="00000000" w:rsidP="00B652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Интерактивные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дашборды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позволяет создавать интерактивные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дашборды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 различными типами графиков и диаграмм (линейные графики, столбчатые диаграммы, карты, круговые диаграммы и </w:t>
      </w:r>
      <w:proofErr w:type="gram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т.д.</w:t>
      </w:r>
      <w:proofErr w:type="gram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).</w:t>
      </w:r>
    </w:p>
    <w:p w14:paraId="108153FD" w14:textId="77777777" w:rsidR="00960906" w:rsidRPr="00BC122D" w:rsidRDefault="00000000" w:rsidP="00B652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Простота использования: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имеет интуитивно понятный интерфейс, который позволяет пользователям без специальных знаний создавать свои собственные отчеты и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дашборды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4C7FBC5E" w14:textId="77777777" w:rsidR="00960906" w:rsidRPr="00BC122D" w:rsidRDefault="00000000" w:rsidP="00B652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Поддержка различных источников данных: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поддерживает широкий спектр источников данных, включая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, MySQL, Oracle, SQL Server,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MongoDB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 другие.</w:t>
      </w:r>
    </w:p>
    <w:p w14:paraId="5B6A4979" w14:textId="77777777" w:rsidR="00960906" w:rsidRPr="00BC122D" w:rsidRDefault="00000000" w:rsidP="00B652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Масштабируемость: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может быть масштабирован для обработки больших объемов данных и одновременной работы большого количества пользователей.</w:t>
      </w:r>
    </w:p>
    <w:p w14:paraId="1791934E" w14:textId="77777777" w:rsidR="00960906" w:rsidRPr="00BC122D" w:rsidRDefault="00000000" w:rsidP="00B652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Открытый исходный код: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имеет открытый исходный код, что позволяет адаптировать его к специфическим потребностям компании.</w:t>
      </w:r>
    </w:p>
    <w:p w14:paraId="46CCE3D6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в качестве основной СУБД</w:t>
      </w:r>
    </w:p>
    <w:p w14:paraId="3D4D740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proofErr w:type="gram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- это</w:t>
      </w:r>
      <w:proofErr w:type="gram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надежная и масштабируемая СУБД, которая отлично подходит для хранения данных о движении вагонного парка, техническом состоянии вагонов, грузах и других связанных данных.</w:t>
      </w:r>
    </w:p>
    <w:p w14:paraId="5F6981AB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является одной из самых популярных СУБД с открытым исходным кодом, широко используемой в различных отраслях. Его преимущества:</w:t>
      </w:r>
    </w:p>
    <w:p w14:paraId="6DA05562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Надежность: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известна своей надежностью и стабильностью.</w:t>
      </w:r>
    </w:p>
    <w:p w14:paraId="3AF88FC1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 xml:space="preserve">Масштабируемость: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может быть масштабирована для обработки больших объемов данных и одновременной работы большого количества пользователей.</w:t>
      </w:r>
    </w:p>
    <w:p w14:paraId="6CAFC264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Расширяемость: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поддерживает широкий спектр расширений, которые позволяют добавлять новые функциональные возможности.</w:t>
      </w:r>
    </w:p>
    <w:p w14:paraId="2DC16A05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Поддержка ACID-транзакций: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обеспечивает поддержку ACID-транзакций, что гарантирует целостность данных.</w:t>
      </w:r>
    </w:p>
    <w:p w14:paraId="700D06AC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Соответствие стандартам: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соответствует стандартам SQL и поддерживает широкий спектр функций SQL.</w:t>
      </w:r>
    </w:p>
    <w:p w14:paraId="3EC5F1EA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Геопространственные данные: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 расширением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PostGIS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отлично подходит для хранения и обработки геопространственных данных, что необходимо для отслеживания местоположения вагонов.</w:t>
      </w:r>
    </w:p>
    <w:p w14:paraId="4ADE7A8B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для контейнеризации</w:t>
      </w:r>
    </w:p>
    <w:p w14:paraId="54100CD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позволяет упаковывать приложения (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Golang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сервисы,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) и их зависимости в контейнеры, что обеспечивает их переносимость и упрощает развертывание и управление.</w:t>
      </w:r>
    </w:p>
    <w:p w14:paraId="06C9BF5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является стандартом де-факто для контейнеризации приложений. Его преимущества:</w:t>
      </w:r>
    </w:p>
    <w:p w14:paraId="04BD6224" w14:textId="77777777" w:rsidR="00960906" w:rsidRPr="00BC122D" w:rsidRDefault="00000000" w:rsidP="00B6520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6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Изоляция: Контейнеры изолируют приложения друг от друга, что предотвращает конфликты зависимостей и повышает безопасность.</w:t>
      </w:r>
    </w:p>
    <w:p w14:paraId="706ABF24" w14:textId="77777777" w:rsidR="00960906" w:rsidRPr="00BC122D" w:rsidRDefault="00000000" w:rsidP="00B6520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Переносимость: Контейнеры могут быть запущены на любой платформе, поддерживающей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4A33AD88" w14:textId="77777777" w:rsidR="00960906" w:rsidRPr="00BC122D" w:rsidRDefault="00000000" w:rsidP="00B6520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Масштабируемость: Контейнеры легко масштабируются, что позволяет быстро увеличивать или уменьшать ресурсы в зависимости от нагрузки.</w:t>
      </w:r>
    </w:p>
    <w:p w14:paraId="3B951226" w14:textId="77777777" w:rsidR="00960906" w:rsidRPr="00BC122D" w:rsidRDefault="00000000" w:rsidP="00B6520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Автоматизация: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позволяет автоматизировать процессы сборки, развертывания и управления приложениями.</w:t>
      </w:r>
    </w:p>
    <w:p w14:paraId="60E60A2E" w14:textId="77777777" w:rsidR="00960906" w:rsidRPr="00BC122D" w:rsidRDefault="00000000" w:rsidP="00B6520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Упрощение разработки: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упрощает процесс разработки, позволяя разработчикам создавать и тестировать приложения в изолированной среде.</w:t>
      </w:r>
    </w:p>
    <w:p w14:paraId="74216066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JSON для конфигурации и обмена данными между сервисами</w:t>
      </w:r>
    </w:p>
    <w:p w14:paraId="3F7C132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JSON является удобным и широко распространенным форматом для хранения конфигурационных файлов и обмена данными между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микросервисами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15F7A0C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 xml:space="preserve">JSON является стандартом де-факто для обмена данными в веб-приложениях и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микросервисных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архитектурах. Его преимущества:</w:t>
      </w:r>
    </w:p>
    <w:p w14:paraId="57E0A5F3" w14:textId="77777777" w:rsidR="00960906" w:rsidRPr="00BC122D" w:rsidRDefault="00000000" w:rsidP="00B6520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6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Простота: JSON имеет простой и понятный синтаксис.</w:t>
      </w:r>
    </w:p>
    <w:p w14:paraId="604B2E12" w14:textId="77777777" w:rsidR="00960906" w:rsidRPr="00BC122D" w:rsidRDefault="00000000" w:rsidP="00B6520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Легкость: JSON является легким форматом, что обеспечивает высокую скорость обработки.</w:t>
      </w:r>
    </w:p>
    <w:p w14:paraId="3F335DBA" w14:textId="77777777" w:rsidR="00960906" w:rsidRPr="00BC122D" w:rsidRDefault="00000000" w:rsidP="00B6520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Поддержка различными языками программирования: JSON поддерживается большинством современных языков программирования.</w:t>
      </w:r>
    </w:p>
    <w:p w14:paraId="309F85B5" w14:textId="77777777" w:rsidR="00960906" w:rsidRPr="00BC122D" w:rsidRDefault="00000000" w:rsidP="00B6520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Читаемость: JSON является легко читаемым форматом, что упрощает отладку и поддержку.</w:t>
      </w:r>
    </w:p>
    <w:p w14:paraId="72D94220" w14:textId="77777777" w:rsidR="00960906" w:rsidRPr="00B62007" w:rsidRDefault="00000000" w:rsidP="00B62007">
      <w:pPr>
        <w:pStyle w:val="3"/>
        <w:rPr>
          <w:rFonts w:ascii="Times New Roman" w:hAnsi="Times New Roman" w:cs="Times New Roman"/>
          <w:sz w:val="24"/>
          <w:szCs w:val="24"/>
        </w:rPr>
      </w:pPr>
      <w:bookmarkStart w:id="5" w:name="_Toc197713851"/>
      <w:r w:rsidRPr="00B62007">
        <w:rPr>
          <w:rFonts w:ascii="Times New Roman" w:hAnsi="Times New Roman" w:cs="Times New Roman"/>
          <w:sz w:val="24"/>
          <w:szCs w:val="24"/>
        </w:rPr>
        <w:t>1.3 Вывод по главе</w:t>
      </w:r>
      <w:bookmarkEnd w:id="5"/>
    </w:p>
    <w:p w14:paraId="13CAA982" w14:textId="77777777" w:rsidR="00960906" w:rsidRPr="00BC122D" w:rsidRDefault="00000000" w:rsidP="00B6200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Calibri" w:hAnsi="Times New Roman" w:cs="Times New Roman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Текущий технологический стек является современным, актуальным и хорошо подходит для разработки системы мониторинга вагонного парка. Он обеспечивает высокую производительность, масштабируемость, надежность и удобство разработки и управления.</w:t>
      </w:r>
      <w:r w:rsidRPr="00BC122D">
        <w:rPr>
          <w:rFonts w:ascii="Times New Roman" w:hAnsi="Times New Roman" w:cs="Times New Roman"/>
        </w:rPr>
        <w:br w:type="page"/>
      </w:r>
    </w:p>
    <w:p w14:paraId="60D598A5" w14:textId="77777777" w:rsidR="00960906" w:rsidRPr="005B4656" w:rsidRDefault="00000000" w:rsidP="002E0A4A">
      <w:pPr>
        <w:pStyle w:val="1"/>
        <w:jc w:val="center"/>
      </w:pPr>
      <w:bookmarkStart w:id="6" w:name="_Toc197713852"/>
      <w:r w:rsidRPr="002E0A4A">
        <w:rPr>
          <w:sz w:val="28"/>
          <w:szCs w:val="28"/>
        </w:rPr>
        <w:lastRenderedPageBreak/>
        <w:t>2. Архитектура предлагаемого решения</w:t>
      </w:r>
      <w:bookmarkEnd w:id="6"/>
    </w:p>
    <w:p w14:paraId="7D4DE986" w14:textId="77777777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7" w:name="_Toc197713853"/>
      <w:r w:rsidRPr="002E0A4A">
        <w:rPr>
          <w:rFonts w:ascii="Times New Roman" w:hAnsi="Times New Roman" w:cs="Times New Roman"/>
          <w:sz w:val="24"/>
          <w:szCs w:val="26"/>
        </w:rPr>
        <w:t>2.1 Основные требования к архитектуре</w:t>
      </w:r>
      <w:bookmarkEnd w:id="7"/>
    </w:p>
    <w:p w14:paraId="3104B5F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Прежде чем приступить к проектированию системы, необходимо определить ключевые требования к ее архитектуре. Эти требования обозначат создание решения, способного эффективно обрабатывать большие объемы данных и адаптироваться к изменяющимся потребностям бизнеса. Ниже перечислены основные требования, которые будут учтены при разработке архитектуры системы мониторинга и анализа движения вагонного парка:</w:t>
      </w:r>
    </w:p>
    <w:p w14:paraId="1CC66B93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Масштабируемость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справляться с ростом объема данных без существенного снижения производительности.</w:t>
      </w:r>
    </w:p>
    <w:p w14:paraId="0319B6E1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Отказоустойчивость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продолжать функционировать даже при отказе отдельных компонентов. Необходимо предусмотреть механизмы обработки ошибок.</w:t>
      </w:r>
    </w:p>
    <w:p w14:paraId="0C898C5D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Модульность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быть разбита на независимые модули (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микросервисы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), что упрощает разработку, тестирование, развертывание и внесение изменений.</w:t>
      </w:r>
    </w:p>
    <w:p w14:paraId="13DA8F3A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Интегрируемость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иметь возможность интеграции с другими системами (например, с системами учета) через API.</w:t>
      </w:r>
    </w:p>
    <w:p w14:paraId="42B55A76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Безопасность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обеспечивать защиту данных от несанкционированного доступа. Необходимо реализовать механизмы администрирования пользователей.</w:t>
      </w:r>
    </w:p>
    <w:p w14:paraId="425C2683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Производительность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обеспечивать быструю обработку данных и отклики на запросы пользователей.</w:t>
      </w:r>
    </w:p>
    <w:p w14:paraId="643E563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7F5C85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Calibri" w:hAnsi="Times New Roman" w:cs="Times New Roman"/>
        </w:rPr>
      </w:pPr>
      <w:r w:rsidRPr="00BC122D">
        <w:rPr>
          <w:rFonts w:ascii="Times New Roman" w:hAnsi="Times New Roman" w:cs="Times New Roman"/>
        </w:rPr>
        <w:br w:type="page"/>
      </w:r>
    </w:p>
    <w:p w14:paraId="1F0D258C" w14:textId="7E7C2573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8" w:name="_Toc197713854"/>
      <w:r w:rsidRPr="002E0A4A">
        <w:rPr>
          <w:rFonts w:ascii="Times New Roman" w:hAnsi="Times New Roman" w:cs="Times New Roman"/>
          <w:sz w:val="24"/>
          <w:szCs w:val="26"/>
        </w:rPr>
        <w:lastRenderedPageBreak/>
        <w:t>2.2 Сравнительный анализ современных подходов к архитектуре</w:t>
      </w:r>
      <w:bookmarkEnd w:id="8"/>
    </w:p>
    <w:tbl>
      <w:tblPr>
        <w:tblStyle w:val="a9"/>
        <w:tblW w:w="9339" w:type="dxa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334"/>
        <w:gridCol w:w="2335"/>
        <w:gridCol w:w="2335"/>
        <w:gridCol w:w="2335"/>
      </w:tblGrid>
      <w:tr w:rsidR="00960906" w:rsidRPr="00BC122D" w14:paraId="442DA748" w14:textId="77777777">
        <w:trPr>
          <w:trHeight w:val="745"/>
          <w:jc w:val="center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662D6C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Подход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E95F9A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Преимущества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0568D8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Недостатки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93EE67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Применимость к НИР</w:t>
            </w:r>
          </w:p>
        </w:tc>
      </w:tr>
      <w:tr w:rsidR="00960906" w:rsidRPr="00BC122D" w14:paraId="5532DB0B" w14:textId="77777777">
        <w:trPr>
          <w:trHeight w:val="2524"/>
          <w:jc w:val="center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774209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Монолитная архитектура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2D14AF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Простота разработки и развертывания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7F4702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Сложно масштабировать, низкая отказоустойчивость, сложно вносить изменения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D3CB81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Не подходит по требованиям</w:t>
            </w:r>
          </w:p>
        </w:tc>
      </w:tr>
      <w:tr w:rsidR="00960906" w:rsidRPr="00BC122D" w14:paraId="7CF600E2" w14:textId="77777777">
        <w:trPr>
          <w:trHeight w:val="2524"/>
          <w:jc w:val="center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0A2444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Микросервисная</w:t>
            </w:r>
            <w:proofErr w:type="spellEnd"/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архитектура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1E146D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Высокая масштабируемость, отказоустойчивость, модульность, гибкость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027DA0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Сложность разработки и управления, повышенные требования к инфраструктуре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9A4FD9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Удовлетворяет требования</w:t>
            </w:r>
          </w:p>
        </w:tc>
      </w:tr>
      <w:tr w:rsidR="00960906" w:rsidRPr="00BC122D" w14:paraId="1E2AB69B" w14:textId="77777777">
        <w:trPr>
          <w:trHeight w:val="2524"/>
          <w:jc w:val="center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CE221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Серверная архитектура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CBC190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Простота разработки, масштабируемость за счет облачных провайдеров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CD8648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Зависимость от облачного провайдера, возможны ограничения по функциональности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A5513F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Можно рассмотреть для отдельных компонентов</w:t>
            </w:r>
          </w:p>
        </w:tc>
      </w:tr>
    </w:tbl>
    <w:p w14:paraId="67AC0E2E" w14:textId="77777777" w:rsidR="00960906" w:rsidRPr="00BC122D" w:rsidRDefault="00960906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A8EB8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Таблица 1. Сравнительный анализ подхода к архитектуре.</w:t>
      </w:r>
    </w:p>
    <w:p w14:paraId="41616F31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Микросервисная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архитектура наилучшим образом отвечает требованиям.</w:t>
      </w:r>
    </w:p>
    <w:p w14:paraId="51F38504" w14:textId="77777777" w:rsidR="00960906" w:rsidRPr="00BC122D" w:rsidRDefault="00960906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DEBB16" w14:textId="77777777" w:rsidR="004564D1" w:rsidRPr="00BC122D" w:rsidRDefault="004564D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642B89B" w14:textId="5E868665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9" w:name="_Toc197713855"/>
      <w:r w:rsidRPr="002E0A4A">
        <w:rPr>
          <w:rFonts w:ascii="Times New Roman" w:hAnsi="Times New Roman" w:cs="Times New Roman"/>
          <w:sz w:val="24"/>
          <w:szCs w:val="26"/>
        </w:rPr>
        <w:lastRenderedPageBreak/>
        <w:t>2.3 Общая схема архитектуры решения.</w:t>
      </w:r>
      <w:bookmarkEnd w:id="9"/>
    </w:p>
    <w:p w14:paraId="48B0D718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08488E" wp14:editId="58D4327F">
            <wp:extent cx="4961573" cy="1330086"/>
            <wp:effectExtent l="0" t="0" r="0" b="0"/>
            <wp:docPr id="1073741826" name="image1.png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Рисунок 1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573" cy="1330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883D1" w14:textId="2113219F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10" w:name="_Toc197713856"/>
      <w:r w:rsidRPr="002E0A4A">
        <w:rPr>
          <w:rFonts w:ascii="Times New Roman" w:hAnsi="Times New Roman" w:cs="Times New Roman"/>
          <w:sz w:val="24"/>
          <w:szCs w:val="26"/>
        </w:rPr>
        <w:t>2.</w:t>
      </w:r>
      <w:r w:rsidR="004564D1" w:rsidRPr="002E0A4A">
        <w:rPr>
          <w:rFonts w:ascii="Times New Roman" w:hAnsi="Times New Roman" w:cs="Times New Roman"/>
          <w:sz w:val="24"/>
          <w:szCs w:val="26"/>
        </w:rPr>
        <w:t>4</w:t>
      </w:r>
      <w:r w:rsidRPr="002E0A4A">
        <w:rPr>
          <w:rFonts w:ascii="Times New Roman" w:hAnsi="Times New Roman" w:cs="Times New Roman"/>
          <w:sz w:val="24"/>
          <w:szCs w:val="26"/>
        </w:rPr>
        <w:t xml:space="preserve"> Подробное описание компонентов системы.</w:t>
      </w:r>
      <w:bookmarkEnd w:id="10"/>
    </w:p>
    <w:p w14:paraId="6A25C96E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 xml:space="preserve">Архитектура системы мониторинга и анализа движения вагонного парка базируется на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микросервисной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архитектуре, где каждый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отвечает за определенную функцию. Взаимодействие между сервисами осуществляется посредством API Gateway, который выступает в качестве единой точки входа для всех клиентских запросов. Данный подход обеспечивает модульность, масштабируемость и отказоустойчивость.</w:t>
      </w:r>
    </w:p>
    <w:p w14:paraId="46AD7F5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Сервис агрегации данных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: отвечает за прием, обработку и сохранение данных о движении вагонного парка из различных источников. Он выполняет важную функцию унификации данных, приводя их к единому формату, используя соответствия наименований столбцов в БД. Сервис обрабатывает несоответствия во входных форматах данных: в случае обнаружения несоответствия формату, система оповещает пользователя и предлагает вручную добавить новые соответствия наименований для корректной обработки данных.</w:t>
      </w:r>
    </w:p>
    <w:p w14:paraId="08FBFD0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Сервис формирования отчетности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: на основе данных, агрегированных и сохраненных в БД, формирует отчеты о движении вагонного парка, используя предопределенные шаблоны и правила.</w:t>
      </w:r>
    </w:p>
    <w:p w14:paraId="46270B7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Сервис взаимодействия с API почты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: инкапсулирует логику взаимодействия с внешним API почтового сервиса.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</w: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Фронтенд сервис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: отвечает за визуальное отображение данных и взаимодействие с пользователем. Он предоставляет интерфейс для простого использования функций сервиса, также для администрирования сервиса.</w:t>
      </w:r>
    </w:p>
    <w:p w14:paraId="62F00C8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Сервис администрирования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: предоставляет функциональность для администрирования системы, включая управление пользователями, настройку прав доступа, получение данных из БД для отображение актуальной информации о пользователях.</w:t>
      </w:r>
    </w:p>
    <w:p w14:paraId="2E1E772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Сервис визуализации данных (</w:t>
      </w:r>
      <w:proofErr w:type="spellStart"/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):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 Этот сервис отвечает за визуализацию данных, собранных и обработанных другими сервисами системы.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предоставляет веб-интерфейс для создания интерактивных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дашбордов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, графиков и отчетов на основе данных из базы данных. Он позволяет пользователям самостоятельно настраивать параметры и фильтры для построения визуализаций.</w:t>
      </w:r>
    </w:p>
    <w:p w14:paraId="61CD1B22" w14:textId="77777777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11" w:name="_Toc197713857"/>
      <w:r w:rsidRPr="002E0A4A">
        <w:rPr>
          <w:rFonts w:ascii="Times New Roman" w:hAnsi="Times New Roman" w:cs="Times New Roman"/>
          <w:sz w:val="24"/>
          <w:szCs w:val="26"/>
        </w:rPr>
        <w:t>2.5 Структура и механизмы конфигурации</w:t>
      </w:r>
      <w:bookmarkEnd w:id="11"/>
    </w:p>
    <w:p w14:paraId="1496C1A5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Конфигурация системы будет храниться в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-репозитории. Для управления конфигурациями настроен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Actions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. Данный инструмент CI/CD обеспечивает запуск тестов, сборку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-образов и их развертывание на удаленные серверы при каждом изменении кода.</w:t>
      </w:r>
    </w:p>
    <w:p w14:paraId="768F85B2" w14:textId="77777777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12" w:name="_Toc197713858"/>
      <w:r w:rsidRPr="002E0A4A">
        <w:rPr>
          <w:rFonts w:ascii="Times New Roman" w:hAnsi="Times New Roman" w:cs="Times New Roman"/>
          <w:sz w:val="24"/>
          <w:szCs w:val="26"/>
        </w:rPr>
        <w:t>2.6 Обеспечение надежности и производительности</w:t>
      </w:r>
      <w:bookmarkEnd w:id="12"/>
    </w:p>
    <w:p w14:paraId="7B08E4B0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В системе предусмотрены механизмы горизонтального масштабирования и балансировщика нагрузок, что значительно повышает отказоустойчивость, а также производительность.</w:t>
      </w:r>
    </w:p>
    <w:p w14:paraId="1F3A2ADA" w14:textId="77777777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13" w:name="_Toc197713859"/>
      <w:r w:rsidRPr="002E0A4A">
        <w:rPr>
          <w:rFonts w:ascii="Times New Roman" w:hAnsi="Times New Roman" w:cs="Times New Roman"/>
          <w:sz w:val="24"/>
          <w:szCs w:val="26"/>
        </w:rPr>
        <w:t>2.7 Вывод по главе</w:t>
      </w:r>
      <w:bookmarkEnd w:id="13"/>
    </w:p>
    <w:p w14:paraId="158AAAD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 xml:space="preserve">В данной главе предложена архитектура системы мониторинга и анализа движения вагонного парка, основанная на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микросервисной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архитектуре и принципах горизонтального масштабирования. Данная архитектура отвечает требованиям масштабируемости, отказоустойчивости, модульности и производительности, что позволяет эффективно решать поставленные задачи. Разделение на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микросервисы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обеспечивает гибкость и возможность независимого развития отдельных компонентов системы. Использование сервиса управления конфигурацией упрощает администрирование и позволяет динамически настраивать систему. Наличие балансировщика нагрузки позволяет распределять нагрузку между несколькими экземплярами сервисов, повышая отказоустойчивость и производительность системы. Предложенные механизмы обеспечения надежности гарантируют стабильную и эффективную работу сервиса.</w:t>
      </w:r>
    </w:p>
    <w:p w14:paraId="03C9A69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Calibri" w:hAnsi="Times New Roman" w:cs="Times New Roman"/>
        </w:rPr>
      </w:pPr>
      <w:r w:rsidRPr="00BC122D">
        <w:rPr>
          <w:rFonts w:ascii="Times New Roman" w:hAnsi="Times New Roman" w:cs="Times New Roman"/>
        </w:rPr>
        <w:br w:type="page"/>
      </w:r>
    </w:p>
    <w:p w14:paraId="6A07F10C" w14:textId="77777777" w:rsidR="00960906" w:rsidRPr="002E0A4A" w:rsidRDefault="00000000" w:rsidP="002E0A4A">
      <w:pPr>
        <w:pStyle w:val="1"/>
        <w:jc w:val="center"/>
        <w:rPr>
          <w:sz w:val="28"/>
          <w:szCs w:val="28"/>
        </w:rPr>
      </w:pPr>
      <w:bookmarkStart w:id="14" w:name="_Toc197713860"/>
      <w:r w:rsidRPr="002E0A4A">
        <w:rPr>
          <w:sz w:val="28"/>
          <w:szCs w:val="28"/>
        </w:rPr>
        <w:lastRenderedPageBreak/>
        <w:t>3. Рекомендации по внедрению и оценка предлагаемого решения</w:t>
      </w:r>
      <w:bookmarkEnd w:id="14"/>
    </w:p>
    <w:p w14:paraId="4DB75A89" w14:textId="77777777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15" w:name="_Toc197713861"/>
      <w:r w:rsidRPr="002E0A4A">
        <w:rPr>
          <w:rFonts w:ascii="Times New Roman" w:hAnsi="Times New Roman" w:cs="Times New Roman"/>
          <w:sz w:val="24"/>
          <w:szCs w:val="26"/>
        </w:rPr>
        <w:t>3.1 Рекомендации по практическому внедрению решения</w:t>
      </w:r>
      <w:bookmarkEnd w:id="15"/>
    </w:p>
    <w:p w14:paraId="0E19194E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Внедрение системы рекомендуется начать с развертывания системы на ограниченном количестве данных в течение определенного периода. Это позволит протестировать функциональность системы в реальных условиях, выявить потенциальные проблемы и доработать необходимые компоненты.</w:t>
      </w:r>
    </w:p>
    <w:p w14:paraId="73EC8F83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После успешного завершения “пилотного проекта” постепенно увеличивать количество вводных данных и расширять функциональность системы. Мониторить производительность и стабильность системы необходимо на каждом этапе.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</w: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 xml:space="preserve">Необходимо протестировать сервис при максимальных нагрузках, провести имитирование пика нагрузок (100 человек и 1000 файлов) для тестирования отказоустойчивости при сбоях отдельных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микросервисов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. не подводя риску рабочий процесс организации.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</w: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После завершения тестирования сервиса, необходимо провести обучение персонала по работе с системой, включая использование интерфейса, функции администрирования для уполномоченных работников, реагирование на аварийные ситуации.</w:t>
      </w:r>
    </w:p>
    <w:p w14:paraId="554A8E0C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Произвести миграцию данных с предыдущей системы управления и учета на новую.</w:t>
      </w:r>
    </w:p>
    <w:p w14:paraId="28384D22" w14:textId="77777777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16" w:name="_Toc197713862"/>
      <w:r w:rsidRPr="002E0A4A">
        <w:rPr>
          <w:rFonts w:ascii="Times New Roman" w:hAnsi="Times New Roman" w:cs="Times New Roman"/>
          <w:sz w:val="24"/>
          <w:szCs w:val="26"/>
        </w:rPr>
        <w:t>3.2 Анализ потенциальных рисков и способы их минимизации</w:t>
      </w:r>
      <w:bookmarkEnd w:id="16"/>
    </w:p>
    <w:p w14:paraId="12F3E4F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Несанкционированный доступ к данным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Необходимо предусмотреть и обезопасить сервис от несанкционированного доступа к БД. Избегать в коде программ незащищенных от SQL-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injecting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методов, избегать конкатенации строк и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тд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A3F335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Потеря данных из БД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Для минимизации рисков возникновения данной проблемы необходимо создавать резервные копии, использовать репликацию базы данных. Также рекомендуется ограничить доступ к базе данных, используя принцип наименьших привилегий.</w:t>
      </w:r>
    </w:p>
    <w:p w14:paraId="79B60E6B" w14:textId="77777777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17" w:name="_Toc197713863"/>
      <w:r w:rsidRPr="002E0A4A">
        <w:rPr>
          <w:rFonts w:ascii="Times New Roman" w:hAnsi="Times New Roman" w:cs="Times New Roman"/>
          <w:sz w:val="24"/>
          <w:szCs w:val="26"/>
        </w:rPr>
        <w:t>3.3 Сравнительный анализ с альтернативными подходами</w:t>
      </w:r>
      <w:bookmarkEnd w:id="17"/>
    </w:p>
    <w:p w14:paraId="58541AB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В качестве альтернативных подходов к разработке системы мониторинга и анализа движения вагонного парка можно рассмотреть:</w:t>
      </w:r>
    </w:p>
    <w:p w14:paraId="2D92352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1. Использование готового решения от крупных вендоров (например, Oracle OTM или SAP TM):</w:t>
      </w:r>
    </w:p>
    <w:p w14:paraId="5D0DDC01" w14:textId="77777777" w:rsidR="00960906" w:rsidRPr="00BC122D" w:rsidRDefault="00000000" w:rsidP="00B6520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системы уже готовы и не требуют разработки с нуля, </w:t>
      </w:r>
    </w:p>
    <w:p w14:paraId="77BDED19" w14:textId="77777777" w:rsidR="00960906" w:rsidRPr="00BC122D" w:rsidRDefault="00000000" w:rsidP="00B6520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имеют большой функционал,</w:t>
      </w:r>
    </w:p>
    <w:p w14:paraId="4C3DD703" w14:textId="77777777" w:rsidR="00960906" w:rsidRPr="00BC122D" w:rsidRDefault="00000000" w:rsidP="00B6520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обеспечивают техническую поддержку и обновление системы. </w:t>
      </w:r>
    </w:p>
    <w:p w14:paraId="7B6E5C8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Однако у данного подхода есть ряд недостатков:</w:t>
      </w:r>
    </w:p>
    <w:p w14:paraId="53E0FACA" w14:textId="77777777" w:rsidR="00960906" w:rsidRPr="00BC122D" w:rsidRDefault="00000000" w:rsidP="00B6520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стоимость лицензий и внедрения очень высока,</w:t>
      </w:r>
    </w:p>
    <w:p w14:paraId="7901FD82" w14:textId="77777777" w:rsidR="00960906" w:rsidRPr="00BC122D" w:rsidRDefault="00000000" w:rsidP="00B6520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компания становится зависимой от вендора и его ценовой политики,</w:t>
      </w:r>
    </w:p>
    <w:p w14:paraId="5C67542B" w14:textId="77777777" w:rsidR="00960906" w:rsidRPr="00BC122D" w:rsidRDefault="00000000" w:rsidP="00B6520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настройка и доработка функционала готовых решений может быть сложной и дорогостоящей. Монолитная архитектура затрудняет масштабирование и внедрение новых технологий.</w:t>
      </w:r>
    </w:p>
    <w:p w14:paraId="0314DDD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2. Разработка на базе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PaaS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платформы (например, AWS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IoT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Core + AWS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Lambda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+ Amazon RDS):</w:t>
      </w:r>
    </w:p>
    <w:p w14:paraId="528F9AB5" w14:textId="77777777" w:rsidR="00960906" w:rsidRPr="00BC122D" w:rsidRDefault="00000000" w:rsidP="00B652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облачные платформы позволяют легко масштабировать систему в зависимости от нагрузки,</w:t>
      </w:r>
    </w:p>
    <w:p w14:paraId="6A2EF988" w14:textId="77777777" w:rsidR="00960906" w:rsidRPr="00BC122D" w:rsidRDefault="00000000" w:rsidP="00B652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PaaS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платформы предоставляют большой выбор сервисов, которые можно комбинировать для построения системы с нужным функционалом,</w:t>
      </w:r>
    </w:p>
    <w:p w14:paraId="2727B6D7" w14:textId="77777777" w:rsidR="00960906" w:rsidRPr="00BC122D" w:rsidRDefault="00000000" w:rsidP="00B652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нет необходимости в собственной серверной инфраструктур.</w:t>
      </w:r>
    </w:p>
    <w:p w14:paraId="399E272E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Недостатки:</w:t>
      </w:r>
    </w:p>
    <w:p w14:paraId="0351D7B9" w14:textId="77777777" w:rsidR="00960906" w:rsidRPr="00BC122D" w:rsidRDefault="00000000" w:rsidP="00B6520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компания становится зависимой от выбранного облачного провайдера,</w:t>
      </w:r>
    </w:p>
    <w:p w14:paraId="75CD76AC" w14:textId="77777777" w:rsidR="00960906" w:rsidRPr="00BC122D" w:rsidRDefault="00000000" w:rsidP="00B6520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необходимо уделять особое внимание безопасности данных в облаке,</w:t>
      </w:r>
    </w:p>
    <w:p w14:paraId="664E939A" w14:textId="77777777" w:rsidR="00960906" w:rsidRPr="00BC122D" w:rsidRDefault="00000000" w:rsidP="00B6520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стоимость использования облачных сервисов может быть сложной для прогнозирования и контроля.</w:t>
      </w:r>
    </w:p>
    <w:p w14:paraId="6F817A1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Предлагаемое в данной работе решение, основанное на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микросервисной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архитектуре, превосходит альтернативные подходы по следующим параметрам:</w:t>
      </w:r>
    </w:p>
    <w:p w14:paraId="5535F449" w14:textId="77777777" w:rsidR="00960906" w:rsidRPr="00BC122D" w:rsidRDefault="00000000" w:rsidP="00B6520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микросервисная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архитектура позволяет легко масштабировать систему в соответствии с растущими потребностями</w:t>
      </w:r>
    </w:p>
    <w:p w14:paraId="11E9813E" w14:textId="77777777" w:rsidR="00960906" w:rsidRPr="00BC122D" w:rsidRDefault="00000000" w:rsidP="00B6520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обеспечивает гибкость в развитии и внедрении нового функционала</w:t>
      </w:r>
    </w:p>
    <w:p w14:paraId="460FF081" w14:textId="77777777" w:rsidR="00960906" w:rsidRPr="00BC122D" w:rsidRDefault="00000000" w:rsidP="00B6520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разделение на независимые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микросервисы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обеспечивает отказоустойчивость системы</w:t>
      </w:r>
    </w:p>
    <w:p w14:paraId="6C8A5B8E" w14:textId="77777777" w:rsidR="00960906" w:rsidRPr="00BC122D" w:rsidRDefault="00000000" w:rsidP="00B6520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lastRenderedPageBreak/>
        <w:t>простота в поддержке работоспособности, легче обновлять, чем в монолитных системах</w:t>
      </w:r>
    </w:p>
    <w:p w14:paraId="12E7367F" w14:textId="77777777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18" w:name="_Toc197713864"/>
      <w:r w:rsidRPr="002E0A4A">
        <w:rPr>
          <w:rFonts w:ascii="Times New Roman" w:hAnsi="Times New Roman" w:cs="Times New Roman"/>
          <w:sz w:val="24"/>
          <w:szCs w:val="26"/>
        </w:rPr>
        <w:t>3.4 Технико-экономическая оценка предлагаемого подхода</w:t>
      </w:r>
      <w:bookmarkEnd w:id="18"/>
    </w:p>
    <w:p w14:paraId="4B226CCB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</w:rPr>
        <w:tab/>
        <w:t xml:space="preserve">Экономическая польза для компании от внедрения системы мониторинга вагонного парка состоит в следующем: </w:t>
      </w:r>
    </w:p>
    <w:p w14:paraId="02B48C9B" w14:textId="77777777" w:rsidR="00960906" w:rsidRPr="00BC122D" w:rsidRDefault="00000000" w:rsidP="00B6520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</w:rPr>
        <w:t>Увеличение скорости обработки рутинных задач сотрудниками компании:</w:t>
      </w:r>
    </w:p>
    <w:p w14:paraId="6382B627" w14:textId="77777777" w:rsidR="00960906" w:rsidRPr="00BC122D" w:rsidRDefault="00000000" w:rsidP="00B652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  <w:i/>
        </w:rPr>
        <w:t xml:space="preserve">Сокращение времени на обработку и мониторинг состояния вагонного парка. </w:t>
      </w:r>
    </w:p>
    <w:p w14:paraId="2892D794" w14:textId="77777777" w:rsidR="00960906" w:rsidRPr="00BC122D" w:rsidRDefault="00000000" w:rsidP="00B652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  <w:i/>
        </w:rPr>
      </w:pPr>
      <w:r w:rsidRPr="00BC122D">
        <w:rPr>
          <w:rFonts w:ascii="Times New Roman" w:hAnsi="Times New Roman" w:cs="Times New Roman"/>
          <w:i/>
        </w:rPr>
        <w:t xml:space="preserve">Сокращение времени на формирование отчетности для клиентов. </w:t>
      </w:r>
    </w:p>
    <w:p w14:paraId="24651857" w14:textId="77777777" w:rsidR="00960906" w:rsidRPr="00BC122D" w:rsidRDefault="00000000" w:rsidP="00B6520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</w:rPr>
        <w:t>Сокращения доли простоя вагонного парка:</w:t>
      </w:r>
    </w:p>
    <w:p w14:paraId="556397B2" w14:textId="77777777" w:rsidR="00960906" w:rsidRPr="00BC122D" w:rsidRDefault="00000000" w:rsidP="00B652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  <w:i/>
        </w:rPr>
      </w:pPr>
      <w:r w:rsidRPr="00BC122D">
        <w:rPr>
          <w:rFonts w:ascii="Times New Roman" w:hAnsi="Times New Roman" w:cs="Times New Roman"/>
          <w:i/>
        </w:rPr>
        <w:t xml:space="preserve">Аналитическая отчетность будет направлена на отражение текущего состояния вагонного парка. </w:t>
      </w:r>
      <w:r w:rsidRPr="00BC122D">
        <w:rPr>
          <w:rFonts w:ascii="Times New Roman" w:hAnsi="Times New Roman" w:cs="Times New Roman"/>
        </w:rPr>
        <w:t>Это может помочь руководителю компании принимать решение, опираясь на аналитические данных.</w:t>
      </w:r>
    </w:p>
    <w:p w14:paraId="68BF7C8D" w14:textId="77777777" w:rsidR="00960906" w:rsidRPr="00BC122D" w:rsidRDefault="00000000" w:rsidP="00B6520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</w:rPr>
        <w:t>Уменьшение доли упущенных продаж:</w:t>
      </w:r>
    </w:p>
    <w:p w14:paraId="151A14DA" w14:textId="77777777" w:rsidR="00960906" w:rsidRPr="00BC122D" w:rsidRDefault="00000000" w:rsidP="00B652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  <w:i/>
        </w:rPr>
        <w:t>Рост скорости обработки входящей потребности от потенциальных клиентов.</w:t>
      </w:r>
      <w:r w:rsidRPr="00BC122D">
        <w:rPr>
          <w:rFonts w:ascii="Times New Roman" w:hAnsi="Times New Roman" w:cs="Times New Roman"/>
        </w:rPr>
        <w:t xml:space="preserve"> Отсюда расширение воронки из потенциальных клиентов в новых клиентов, что влечет за собой рост оборота компании. </w:t>
      </w:r>
    </w:p>
    <w:p w14:paraId="249EAAB1" w14:textId="77777777" w:rsidR="00960906" w:rsidRPr="00BC122D" w:rsidRDefault="00000000" w:rsidP="00B6520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</w:rPr>
        <w:t>Уменьшение стоимости привлечения новых клиентов (CAC)</w:t>
      </w:r>
    </w:p>
    <w:p w14:paraId="76070451" w14:textId="751A3BDD" w:rsidR="00960906" w:rsidRPr="00BC122D" w:rsidRDefault="00000000" w:rsidP="00B652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  <w:i/>
        </w:rPr>
        <w:t>Система мониторинга и аналитическая отчетность даст более полное представление о распределении спроса относительно направления перевозок.</w:t>
      </w:r>
      <w:r w:rsidRPr="00BC122D">
        <w:rPr>
          <w:rFonts w:ascii="Times New Roman" w:hAnsi="Times New Roman" w:cs="Times New Roman"/>
        </w:rPr>
        <w:t xml:space="preserve"> На основе этих данных можно более точечно </w:t>
      </w:r>
      <w:r w:rsidR="004564D1" w:rsidRPr="00BC122D">
        <w:rPr>
          <w:rFonts w:ascii="Times New Roman" w:hAnsi="Times New Roman" w:cs="Times New Roman"/>
        </w:rPr>
        <w:t>целиться</w:t>
      </w:r>
      <w:r w:rsidRPr="00BC122D">
        <w:rPr>
          <w:rFonts w:ascii="Times New Roman" w:hAnsi="Times New Roman" w:cs="Times New Roman"/>
        </w:rPr>
        <w:t xml:space="preserve"> в клиентов. </w:t>
      </w:r>
    </w:p>
    <w:p w14:paraId="063D843A" w14:textId="77777777" w:rsidR="00960906" w:rsidRPr="002E0A4A" w:rsidRDefault="00000000" w:rsidP="002E0A4A">
      <w:pPr>
        <w:pStyle w:val="3"/>
        <w:rPr>
          <w:rFonts w:ascii="Times New Roman" w:hAnsi="Times New Roman" w:cs="Times New Roman"/>
          <w:sz w:val="24"/>
          <w:szCs w:val="26"/>
        </w:rPr>
      </w:pPr>
      <w:bookmarkStart w:id="19" w:name="_Toc197713865"/>
      <w:r w:rsidRPr="002E0A4A">
        <w:rPr>
          <w:rFonts w:ascii="Times New Roman" w:hAnsi="Times New Roman" w:cs="Times New Roman"/>
          <w:sz w:val="24"/>
          <w:szCs w:val="26"/>
        </w:rPr>
        <w:t>3.5 Перспективы дальнейшего развития решения</w:t>
      </w:r>
      <w:bookmarkEnd w:id="19"/>
    </w:p>
    <w:p w14:paraId="01064EA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 xml:space="preserve">В ближайшем будущем можно рассмотреть развитие аналитического модуля,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мониторинга состояния вагонов, интеграция с системами других участников перевозочного процесса. </w:t>
      </w:r>
    </w:p>
    <w:p w14:paraId="1DC18229" w14:textId="77777777" w:rsidR="004E42F4" w:rsidRPr="004E42F4" w:rsidRDefault="00000000" w:rsidP="004E42F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Расширение функционала аналитического модуля для более глубокого анализа данных о движении вагонов, включая выявление закономерностей, аномалий и тенденций. Это позволит оптимизировать работу вагонного парка и принимать более обоснованные управленческие решения.</w:t>
      </w:r>
    </w:p>
    <w:p w14:paraId="4354D53B" w14:textId="257B45D4" w:rsidR="00960906" w:rsidRPr="004E42F4" w:rsidRDefault="004E42F4" w:rsidP="004E42F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E42F4">
        <w:rPr>
          <w:rFonts w:ascii="Times New Roman" w:hAnsi="Times New Roman" w:cs="Times New Roman"/>
          <w:sz w:val="24"/>
          <w:szCs w:val="24"/>
        </w:rPr>
        <w:t>Микросервис</w:t>
      </w:r>
      <w:proofErr w:type="spellEnd"/>
      <w:r w:rsidRPr="004E42F4">
        <w:rPr>
          <w:rFonts w:ascii="Times New Roman" w:hAnsi="Times New Roman" w:cs="Times New Roman"/>
          <w:sz w:val="24"/>
          <w:szCs w:val="24"/>
        </w:rPr>
        <w:t xml:space="preserve"> мониторинга технического состояния вагонов </w:t>
      </w:r>
      <w:r>
        <w:rPr>
          <w:rFonts w:ascii="Times New Roman" w:hAnsi="Times New Roman" w:cs="Times New Roman"/>
          <w:sz w:val="24"/>
          <w:szCs w:val="24"/>
        </w:rPr>
        <w:t>может</w:t>
      </w:r>
      <w:r w:rsidRPr="004E42F4">
        <w:rPr>
          <w:rFonts w:ascii="Times New Roman" w:hAnsi="Times New Roman" w:cs="Times New Roman"/>
          <w:sz w:val="24"/>
          <w:szCs w:val="24"/>
        </w:rPr>
        <w:t xml:space="preserve"> содержать </w:t>
      </w:r>
      <w:r w:rsidR="00B6520C" w:rsidRPr="004E42F4">
        <w:rPr>
          <w:rFonts w:ascii="Times New Roman" w:hAnsi="Times New Roman" w:cs="Times New Roman"/>
          <w:sz w:val="24"/>
          <w:szCs w:val="24"/>
        </w:rPr>
        <w:t xml:space="preserve">факт и длительность простоя вагонного парка, </w:t>
      </w:r>
      <w:r w:rsidRPr="004E42F4">
        <w:rPr>
          <w:rFonts w:ascii="Times New Roman" w:hAnsi="Times New Roman" w:cs="Times New Roman"/>
          <w:sz w:val="24"/>
          <w:szCs w:val="24"/>
        </w:rPr>
        <w:t xml:space="preserve">общий и </w:t>
      </w:r>
      <w:r w:rsidR="00B6520C" w:rsidRPr="004E42F4">
        <w:rPr>
          <w:rFonts w:ascii="Times New Roman" w:hAnsi="Times New Roman" w:cs="Times New Roman"/>
          <w:sz w:val="24"/>
          <w:szCs w:val="24"/>
        </w:rPr>
        <w:t>порожний пробег, местоположение вагонного парка на момент последнего обновления данных.</w:t>
      </w:r>
    </w:p>
    <w:p w14:paraId="28850709" w14:textId="77777777" w:rsidR="00960906" w:rsidRPr="00BC122D" w:rsidRDefault="00000000" w:rsidP="004E42F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lastRenderedPageBreak/>
        <w:t>Обмен данными с системами грузоотправителей, грузополучателей и других организаций, участвующих в перевозочном процессе, для повышения эффективности и прозрачности взаимодействия.</w:t>
      </w:r>
    </w:p>
    <w:p w14:paraId="126BAC81" w14:textId="77777777" w:rsidR="00960906" w:rsidRPr="00BC122D" w:rsidRDefault="00000000" w:rsidP="002E0A4A">
      <w:pPr>
        <w:pStyle w:val="3"/>
        <w:rPr>
          <w:rFonts w:ascii="Times New Roman" w:hAnsi="Times New Roman" w:cs="Times New Roman"/>
        </w:rPr>
      </w:pPr>
      <w:bookmarkStart w:id="20" w:name="_Toc197713866"/>
      <w:r w:rsidRPr="002E0A4A">
        <w:rPr>
          <w:rFonts w:ascii="Times New Roman" w:hAnsi="Times New Roman" w:cs="Times New Roman"/>
          <w:sz w:val="24"/>
          <w:szCs w:val="26"/>
        </w:rPr>
        <w:t>3.6 Вывод по главе</w:t>
      </w:r>
      <w:bookmarkEnd w:id="20"/>
    </w:p>
    <w:p w14:paraId="47C5883C" w14:textId="77777777" w:rsidR="00960906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В данной главе представлены рекомендации по практическому внедрению разработанной системы мониторинга и анализа движения вагонного парка, проведен анализ потенциальных рисков и предложены способы их минимизации. Проведен сравнительный анализ с альтернативными подходами, а также технико-экономическая оценка предлагаемого решения. Определены перспективы дальнейшего развития системы. Внедрение предлагаемой системы позволит повысить эффективность управления вагонным парком. Результаты проведенной технико-экономической оценки подтверждают целесообразность внедрения предлагаемого решения. Перспективы дальнейшего развития системы указывают на потенциал для дальнейшего повышения эффективности и ценности системы в будущем.</w:t>
      </w:r>
    </w:p>
    <w:p w14:paraId="028F833C" w14:textId="77777777" w:rsidR="0090293E" w:rsidRDefault="009029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15185600" w14:textId="63E2864E" w:rsidR="007146C7" w:rsidRPr="002E0A4A" w:rsidRDefault="002931BF" w:rsidP="002E0A4A">
      <w:pPr>
        <w:pStyle w:val="1"/>
        <w:jc w:val="center"/>
        <w:rPr>
          <w:sz w:val="28"/>
          <w:szCs w:val="28"/>
        </w:rPr>
      </w:pPr>
      <w:bookmarkStart w:id="21" w:name="_Toc197713867"/>
      <w:r w:rsidRPr="002E0A4A">
        <w:rPr>
          <w:sz w:val="28"/>
          <w:szCs w:val="28"/>
        </w:rPr>
        <w:lastRenderedPageBreak/>
        <w:t>ЗАКЛЮЧЕНИЕ</w:t>
      </w:r>
      <w:bookmarkEnd w:id="21"/>
    </w:p>
    <w:p w14:paraId="2E54CEDE" w14:textId="78BFABC9" w:rsidR="0024684A" w:rsidRPr="0024684A" w:rsidRDefault="0024684A" w:rsidP="0024684A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4684A">
        <w:rPr>
          <w:rFonts w:ascii="Times New Roman" w:hAnsi="Times New Roman" w:cs="Times New Roman"/>
          <w:sz w:val="24"/>
          <w:szCs w:val="24"/>
        </w:rPr>
        <w:t xml:space="preserve">В ходе исследования было создано решение, базирующееся на мощном, но гибком технологическом фундаменте. </w:t>
      </w:r>
      <w:proofErr w:type="spellStart"/>
      <w:r w:rsidRPr="0024684A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24684A">
        <w:rPr>
          <w:rFonts w:ascii="Times New Roman" w:hAnsi="Times New Roman" w:cs="Times New Roman"/>
          <w:sz w:val="24"/>
          <w:szCs w:val="24"/>
        </w:rPr>
        <w:t xml:space="preserve"> </w:t>
      </w:r>
      <w:r w:rsidR="007146C7">
        <w:rPr>
          <w:rFonts w:ascii="Times New Roman" w:hAnsi="Times New Roman" w:cs="Times New Roman"/>
          <w:sz w:val="24"/>
          <w:szCs w:val="24"/>
        </w:rPr>
        <w:t>для реализации</w:t>
      </w:r>
      <w:r w:rsidRPr="0024684A">
        <w:rPr>
          <w:rFonts w:ascii="Times New Roman" w:hAnsi="Times New Roman" w:cs="Times New Roman"/>
          <w:sz w:val="24"/>
          <w:szCs w:val="24"/>
        </w:rPr>
        <w:t xml:space="preserve"> </w:t>
      </w:r>
      <w:r w:rsidR="007146C7">
        <w:rPr>
          <w:rFonts w:ascii="Times New Roman" w:hAnsi="Times New Roman" w:cs="Times New Roman"/>
          <w:sz w:val="24"/>
          <w:szCs w:val="24"/>
        </w:rPr>
        <w:t>бизнес-логики</w:t>
      </w:r>
      <w:r w:rsidRPr="00246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84A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Pr="0024684A">
        <w:rPr>
          <w:rFonts w:ascii="Times New Roman" w:hAnsi="Times New Roman" w:cs="Times New Roman"/>
          <w:sz w:val="24"/>
          <w:szCs w:val="24"/>
        </w:rPr>
        <w:t xml:space="preserve"> для отображения данных, </w:t>
      </w:r>
      <w:proofErr w:type="spellStart"/>
      <w:r w:rsidRPr="0024684A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24684A">
        <w:rPr>
          <w:rFonts w:ascii="Times New Roman" w:hAnsi="Times New Roman" w:cs="Times New Roman"/>
          <w:sz w:val="24"/>
          <w:szCs w:val="24"/>
        </w:rPr>
        <w:t xml:space="preserve"> как надежн</w:t>
      </w:r>
      <w:r w:rsidR="007146C7">
        <w:rPr>
          <w:rFonts w:ascii="Times New Roman" w:hAnsi="Times New Roman" w:cs="Times New Roman"/>
          <w:sz w:val="24"/>
          <w:szCs w:val="24"/>
        </w:rPr>
        <w:t xml:space="preserve">ый инструмент хранения </w:t>
      </w:r>
      <w:r w:rsidRPr="0024684A">
        <w:rPr>
          <w:rFonts w:ascii="Times New Roman" w:hAnsi="Times New Roman" w:cs="Times New Roman"/>
          <w:sz w:val="24"/>
          <w:szCs w:val="24"/>
        </w:rPr>
        <w:t xml:space="preserve">информации, </w:t>
      </w:r>
      <w:proofErr w:type="spellStart"/>
      <w:r w:rsidRPr="0024684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24684A">
        <w:rPr>
          <w:rFonts w:ascii="Times New Roman" w:hAnsi="Times New Roman" w:cs="Times New Roman"/>
          <w:sz w:val="24"/>
          <w:szCs w:val="24"/>
        </w:rPr>
        <w:t xml:space="preserve"> для обеспечения стабильности и масштабируемости, и JSON как универсального “языка общения” между компонентами –</w:t>
      </w:r>
      <w:r w:rsidR="007146C7">
        <w:rPr>
          <w:rFonts w:ascii="Times New Roman" w:hAnsi="Times New Roman" w:cs="Times New Roman"/>
          <w:sz w:val="24"/>
          <w:szCs w:val="24"/>
        </w:rPr>
        <w:t xml:space="preserve"> это </w:t>
      </w:r>
      <w:r w:rsidRPr="0024684A">
        <w:rPr>
          <w:rFonts w:ascii="Times New Roman" w:hAnsi="Times New Roman" w:cs="Times New Roman"/>
          <w:sz w:val="24"/>
          <w:szCs w:val="24"/>
        </w:rPr>
        <w:t>выбор, направленный на создание оптимального решения.</w:t>
      </w:r>
    </w:p>
    <w:p w14:paraId="0690DE9D" w14:textId="69FB461E" w:rsidR="0024684A" w:rsidRPr="0024684A" w:rsidRDefault="0024684A" w:rsidP="007146C7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4684A">
        <w:rPr>
          <w:rFonts w:ascii="Times New Roman" w:hAnsi="Times New Roman" w:cs="Times New Roman"/>
          <w:sz w:val="24"/>
          <w:szCs w:val="24"/>
        </w:rPr>
        <w:t>Микросервисная</w:t>
      </w:r>
      <w:proofErr w:type="spellEnd"/>
      <w:r w:rsidRPr="0024684A">
        <w:rPr>
          <w:rFonts w:ascii="Times New Roman" w:hAnsi="Times New Roman" w:cs="Times New Roman"/>
          <w:sz w:val="24"/>
          <w:szCs w:val="24"/>
        </w:rPr>
        <w:t xml:space="preserve"> архитектура системы</w:t>
      </w:r>
      <w:r w:rsidR="007146C7">
        <w:rPr>
          <w:rFonts w:ascii="Times New Roman" w:hAnsi="Times New Roman" w:cs="Times New Roman"/>
          <w:sz w:val="24"/>
          <w:szCs w:val="24"/>
        </w:rPr>
        <w:t xml:space="preserve"> позволяет</w:t>
      </w:r>
      <w:r w:rsidRPr="0024684A">
        <w:rPr>
          <w:rFonts w:ascii="Times New Roman" w:hAnsi="Times New Roman" w:cs="Times New Roman"/>
          <w:sz w:val="24"/>
          <w:szCs w:val="24"/>
        </w:rPr>
        <w:t xml:space="preserve"> ей расти и развиваться</w:t>
      </w:r>
      <w:r w:rsidR="00016640">
        <w:rPr>
          <w:rFonts w:ascii="Times New Roman" w:hAnsi="Times New Roman" w:cs="Times New Roman"/>
          <w:sz w:val="24"/>
          <w:szCs w:val="24"/>
        </w:rPr>
        <w:t xml:space="preserve">, что </w:t>
      </w:r>
      <w:r w:rsidRPr="0024684A">
        <w:rPr>
          <w:rFonts w:ascii="Times New Roman" w:hAnsi="Times New Roman" w:cs="Times New Roman"/>
          <w:sz w:val="24"/>
          <w:szCs w:val="24"/>
        </w:rPr>
        <w:t>дает возможность гибко реагировать на изменения, добавлять новые функции и улучшать отдельные компоненты без риска поломки всей системы.</w:t>
      </w:r>
    </w:p>
    <w:p w14:paraId="7EB8D6D7" w14:textId="65E688BB" w:rsidR="0024684A" w:rsidRPr="0024684A" w:rsidRDefault="007146C7" w:rsidP="0024684A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Предложенная система </w:t>
      </w:r>
      <w:r w:rsidR="00016640">
        <w:rPr>
          <w:rFonts w:ascii="Times New Roman" w:hAnsi="Times New Roman" w:cs="Times New Roman"/>
          <w:sz w:val="24"/>
          <w:szCs w:val="24"/>
        </w:rPr>
        <w:t>даст возможность решить часть проблем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компании ООО “Универсальные решения”</w:t>
      </w:r>
      <w:r w:rsidR="00016640">
        <w:rPr>
          <w:rFonts w:ascii="Times New Roman" w:hAnsi="Times New Roman" w:cs="Times New Roman"/>
          <w:sz w:val="24"/>
          <w:szCs w:val="24"/>
        </w:rPr>
        <w:t>, путем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оперативно</w:t>
      </w:r>
      <w:r w:rsidR="00016640">
        <w:rPr>
          <w:rFonts w:ascii="Times New Roman" w:hAnsi="Times New Roman" w:cs="Times New Roman"/>
          <w:sz w:val="24"/>
          <w:szCs w:val="24"/>
        </w:rPr>
        <w:t>го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прин</w:t>
      </w:r>
      <w:r w:rsidR="00016640">
        <w:rPr>
          <w:rFonts w:ascii="Times New Roman" w:hAnsi="Times New Roman" w:cs="Times New Roman"/>
          <w:sz w:val="24"/>
          <w:szCs w:val="24"/>
        </w:rPr>
        <w:t>ятия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решени</w:t>
      </w:r>
      <w:r w:rsidR="00016640">
        <w:rPr>
          <w:rFonts w:ascii="Times New Roman" w:hAnsi="Times New Roman" w:cs="Times New Roman"/>
          <w:sz w:val="24"/>
          <w:szCs w:val="24"/>
        </w:rPr>
        <w:t>й</w:t>
      </w:r>
      <w:r w:rsidR="0024684A" w:rsidRPr="0024684A">
        <w:rPr>
          <w:rFonts w:ascii="Times New Roman" w:hAnsi="Times New Roman" w:cs="Times New Roman"/>
          <w:sz w:val="24"/>
          <w:szCs w:val="24"/>
        </w:rPr>
        <w:t>, основанны</w:t>
      </w:r>
      <w:r w:rsidR="00016640">
        <w:rPr>
          <w:rFonts w:ascii="Times New Roman" w:hAnsi="Times New Roman" w:cs="Times New Roman"/>
          <w:sz w:val="24"/>
          <w:szCs w:val="24"/>
        </w:rPr>
        <w:t>х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на реальных данных, оптимиз</w:t>
      </w:r>
      <w:r w:rsidR="00016640">
        <w:rPr>
          <w:rFonts w:ascii="Times New Roman" w:hAnsi="Times New Roman" w:cs="Times New Roman"/>
          <w:sz w:val="24"/>
          <w:szCs w:val="24"/>
        </w:rPr>
        <w:t>ации существующих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процесс</w:t>
      </w:r>
      <w:r w:rsidR="00016640">
        <w:rPr>
          <w:rFonts w:ascii="Times New Roman" w:hAnsi="Times New Roman" w:cs="Times New Roman"/>
          <w:sz w:val="24"/>
          <w:szCs w:val="24"/>
        </w:rPr>
        <w:t>ов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и, как следствие, увели</w:t>
      </w:r>
      <w:r w:rsidR="00016640">
        <w:rPr>
          <w:rFonts w:ascii="Times New Roman" w:hAnsi="Times New Roman" w:cs="Times New Roman"/>
          <w:sz w:val="24"/>
          <w:szCs w:val="24"/>
        </w:rPr>
        <w:t>чения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прибыл</w:t>
      </w:r>
      <w:r w:rsidR="00016640">
        <w:rPr>
          <w:rFonts w:ascii="Times New Roman" w:hAnsi="Times New Roman" w:cs="Times New Roman"/>
          <w:sz w:val="24"/>
          <w:szCs w:val="24"/>
        </w:rPr>
        <w:t>и</w:t>
      </w:r>
      <w:r w:rsidR="0024684A" w:rsidRPr="0024684A">
        <w:rPr>
          <w:rFonts w:ascii="Times New Roman" w:hAnsi="Times New Roman" w:cs="Times New Roman"/>
          <w:sz w:val="24"/>
          <w:szCs w:val="24"/>
        </w:rPr>
        <w:t>.</w:t>
      </w:r>
    </w:p>
    <w:p w14:paraId="51FF2EE8" w14:textId="7F5A7290" w:rsidR="0024684A" w:rsidRPr="0024684A" w:rsidRDefault="0024684A" w:rsidP="007146C7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4684A">
        <w:rPr>
          <w:rFonts w:ascii="Times New Roman" w:hAnsi="Times New Roman" w:cs="Times New Roman"/>
          <w:sz w:val="24"/>
          <w:szCs w:val="24"/>
        </w:rPr>
        <w:t>Проведен анализ рисков, оценка экономической эффективности и намечен</w:t>
      </w:r>
      <w:r w:rsidR="00016640">
        <w:rPr>
          <w:rFonts w:ascii="Times New Roman" w:hAnsi="Times New Roman" w:cs="Times New Roman"/>
          <w:sz w:val="24"/>
          <w:szCs w:val="24"/>
        </w:rPr>
        <w:t>ы</w:t>
      </w:r>
      <w:r w:rsidRPr="0024684A">
        <w:rPr>
          <w:rFonts w:ascii="Times New Roman" w:hAnsi="Times New Roman" w:cs="Times New Roman"/>
          <w:sz w:val="24"/>
          <w:szCs w:val="24"/>
        </w:rPr>
        <w:t xml:space="preserve"> перспективы </w:t>
      </w:r>
      <w:r w:rsidR="007146C7">
        <w:rPr>
          <w:rFonts w:ascii="Times New Roman" w:hAnsi="Times New Roman" w:cs="Times New Roman"/>
          <w:sz w:val="24"/>
          <w:szCs w:val="24"/>
        </w:rPr>
        <w:t>развития</w:t>
      </w:r>
      <w:r w:rsidRPr="0024684A">
        <w:rPr>
          <w:rFonts w:ascii="Times New Roman" w:hAnsi="Times New Roman" w:cs="Times New Roman"/>
          <w:sz w:val="24"/>
          <w:szCs w:val="24"/>
        </w:rPr>
        <w:t xml:space="preserve">. Учитывая постоянно меняющуюся среду, </w:t>
      </w:r>
      <w:r w:rsidR="00016640">
        <w:rPr>
          <w:rFonts w:ascii="Times New Roman" w:hAnsi="Times New Roman" w:cs="Times New Roman"/>
          <w:sz w:val="24"/>
          <w:szCs w:val="24"/>
        </w:rPr>
        <w:t>был заложен</w:t>
      </w:r>
      <w:r w:rsidRPr="0024684A">
        <w:rPr>
          <w:rFonts w:ascii="Times New Roman" w:hAnsi="Times New Roman" w:cs="Times New Roman"/>
          <w:sz w:val="24"/>
          <w:szCs w:val="24"/>
        </w:rPr>
        <w:t xml:space="preserve"> фундамент для дальнейшего роста и совершенствования системы, </w:t>
      </w:r>
      <w:r w:rsidR="00016640">
        <w:rPr>
          <w:rFonts w:ascii="Times New Roman" w:hAnsi="Times New Roman" w:cs="Times New Roman"/>
          <w:sz w:val="24"/>
          <w:szCs w:val="24"/>
        </w:rPr>
        <w:t>что добавило</w:t>
      </w:r>
      <w:r w:rsidRPr="0024684A">
        <w:rPr>
          <w:rFonts w:ascii="Times New Roman" w:hAnsi="Times New Roman" w:cs="Times New Roman"/>
          <w:sz w:val="24"/>
          <w:szCs w:val="24"/>
        </w:rPr>
        <w:t xml:space="preserve"> ей потенциал для интеграции с другими системами и глубокого анализа данных.</w:t>
      </w:r>
    </w:p>
    <w:p w14:paraId="2B0308C6" w14:textId="06C0E9A6" w:rsidR="0090293E" w:rsidRPr="0090293E" w:rsidRDefault="0090293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725EDD99" w14:textId="06C0E9A6" w:rsidR="003475F8" w:rsidRPr="002E0A4A" w:rsidRDefault="002931BF" w:rsidP="002E0A4A">
      <w:pPr>
        <w:pStyle w:val="1"/>
        <w:jc w:val="center"/>
        <w:rPr>
          <w:sz w:val="28"/>
          <w:szCs w:val="28"/>
        </w:rPr>
      </w:pPr>
      <w:bookmarkStart w:id="22" w:name="_Toc197713868"/>
      <w:r w:rsidRPr="002E0A4A">
        <w:rPr>
          <w:sz w:val="28"/>
          <w:szCs w:val="28"/>
        </w:rPr>
        <w:lastRenderedPageBreak/>
        <w:t>ИСТОЧНИКИ</w:t>
      </w:r>
      <w:bookmarkEnd w:id="22"/>
    </w:p>
    <w:p w14:paraId="506A9983" w14:textId="71A3BB7C" w:rsidR="003475F8" w:rsidRPr="003475F8" w:rsidRDefault="003475F8" w:rsidP="003475F8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Go. The Go Programming Language,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CB2B61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https://go.dev/</w:t>
        </w:r>
      </w:hyperlink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20.04.2025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.)</w:t>
      </w:r>
    </w:p>
    <w:p w14:paraId="249005DE" w14:textId="63F2FC61" w:rsidR="003475F8" w:rsidRPr="003475F8" w:rsidRDefault="003475F8" w:rsidP="003475F8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475F8"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3475F8">
        <w:rPr>
          <w:rFonts w:ascii="Times New Roman" w:hAnsi="Times New Roman" w:cs="Times New Roman"/>
          <w:sz w:val="24"/>
          <w:szCs w:val="24"/>
        </w:rPr>
        <w:t xml:space="preserve"> 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Superset</w:t>
      </w:r>
      <w:r w:rsidRPr="003475F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3475F8">
        <w:rPr>
          <w:rFonts w:ascii="Times New Roman" w:hAnsi="Times New Roman" w:cs="Times New Roman"/>
          <w:sz w:val="24"/>
          <w:szCs w:val="24"/>
        </w:rPr>
        <w:t xml:space="preserve">: </w:t>
      </w:r>
      <w:hyperlink r:id="rId11" w:history="1">
        <w:r w:rsidRPr="00CB2B61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3475F8">
          <w:rPr>
            <w:rStyle w:val="a5"/>
            <w:rFonts w:ascii="Times New Roman" w:hAnsi="Times New Roman" w:cs="Times New Roman"/>
            <w:sz w:val="24"/>
            <w:szCs w:val="24"/>
          </w:rPr>
          <w:t>://</w:t>
        </w:r>
        <w:r w:rsidRPr="00CB2B61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superset</w:t>
        </w:r>
        <w:r w:rsidRPr="003475F8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CB2B61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apache</w:t>
        </w:r>
        <w:proofErr w:type="spellEnd"/>
        <w:r w:rsidRPr="003475F8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r w:rsidRPr="00CB2B61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Pr="003475F8">
          <w:rPr>
            <w:rStyle w:val="a5"/>
            <w:rFonts w:ascii="Times New Roman" w:hAnsi="Times New Roman" w:cs="Times New Roman"/>
            <w:sz w:val="24"/>
            <w:szCs w:val="24"/>
          </w:rPr>
          <w:t>/</w:t>
        </w:r>
      </w:hyperlink>
      <w:r w:rsidRPr="003475F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3475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3475F8">
        <w:rPr>
          <w:rFonts w:ascii="Times New Roman" w:hAnsi="Times New Roman" w:cs="Times New Roman"/>
          <w:sz w:val="24"/>
          <w:szCs w:val="24"/>
        </w:rPr>
        <w:t xml:space="preserve"> 20.04.2025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3475F8">
        <w:rPr>
          <w:rFonts w:ascii="Times New Roman" w:hAnsi="Times New Roman" w:cs="Times New Roman"/>
          <w:sz w:val="24"/>
          <w:szCs w:val="24"/>
        </w:rPr>
        <w:t>.)</w:t>
      </w:r>
    </w:p>
    <w:p w14:paraId="443DCFDE" w14:textId="63342EC4" w:rsidR="003475F8" w:rsidRPr="003475F8" w:rsidRDefault="003475F8" w:rsidP="003475F8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PostgreSQL: The world’s most advanced </w:t>
      </w:r>
      <w:proofErr w:type="gramStart"/>
      <w:r w:rsidRPr="003475F8">
        <w:rPr>
          <w:rFonts w:ascii="Times New Roman" w:hAnsi="Times New Roman" w:cs="Times New Roman"/>
          <w:sz w:val="24"/>
          <w:szCs w:val="24"/>
          <w:lang w:val="en-US"/>
        </w:rPr>
        <w:t>open source</w:t>
      </w:r>
      <w:proofErr w:type="gramEnd"/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database,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2" w:history="1">
        <w:r w:rsidRPr="00CB2B61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https://www.postgresql.org/</w:t>
        </w:r>
      </w:hyperlink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20.04.2025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.)</w:t>
      </w:r>
    </w:p>
    <w:p w14:paraId="52BCB4BA" w14:textId="6946FBBB" w:rsidR="003475F8" w:rsidRPr="003475F8" w:rsidRDefault="003475F8" w:rsidP="003475F8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Docker: Build, Share, Run,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3" w:history="1">
        <w:r w:rsidRPr="00CB2B61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https://www.docker.com/</w:t>
        </w:r>
      </w:hyperlink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20.04.2025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.)</w:t>
      </w:r>
    </w:p>
    <w:sectPr w:rsidR="003475F8" w:rsidRPr="003475F8">
      <w:headerReference w:type="default" r:id="rId14"/>
      <w:footerReference w:type="default" r:id="rId15"/>
      <w:pgSz w:w="11900" w:h="16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9F187C" w14:textId="77777777" w:rsidR="00570E7B" w:rsidRDefault="00570E7B">
      <w:pPr>
        <w:spacing w:after="0" w:line="240" w:lineRule="auto"/>
      </w:pPr>
      <w:r>
        <w:separator/>
      </w:r>
    </w:p>
  </w:endnote>
  <w:endnote w:type="continuationSeparator" w:id="0">
    <w:p w14:paraId="5E5BBAF4" w14:textId="77777777" w:rsidR="00570E7B" w:rsidRDefault="00570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4FDC0D2-2290-4267-90E7-BBE342BB0045}"/>
  </w:font>
  <w:font w:name="Arimo">
    <w:charset w:val="00"/>
    <w:family w:val="auto"/>
    <w:pitch w:val="default"/>
    <w:embedRegular r:id="rId2" w:fontKey="{066A450B-399B-4FBC-9669-70F3F8B2A6FB}"/>
  </w:font>
  <w:font w:name="Helvetica Neue">
    <w:altName w:val="Arial"/>
    <w:charset w:val="00"/>
    <w:family w:val="auto"/>
    <w:pitch w:val="default"/>
    <w:embedRegular r:id="rId3" w:fontKey="{286B5064-F0C9-4A41-A248-721B9E202ABA}"/>
    <w:embedBold r:id="rId4" w:fontKey="{ED558BA8-1FDC-4ADE-A743-85B968AC30A5}"/>
    <w:embedBoldItalic r:id="rId5" w:fontKey="{ADC24BD0-A3CC-42A7-925F-451086BC495D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23CA6A9E-3033-4486-B136-EE73B15113BD}"/>
    <w:embedBold r:id="rId7" w:fontKey="{1AFCDBE7-8A4B-4A07-B99B-2B66280B6249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8" w:fontKey="{5DE9FDD9-546C-4F72-ADE2-4FD522252903}"/>
    <w:embedItalic r:id="rId9" w:fontKey="{7B2A14E6-0A83-4A9B-ABC5-03DF5BA866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69858344"/>
      <w:docPartObj>
        <w:docPartGallery w:val="Page Numbers (Bottom of Page)"/>
        <w:docPartUnique/>
      </w:docPartObj>
    </w:sdtPr>
    <w:sdtContent>
      <w:p w14:paraId="5D7A92CE" w14:textId="293A3FFA" w:rsidR="004E42F4" w:rsidRDefault="004E42F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6B6FDC" w14:textId="232809C4" w:rsidR="00B6520C" w:rsidRPr="00B6520C" w:rsidRDefault="00B6520C" w:rsidP="00B6520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05E111" w14:textId="77777777" w:rsidR="00570E7B" w:rsidRDefault="00570E7B">
      <w:pPr>
        <w:spacing w:after="0" w:line="240" w:lineRule="auto"/>
      </w:pPr>
      <w:r>
        <w:separator/>
      </w:r>
    </w:p>
  </w:footnote>
  <w:footnote w:type="continuationSeparator" w:id="0">
    <w:p w14:paraId="102AAF1E" w14:textId="77777777" w:rsidR="00570E7B" w:rsidRDefault="00570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ADADE" w14:textId="77777777" w:rsidR="00960906" w:rsidRDefault="0096090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spacing w:after="0" w:line="240" w:lineRule="auto"/>
      <w:rPr>
        <w:rFonts w:ascii="Helvetica Neue" w:eastAsia="Helvetica Neue" w:hAnsi="Helvetica Neue" w:cs="Helvetica Neue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D4739"/>
    <w:multiLevelType w:val="hybridMultilevel"/>
    <w:tmpl w:val="4A18D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37332"/>
    <w:multiLevelType w:val="multilevel"/>
    <w:tmpl w:val="38FA40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0B974CA8"/>
    <w:multiLevelType w:val="multilevel"/>
    <w:tmpl w:val="FDD2EC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14AE0867"/>
    <w:multiLevelType w:val="multilevel"/>
    <w:tmpl w:val="2938CCF2"/>
    <w:lvl w:ilvl="0">
      <w:start w:val="1"/>
      <w:numFmt w:val="bullet"/>
      <w:lvlText w:val="●"/>
      <w:lvlJc w:val="left"/>
      <w:pPr>
        <w:ind w:left="753" w:hanging="393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z w:val="26"/>
        <w:szCs w:val="26"/>
        <w:shd w:val="clear" w:color="auto" w:fill="auto"/>
        <w:vertAlign w:val="baseline"/>
      </w:rPr>
    </w:lvl>
    <w:lvl w:ilvl="1">
      <w:start w:val="1"/>
      <w:numFmt w:val="bullet"/>
      <w:lvlText w:val="●"/>
      <w:lvlJc w:val="left"/>
      <w:pPr>
        <w:ind w:left="708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</w:abstractNum>
  <w:abstractNum w:abstractNumId="4" w15:restartNumberingAfterBreak="0">
    <w:nsid w:val="182915BD"/>
    <w:multiLevelType w:val="multilevel"/>
    <w:tmpl w:val="6A7C83D8"/>
    <w:lvl w:ilvl="0">
      <w:start w:val="1"/>
      <w:numFmt w:val="bullet"/>
      <w:lvlText w:val="●"/>
      <w:lvlJc w:val="left"/>
      <w:pPr>
        <w:ind w:left="708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mallCaps w:val="0"/>
        <w:strike w:val="0"/>
        <w:shd w:val="clear" w:color="auto" w:fill="auto"/>
        <w:vertAlign w:val="baseline"/>
      </w:rPr>
    </w:lvl>
  </w:abstractNum>
  <w:abstractNum w:abstractNumId="5" w15:restartNumberingAfterBreak="0">
    <w:nsid w:val="2B16274B"/>
    <w:multiLevelType w:val="multilevel"/>
    <w:tmpl w:val="59A0A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DF40411"/>
    <w:multiLevelType w:val="multilevel"/>
    <w:tmpl w:val="7060A42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2CF360C"/>
    <w:multiLevelType w:val="multilevel"/>
    <w:tmpl w:val="4F7A7EF4"/>
    <w:lvl w:ilvl="0">
      <w:start w:val="1"/>
      <w:numFmt w:val="bullet"/>
      <w:lvlText w:val="●"/>
      <w:lvlJc w:val="left"/>
      <w:pPr>
        <w:ind w:left="753" w:hanging="393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z w:val="26"/>
        <w:szCs w:val="26"/>
        <w:shd w:val="clear" w:color="auto" w:fill="auto"/>
        <w:vertAlign w:val="baseline"/>
      </w:rPr>
    </w:lvl>
    <w:lvl w:ilvl="1">
      <w:start w:val="1"/>
      <w:numFmt w:val="bullet"/>
      <w:lvlText w:val="●"/>
      <w:lvlJc w:val="left"/>
      <w:pPr>
        <w:ind w:left="708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</w:abstractNum>
  <w:abstractNum w:abstractNumId="8" w15:restartNumberingAfterBreak="0">
    <w:nsid w:val="46626F7D"/>
    <w:multiLevelType w:val="multilevel"/>
    <w:tmpl w:val="ADDC872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AE86E39"/>
    <w:multiLevelType w:val="multilevel"/>
    <w:tmpl w:val="7D06CB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1451559"/>
    <w:multiLevelType w:val="multilevel"/>
    <w:tmpl w:val="62408CB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b/>
        <w:i/>
        <w:smallCaps w:val="0"/>
        <w:strike w:val="0"/>
        <w:color w:val="212529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48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48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</w:abstractNum>
  <w:abstractNum w:abstractNumId="11" w15:restartNumberingAfterBreak="0">
    <w:nsid w:val="52D86303"/>
    <w:multiLevelType w:val="multilevel"/>
    <w:tmpl w:val="676613E2"/>
    <w:lvl w:ilvl="0">
      <w:start w:val="1"/>
      <w:numFmt w:val="bullet"/>
      <w:lvlText w:val="●"/>
      <w:lvlJc w:val="left"/>
      <w:pPr>
        <w:ind w:left="72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mallCaps w:val="0"/>
        <w:strike w:val="0"/>
        <w:shd w:val="clear" w:color="auto" w:fill="auto"/>
        <w:vertAlign w:val="baseline"/>
      </w:rPr>
    </w:lvl>
  </w:abstractNum>
  <w:abstractNum w:abstractNumId="12" w15:restartNumberingAfterBreak="0">
    <w:nsid w:val="62411190"/>
    <w:multiLevelType w:val="multilevel"/>
    <w:tmpl w:val="0A0A6DA6"/>
    <w:lvl w:ilvl="0">
      <w:start w:val="1"/>
      <w:numFmt w:val="bullet"/>
      <w:lvlText w:val="●"/>
      <w:lvlJc w:val="left"/>
      <w:pPr>
        <w:ind w:left="850" w:hanging="359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3" w15:restartNumberingAfterBreak="0">
    <w:nsid w:val="6E661BB3"/>
    <w:multiLevelType w:val="multilevel"/>
    <w:tmpl w:val="973205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4" w15:restartNumberingAfterBreak="0">
    <w:nsid w:val="70583017"/>
    <w:multiLevelType w:val="multilevel"/>
    <w:tmpl w:val="3C70DF12"/>
    <w:lvl w:ilvl="0">
      <w:start w:val="1"/>
      <w:numFmt w:val="bullet"/>
      <w:lvlText w:val="●"/>
      <w:lvlJc w:val="left"/>
      <w:pPr>
        <w:ind w:left="708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mallCaps w:val="0"/>
        <w:strike w:val="0"/>
        <w:shd w:val="clear" w:color="auto" w:fill="auto"/>
        <w:vertAlign w:val="baseline"/>
      </w:rPr>
    </w:lvl>
  </w:abstractNum>
  <w:abstractNum w:abstractNumId="15" w15:restartNumberingAfterBreak="0">
    <w:nsid w:val="70787389"/>
    <w:multiLevelType w:val="multilevel"/>
    <w:tmpl w:val="3F2CD21E"/>
    <w:lvl w:ilvl="0">
      <w:start w:val="1"/>
      <w:numFmt w:val="decimal"/>
      <w:lvlText w:val="%1."/>
      <w:lvlJc w:val="left"/>
      <w:pPr>
        <w:ind w:left="681" w:hanging="681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420" w:hanging="42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2.%3.%4."/>
      <w:lvlJc w:val="left"/>
      <w:pPr>
        <w:ind w:left="1080" w:hanging="108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2.%3.%4.%5."/>
      <w:lvlJc w:val="left"/>
      <w:pPr>
        <w:ind w:left="1080" w:hanging="108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2.%3.%4.%5.%6."/>
      <w:lvlJc w:val="left"/>
      <w:pPr>
        <w:ind w:left="1440" w:hanging="144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2.%3.%4.%5.%6.%7."/>
      <w:lvlJc w:val="left"/>
      <w:pPr>
        <w:ind w:left="1440" w:hanging="144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2.%3.%4.%5.%6.%7.%8."/>
      <w:lvlJc w:val="left"/>
      <w:pPr>
        <w:ind w:left="1800" w:hanging="180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2.%3.%4.%5.%6.%7.%8.%9."/>
      <w:lvlJc w:val="left"/>
      <w:pPr>
        <w:ind w:left="2160" w:hanging="2160"/>
      </w:pPr>
      <w:rPr>
        <w:smallCaps w:val="0"/>
        <w:strike w:val="0"/>
        <w:shd w:val="clear" w:color="auto" w:fill="auto"/>
        <w:vertAlign w:val="baseline"/>
      </w:rPr>
    </w:lvl>
  </w:abstractNum>
  <w:abstractNum w:abstractNumId="16" w15:restartNumberingAfterBreak="0">
    <w:nsid w:val="70B50F05"/>
    <w:multiLevelType w:val="multilevel"/>
    <w:tmpl w:val="BDA27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365A71"/>
    <w:multiLevelType w:val="multilevel"/>
    <w:tmpl w:val="C8226D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3C46D9F"/>
    <w:multiLevelType w:val="multilevel"/>
    <w:tmpl w:val="7B46BC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9" w15:restartNumberingAfterBreak="0">
    <w:nsid w:val="75162D5B"/>
    <w:multiLevelType w:val="multilevel"/>
    <w:tmpl w:val="60F872DE"/>
    <w:lvl w:ilvl="0">
      <w:start w:val="1"/>
      <w:numFmt w:val="bullet"/>
      <w:lvlText w:val="●"/>
      <w:lvlJc w:val="left"/>
      <w:pPr>
        <w:ind w:left="708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mallCaps w:val="0"/>
        <w:strike w:val="0"/>
        <w:shd w:val="clear" w:color="auto" w:fill="auto"/>
        <w:vertAlign w:val="baseline"/>
      </w:rPr>
    </w:lvl>
  </w:abstractNum>
  <w:abstractNum w:abstractNumId="20" w15:restartNumberingAfterBreak="0">
    <w:nsid w:val="7C0E791C"/>
    <w:multiLevelType w:val="multilevel"/>
    <w:tmpl w:val="DBE68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 w16cid:durableId="2052728137">
    <w:abstractNumId w:val="17"/>
  </w:num>
  <w:num w:numId="2" w16cid:durableId="70205282">
    <w:abstractNumId w:val="8"/>
  </w:num>
  <w:num w:numId="3" w16cid:durableId="1799254215">
    <w:abstractNumId w:val="6"/>
  </w:num>
  <w:num w:numId="4" w16cid:durableId="1175803855">
    <w:abstractNumId w:val="4"/>
  </w:num>
  <w:num w:numId="5" w16cid:durableId="1664435887">
    <w:abstractNumId w:val="19"/>
  </w:num>
  <w:num w:numId="6" w16cid:durableId="1188132342">
    <w:abstractNumId w:val="3"/>
  </w:num>
  <w:num w:numId="7" w16cid:durableId="1837720707">
    <w:abstractNumId w:val="7"/>
  </w:num>
  <w:num w:numId="8" w16cid:durableId="186023077">
    <w:abstractNumId w:val="12"/>
  </w:num>
  <w:num w:numId="9" w16cid:durableId="280036449">
    <w:abstractNumId w:val="15"/>
  </w:num>
  <w:num w:numId="10" w16cid:durableId="832798516">
    <w:abstractNumId w:val="13"/>
  </w:num>
  <w:num w:numId="11" w16cid:durableId="26302003">
    <w:abstractNumId w:val="2"/>
  </w:num>
  <w:num w:numId="12" w16cid:durableId="1544057251">
    <w:abstractNumId w:val="18"/>
  </w:num>
  <w:num w:numId="13" w16cid:durableId="506949151">
    <w:abstractNumId w:val="20"/>
  </w:num>
  <w:num w:numId="14" w16cid:durableId="279261824">
    <w:abstractNumId w:val="1"/>
  </w:num>
  <w:num w:numId="15" w16cid:durableId="1170289098">
    <w:abstractNumId w:val="11"/>
  </w:num>
  <w:num w:numId="16" w16cid:durableId="834345851">
    <w:abstractNumId w:val="10"/>
  </w:num>
  <w:num w:numId="17" w16cid:durableId="562716992">
    <w:abstractNumId w:val="14"/>
  </w:num>
  <w:num w:numId="18" w16cid:durableId="1035733300">
    <w:abstractNumId w:val="9"/>
  </w:num>
  <w:num w:numId="19" w16cid:durableId="1065449932">
    <w:abstractNumId w:val="5"/>
  </w:num>
  <w:num w:numId="20" w16cid:durableId="13303269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1621306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904220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687114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36088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53185887">
    <w:abstractNumId w:val="0"/>
  </w:num>
  <w:num w:numId="26" w16cid:durableId="3502252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906"/>
    <w:rsid w:val="00016640"/>
    <w:rsid w:val="0024684A"/>
    <w:rsid w:val="002931BF"/>
    <w:rsid w:val="002E0A4A"/>
    <w:rsid w:val="003475F8"/>
    <w:rsid w:val="004564D1"/>
    <w:rsid w:val="004E42F4"/>
    <w:rsid w:val="00570E7B"/>
    <w:rsid w:val="005B4656"/>
    <w:rsid w:val="006D1AFA"/>
    <w:rsid w:val="007146C7"/>
    <w:rsid w:val="007C26CC"/>
    <w:rsid w:val="0090293E"/>
    <w:rsid w:val="00960906"/>
    <w:rsid w:val="00B62007"/>
    <w:rsid w:val="00B6520C"/>
    <w:rsid w:val="00BC122D"/>
    <w:rsid w:val="00CC26CF"/>
    <w:rsid w:val="00F7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C412F"/>
  <w15:docId w15:val="{80F90AB3-2637-425E-BAC6-01D981982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Arial Unicode MS" w:hAnsi="Calibri" w:cs="Arial Unicode MS"/>
      <w:color w:val="000000"/>
      <w:kern w:val="2"/>
      <w:sz w:val="22"/>
      <w:szCs w:val="22"/>
      <w:u w:color="000000"/>
    </w:rPr>
  </w:style>
  <w:style w:type="paragraph" w:styleId="1">
    <w:name w:val="heading 1"/>
    <w:basedOn w:val="a"/>
    <w:next w:val="a"/>
    <w:uiPriority w:val="9"/>
    <w:qFormat/>
    <w:rsid w:val="004564D1"/>
    <w:pPr>
      <w:keepNext/>
      <w:keepLines/>
      <w:spacing w:before="480" w:after="120"/>
      <w:outlineLvl w:val="0"/>
    </w:pPr>
    <w:rPr>
      <w:rFonts w:ascii="Times New Roman" w:hAnsi="Times New Roman" w:cs="Times New Roman"/>
      <w:b/>
      <w:sz w:val="24"/>
      <w:szCs w:val="2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564D1"/>
    <w:pPr>
      <w:keepNext/>
      <w:keepLines/>
      <w:spacing w:before="480" w:after="120"/>
      <w:jc w:val="center"/>
    </w:pPr>
    <w:rPr>
      <w:rFonts w:ascii="Times New Roman" w:hAnsi="Times New Roman" w:cs="Times New Roman"/>
      <w:b/>
      <w:sz w:val="28"/>
      <w:szCs w:val="28"/>
    </w:rPr>
  </w:style>
  <w:style w:type="character" w:styleId="a5">
    <w:name w:val="Hyperlink"/>
    <w:uiPriority w:val="99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Колонтитулы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10">
    <w:name w:val="Импортированный стиль 1"/>
  </w:style>
  <w:style w:type="numbering" w:customStyle="1" w:styleId="20">
    <w:name w:val="Импортированный стиль 2"/>
  </w:style>
  <w:style w:type="numbering" w:customStyle="1" w:styleId="30">
    <w:name w:val="Импортированный стиль 3"/>
  </w:style>
  <w:style w:type="numbering" w:customStyle="1" w:styleId="40">
    <w:name w:val="Импортированный стиль 4"/>
  </w:style>
  <w:style w:type="numbering" w:customStyle="1" w:styleId="50">
    <w:name w:val="Импортированный стиль 5"/>
  </w:style>
  <w:style w:type="numbering" w:customStyle="1" w:styleId="60">
    <w:name w:val="Импортированный стиль 6"/>
  </w:style>
  <w:style w:type="numbering" w:customStyle="1" w:styleId="7">
    <w:name w:val="Импортированный стиль 7"/>
  </w:style>
  <w:style w:type="numbering" w:customStyle="1" w:styleId="8">
    <w:name w:val="Импортированный стиль 8"/>
  </w:style>
  <w:style w:type="paragraph" w:styleId="a7">
    <w:name w:val="List Paragraph"/>
    <w:pPr>
      <w:spacing w:after="160" w:line="259" w:lineRule="auto"/>
      <w:ind w:left="720"/>
    </w:pPr>
    <w:rPr>
      <w:rFonts w:ascii="Calibri" w:eastAsia="Arial Unicode MS" w:hAnsi="Calibri" w:cs="Arial Unicode MS"/>
      <w:color w:val="000000"/>
      <w:kern w:val="2"/>
      <w:sz w:val="22"/>
      <w:szCs w:val="22"/>
      <w:u w:color="000000"/>
    </w:rPr>
  </w:style>
  <w:style w:type="numbering" w:customStyle="1" w:styleId="9">
    <w:name w:val="Импортированный стиль 9"/>
  </w:style>
  <w:style w:type="numbering" w:customStyle="1" w:styleId="100">
    <w:name w:val="Импортированный стиль 10"/>
  </w:style>
  <w:style w:type="numbering" w:customStyle="1" w:styleId="11">
    <w:name w:val="Импортированный стиль 11"/>
  </w:style>
  <w:style w:type="numbering" w:customStyle="1" w:styleId="12">
    <w:name w:val="Импортированный стиль 12"/>
  </w:style>
  <w:style w:type="numbering" w:customStyle="1" w:styleId="13">
    <w:name w:val="Импортированный стиль 13"/>
  </w:style>
  <w:style w:type="numbering" w:customStyle="1" w:styleId="14">
    <w:name w:val="Импортированный стиль 14"/>
  </w:style>
  <w:style w:type="numbering" w:customStyle="1" w:styleId="15">
    <w:name w:val="Импортированный стиль 15"/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a">
    <w:name w:val="header"/>
    <w:basedOn w:val="a"/>
    <w:link w:val="ab"/>
    <w:uiPriority w:val="99"/>
    <w:unhideWhenUsed/>
    <w:rsid w:val="00B652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6520C"/>
    <w:rPr>
      <w:rFonts w:ascii="Calibri" w:eastAsia="Arial Unicode MS" w:hAnsi="Calibri" w:cs="Arial Unicode MS"/>
      <w:color w:val="000000"/>
      <w:kern w:val="2"/>
      <w:sz w:val="22"/>
      <w:szCs w:val="22"/>
      <w:u w:color="000000"/>
    </w:rPr>
  </w:style>
  <w:style w:type="paragraph" w:styleId="ac">
    <w:name w:val="footer"/>
    <w:basedOn w:val="a"/>
    <w:link w:val="ad"/>
    <w:uiPriority w:val="99"/>
    <w:unhideWhenUsed/>
    <w:rsid w:val="00B652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6520C"/>
    <w:rPr>
      <w:rFonts w:ascii="Calibri" w:eastAsia="Arial Unicode MS" w:hAnsi="Calibri" w:cs="Arial Unicode MS"/>
      <w:color w:val="000000"/>
      <w:kern w:val="2"/>
      <w:sz w:val="22"/>
      <w:szCs w:val="22"/>
      <w:u w:color="000000"/>
    </w:rPr>
  </w:style>
  <w:style w:type="paragraph" w:styleId="ae">
    <w:name w:val="TOC Heading"/>
    <w:basedOn w:val="1"/>
    <w:next w:val="a"/>
    <w:uiPriority w:val="39"/>
    <w:unhideWhenUsed/>
    <w:qFormat/>
    <w:rsid w:val="00BC122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B4656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2E0A4A"/>
    <w:pPr>
      <w:tabs>
        <w:tab w:val="right" w:leader="dot" w:pos="9339"/>
      </w:tabs>
      <w:spacing w:before="360" w:after="0"/>
    </w:pPr>
    <w:rPr>
      <w:rFonts w:ascii="Times New Roman" w:hAnsi="Times New Roman" w:cs="Times New Roman"/>
      <w:b/>
      <w:bCs/>
      <w:caps/>
      <w:noProof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C122D"/>
    <w:pPr>
      <w:spacing w:after="0"/>
      <w:ind w:left="220"/>
    </w:pPr>
    <w:rPr>
      <w:rFonts w:asciiTheme="minorHAnsi" w:hAnsiTheme="minorHAnsi"/>
      <w:sz w:val="20"/>
      <w:szCs w:val="20"/>
    </w:rPr>
  </w:style>
  <w:style w:type="character" w:styleId="af">
    <w:name w:val="Unresolved Mention"/>
    <w:basedOn w:val="a0"/>
    <w:uiPriority w:val="99"/>
    <w:semiHidden/>
    <w:unhideWhenUsed/>
    <w:rsid w:val="003475F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3475F8"/>
    <w:rPr>
      <w:color w:val="FF00FF" w:themeColor="followedHyperlink"/>
      <w:u w:val="single"/>
    </w:rPr>
  </w:style>
  <w:style w:type="paragraph" w:customStyle="1" w:styleId="NEW1">
    <w:name w:val="NEW_Заголовок 1"/>
    <w:basedOn w:val="a3"/>
    <w:link w:val="NEW10"/>
    <w:qFormat/>
    <w:rsid w:val="005B4656"/>
  </w:style>
  <w:style w:type="character" w:customStyle="1" w:styleId="a4">
    <w:name w:val="Заголовок Знак"/>
    <w:basedOn w:val="a0"/>
    <w:link w:val="a3"/>
    <w:uiPriority w:val="10"/>
    <w:rsid w:val="005B4656"/>
    <w:rPr>
      <w:rFonts w:eastAsia="Arial Unicode MS"/>
      <w:b/>
      <w:color w:val="000000"/>
      <w:kern w:val="2"/>
      <w:sz w:val="28"/>
      <w:szCs w:val="28"/>
      <w:u w:color="000000"/>
    </w:rPr>
  </w:style>
  <w:style w:type="character" w:customStyle="1" w:styleId="NEW10">
    <w:name w:val="NEW_Заголовок 1 Знак"/>
    <w:basedOn w:val="a4"/>
    <w:link w:val="NEW1"/>
    <w:rsid w:val="005B4656"/>
    <w:rPr>
      <w:rFonts w:eastAsia="Arial Unicode MS"/>
      <w:b/>
      <w:color w:val="000000"/>
      <w:kern w:val="2"/>
      <w:sz w:val="28"/>
      <w:szCs w:val="28"/>
      <w:u w:color="000000"/>
    </w:rPr>
  </w:style>
  <w:style w:type="paragraph" w:customStyle="1" w:styleId="NEW2">
    <w:name w:val="NEW_Заголовок 2"/>
    <w:basedOn w:val="NEW1"/>
    <w:link w:val="NEW20"/>
    <w:qFormat/>
    <w:rsid w:val="005B4656"/>
    <w:pPr>
      <w:jc w:val="left"/>
    </w:pPr>
    <w:rPr>
      <w:sz w:val="24"/>
    </w:rPr>
  </w:style>
  <w:style w:type="character" w:customStyle="1" w:styleId="NEW20">
    <w:name w:val="NEW_Заголовок 2 Знак"/>
    <w:basedOn w:val="NEW10"/>
    <w:link w:val="NEW2"/>
    <w:rsid w:val="005B4656"/>
    <w:rPr>
      <w:rFonts w:eastAsia="Arial Unicode MS"/>
      <w:b/>
      <w:color w:val="000000"/>
      <w:kern w:val="2"/>
      <w:sz w:val="28"/>
      <w:szCs w:val="28"/>
      <w:u w:color="000000"/>
    </w:rPr>
  </w:style>
  <w:style w:type="paragraph" w:styleId="41">
    <w:name w:val="toc 4"/>
    <w:basedOn w:val="a"/>
    <w:next w:val="a"/>
    <w:autoRedefine/>
    <w:uiPriority w:val="39"/>
    <w:unhideWhenUsed/>
    <w:rsid w:val="00B62007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62007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62007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62007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62007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62007"/>
    <w:pPr>
      <w:spacing w:after="0"/>
      <w:ind w:left="154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14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ocker.com/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www.postgresql.org/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uperset.apache.org/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go.dev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Bc1ALKgejH5DXQJKYvi1La+GmQ==">CgMxLjAyDmguZXRvMDdjeW4zb21oOAByITFLWWJ0QkRwU3pUZV9QX25mcXRGbko0T0hIX2FhNE9QNQ==</go:docsCustomData>
</go:gDocsCustomXmlDataStorage>
</file>

<file path=customXml/itemProps1.xml><?xml version="1.0" encoding="utf-8"?>
<ds:datastoreItem xmlns:ds="http://schemas.openxmlformats.org/officeDocument/2006/customXml" ds:itemID="{E7D103D0-422A-4012-954D-878DB10A5AF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4075</Words>
  <Characters>23229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</dc:creator>
  <cp:lastModifiedBy>Mark Rivelley</cp:lastModifiedBy>
  <cp:revision>3</cp:revision>
  <dcterms:created xsi:type="dcterms:W3CDTF">2025-05-09T17:13:00Z</dcterms:created>
  <dcterms:modified xsi:type="dcterms:W3CDTF">2025-05-09T17:49:00Z</dcterms:modified>
</cp:coreProperties>
</file>