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21 PREGUNTAS PARA LA TUTORIA</w:t>
      </w:r>
    </w:p>
    <w:p>
      <w:r>
        <w:br w:type="page"/>
      </w:r>
    </w:p>
    <w:p>
      <w:pPr>
        <w:pStyle w:val="Title"/>
      </w:pPr>
      <w:r>
        <w:t>Preguntas para la tutoría</w:t>
      </w:r>
    </w:p>
    <w:p>
      <w:r>
        <w:rPr>
          <w:b w:val="0"/>
          <w:sz w:val="22"/>
        </w:rPr>
        <w:t>Fecha: martes 29 de septiembre de 2026</w:t>
      </w:r>
    </w:p>
    <w:p>
      <w:r>
        <w:rPr>
          <w:b w:val="0"/>
          <w:sz w:val="22"/>
        </w:rPr>
        <w:t>Cómo se usa: se lee la pregunta tal como está escrita, se anota la respuesta debajo, y se marca</w:t>
      </w:r>
    </w:p>
    <w:p>
      <w:r>
        <w:rPr>
          <w:b w:val="0"/>
          <w:sz w:val="22"/>
        </w:rPr>
        <w:t>el cuadradito cuando ya se hizo. Al final se leen los acuerdos en voz alta y se confirman.</w:t>
      </w:r>
    </w:p>
    <w:p>
      <w:r>
        <w:rPr>
          <w:b w:val="0"/>
          <w:sz w:val="22"/>
        </w:rPr>
        <w:t>&gt; Regla de la sesión: no se sale sin haber preguntado las cuatro del primer bloque. Lo</w:t>
      </w:r>
    </w:p>
    <w:p>
      <w:r>
        <w:rPr>
          <w:b w:val="0"/>
          <w:sz w:val="22"/>
        </w:rPr>
        <w:t>&gt; demás es importante, pero eso es lo que bloquea el trabajo.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Bloque 1 · Las observaciones que quedaron pendientes (lo primero)</w:t>
      </w:r>
    </w:p>
    <w:p>
      <w:pPr>
        <w:pStyle w:val="ListBullet"/>
      </w:pPr>
      <w:r>
        <w:rPr>
          <w:b w:val="0"/>
          <w:sz w:val="22"/>
        </w:rPr>
        <w:t>[ ] 1.1 «En la bitácora del 22 de septiembre figuran las observaciones A-11 y A-12 como</w:t>
      </w:r>
    </w:p>
    <w:p>
      <w:r>
        <w:rPr>
          <w:b w:val="0"/>
          <w:sz w:val="22"/>
        </w:rPr>
        <w:t>pendientes, pero no anoté qué pedían. ¿Me las puede precisar, por favor?»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1.2 «La A-4 pedía decidir cómo nombrar el ámbito del módulo piloto. Esta semana monto</w:t>
      </w:r>
    </w:p>
    <w:p>
      <w:r>
        <w:rPr>
          <w:b w:val="0"/>
          <w:sz w:val="22"/>
        </w:rPr>
        <w:t>la maqueta física: depósito, los cinco sensores y el módulo publicando. ¿Le parece que con eso</w:t>
      </w:r>
    </w:p>
    <w:p>
      <w:r>
        <w:rPr>
          <w:b w:val="0"/>
          <w:sz w:val="22"/>
        </w:rPr>
        <w:t>queda cerrada, o preferiría otro nombre en el objetivo general y en el apartado 1.2?»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1.3 «Sobre los datos del ensayo previo: el número de detecciones tardías.</w:t>
      </w:r>
    </w:p>
    <w:p>
      <w:r>
        <w:rPr>
          <w:b w:val="0"/>
          <w:sz w:val="22"/>
        </w:rPr>
        <w:t>¿Confirmamos el dato que figura en el documento?»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1.4 «Los tres puntos de limpieza —usuario de prueba declarado como ficticio, sin hojas de</w:t>
      </w:r>
    </w:p>
    <w:p>
      <w:r>
        <w:rPr>
          <w:b w:val="0"/>
          <w:sz w:val="22"/>
        </w:rPr>
        <w:t>verificación en el documento, figuras ajustadas al ancho— los damos por resueltos.</w:t>
      </w:r>
    </w:p>
    <w:p>
      <w:r>
        <w:rPr>
          <w:b w:val="0"/>
          <w:sz w:val="22"/>
        </w:rPr>
        <w:t>¿Está de acuerdo?»</w:t>
      </w:r>
    </w:p>
    <w:p>
      <w:r>
        <w:rPr>
          <w:b w:val="0"/>
          <w:sz w:val="22"/>
        </w:rPr>
        <w:t>Anoté: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Bloque 2 · El pH y el alcance del sistema</w:t>
      </w:r>
    </w:p>
    <w:p>
      <w:pPr>
        <w:pStyle w:val="ListBullet"/>
      </w:pPr>
      <w:r>
        <w:rPr>
          <w:b w:val="0"/>
          <w:sz w:val="22"/>
        </w:rPr>
        <w:t>[ ] 2.1 «El módulo publica cinco variables en producción. La sexta, el pH, está</w:t>
      </w:r>
    </w:p>
    <w:p>
      <w:r>
        <w:rPr>
          <w:b w:val="0"/>
          <w:sz w:val="22"/>
        </w:rPr>
        <w:t>pendiente de forma declarada: el electrodo está en remojo y la decisión es el miércoles.</w:t>
      </w:r>
    </w:p>
    <w:p>
      <w:r>
        <w:rPr>
          <w:b w:val="0"/>
          <w:sz w:val="22"/>
        </w:rPr>
        <w:t>¿Le parece correcto presentarlo así?»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2.2 «Si el electrodo no revive y compramos la sonda nueva, ¿basta con documentar el</w:t>
      </w:r>
    </w:p>
    <w:p>
      <w:r>
        <w:rPr>
          <w:b w:val="0"/>
          <w:sz w:val="22"/>
        </w:rPr>
        <w:t>reemplazo y su calibración, o quiere que quede declarado de otra forma?»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2.3 «Para calibrar el TDS conseguimos un patrón de 800 ppm en lugar del 707 ppm que</w:t>
      </w:r>
    </w:p>
    <w:p>
      <w:r>
        <w:rPr>
          <w:b w:val="0"/>
          <w:sz w:val="22"/>
        </w:rPr>
        <w:t>cita la bibliografía. ¿Es aceptable si queda documentado con qué patrón se calibró?»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2.4 «¿Qué alcance espera para la maqueta: basta con el montaje midiendo, o quiere que</w:t>
      </w:r>
    </w:p>
    <w:p>
      <w:r>
        <w:rPr>
          <w:b w:val="0"/>
          <w:sz w:val="22"/>
        </w:rPr>
        <w:t>en esta entrega incluya también el cultivo con plantines?»</w:t>
      </w:r>
    </w:p>
    <w:p>
      <w:r>
        <w:rPr>
          <w:b w:val="0"/>
          <w:sz w:val="22"/>
        </w:rPr>
        <w:t>Anoté: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Bloque 3 · Los próximos entregables</w:t>
      </w:r>
    </w:p>
    <w:p>
      <w:pPr>
        <w:pStyle w:val="ListBullet"/>
      </w:pPr>
      <w:r>
        <w:rPr>
          <w:b w:val="0"/>
          <w:sz w:val="22"/>
        </w:rPr>
        <w:t>[ ] 3.1 «Entendí que para el E3 van los roles con autorización en cada ruta, la batería de</w:t>
      </w:r>
    </w:p>
    <w:p>
      <w:r>
        <w:rPr>
          <w:b w:val="0"/>
          <w:sz w:val="22"/>
        </w:rPr>
        <w:t>pruebas con evidencia del apartado 2.8 y los Capítulos 1 y 2 completos. ¿Es correcto, o hay algo</w:t>
      </w:r>
    </w:p>
    <w:p>
      <w:r>
        <w:rPr>
          <w:b w:val="0"/>
          <w:sz w:val="22"/>
        </w:rPr>
        <w:t>más?»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3.2 «¿Para qué fecha se entrega el E3, y qué espera del E4?»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3.3 «Para la defensa del 13 de octubre: ¿qué quiere ver en el guion y de cuánto tiempo</w:t>
      </w:r>
    </w:p>
    <w:p>
      <w:r>
        <w:rPr>
          <w:b w:val="0"/>
          <w:sz w:val="22"/>
        </w:rPr>
        <w:t>disponemos?»</w:t>
      </w:r>
    </w:p>
    <w:p>
      <w:r>
        <w:rPr>
          <w:b w:val="0"/>
          <w:sz w:val="22"/>
        </w:rPr>
        <w:t>Anoté: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Bloque 4 · Lo administrativo</w:t>
      </w:r>
    </w:p>
    <w:p>
      <w:pPr>
        <w:pStyle w:val="ListBullet"/>
      </w:pPr>
      <w:r>
        <w:rPr>
          <w:b w:val="0"/>
          <w:sz w:val="22"/>
        </w:rPr>
        <w:t>[ ] 4.1 «¿Mantenemos la tutoría en el mismo día y hora?»</w:t>
      </w:r>
    </w:p>
    <w:p>
      <w:r>
        <w:rPr>
          <w:b w:val="0"/>
          <w:sz w:val="22"/>
        </w:rPr>
        <w:t>Anoté:</w:t>
      </w:r>
    </w:p>
    <w:p>
      <w:pPr>
        <w:pStyle w:val="ListBullet"/>
      </w:pPr>
      <w:r>
        <w:rPr>
          <w:b w:val="0"/>
          <w:sz w:val="22"/>
        </w:rPr>
        <w:t>[ ] 4.2 «¿Hay algún apartado del documento que prefiera que reescriba antes del E3?»</w:t>
      </w:r>
    </w:p>
    <w:p>
      <w:r>
        <w:rPr>
          <w:b w:val="0"/>
          <w:sz w:val="22"/>
        </w:rPr>
        <w:t>Anoté: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Cierre · Los acuerdos de la sesión</w:t>
      </w:r>
    </w:p>
    <w:p>
      <w:r>
        <w:rPr>
          <w:b w:val="0"/>
          <w:sz w:val="22"/>
        </w:rPr>
        <w:t>Se leen en voz alta antes de salir y se confirman. Después se registran en la bitácora del día.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Qué quedó cerrado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Qué queda pendiente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Quién lo hace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 cuándo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r>
        <w:rPr>
          <w:b w:val="0"/>
          <w:sz w:val="22"/>
        </w:rPr>
        <w:t>Firma de conformidad del tutor sobre los acuerdos: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