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_logo_real.png"/>
                    <pic:cNvPicPr/>
                  </pic:nvPicPr>
                  <pic:blipFill>
                    <a:blip r:embed="rId9"/>
                    <a:stretch>
                      <a:fillRect/>
                    </a:stretch>
                  </pic:blipFill>
                  <pic:spPr>
                    <a:xfrm>
                      <a:off x="0" y="0"/>
                      <a:ext cx="1280160" cy="1280160"/>
                    </a:xfrm>
                    <a:prstGeom prst="rect"/>
                  </pic:spPr>
                </pic:pic>
              </a:graphicData>
            </a:graphic>
          </wp:inline>
        </w:drawing>
      </w:r>
    </w:p>
    <w:p/>
    <w:p>
      <w:pPr>
        <w:jc w:val="center"/>
      </w:pPr>
      <w:r>
        <w:rPr>
          <w:b/>
          <w:color w:val="39B54A"/>
          <w:sz w:val="60"/>
        </w:rPr>
        <w:t>SI.G.VA.C.H.</w:t>
      </w:r>
    </w:p>
    <w:p>
      <w:pPr>
        <w:jc w:val="center"/>
      </w:pPr>
      <w:r>
        <w:rPr>
          <w:b w:val="0"/>
          <w:color w:val="555555"/>
          <w:sz w:val="26"/>
        </w:rPr>
        <w:t>Sistema de Gestión de Variables para Cultivos Hidropónicos</w:t>
      </w:r>
    </w:p>
    <w:p/>
    <w:p/>
    <w:p>
      <w:pPr>
        <w:jc w:val="center"/>
      </w:pPr>
      <w:r>
        <w:rPr>
          <w:b/>
          <w:color w:val="2E7D32"/>
          <w:sz w:val="40"/>
        </w:rPr>
        <w:t>BITACORA MARTES 2026-09-15</w:t>
      </w:r>
    </w:p>
    <w:p>
      <w:pPr>
        <w:jc w:val="center"/>
      </w:pPr>
      <w:r>
        <w:rPr>
          <w:b w:val="0"/>
          <w:color w:val="555555"/>
          <w:sz w:val="26"/>
        </w:rPr>
        <w:t>15 de septiembre de 2026</w:t>
      </w:r>
    </w:p>
    <w:p>
      <w:r>
        <w:br w:type="page"/>
      </w:r>
    </w:p>
    <w:p>
      <w:pPr>
        <w:pStyle w:val="Title"/>
      </w:pPr>
      <w:r>
        <w:t>📓 Bitácora — Sesión del lunes 14 (tarde) y martes 15 de septiembre de 2026</w:t>
      </w:r>
    </w:p>
    <w:p>
      <w:r>
        <w:rPr>
          <w:b w:val="0"/>
          <w:sz w:val="22"/>
        </w:rPr>
        <w:t>Proyecto: SIGVACH — Sistema de Gestión de Variables para Cultivos Hidropónicos</w:t>
      </w:r>
    </w:p>
    <w:p>
      <w:r>
        <w:rPr>
          <w:b w:val="0"/>
          <w:sz w:val="22"/>
        </w:rPr>
        <w:t>Grupo: 3 · Tutoría: martes 15/09 a las 17:00 · Defensa: martes 13/10 a las 17:00</w:t>
      </w:r>
    </w:p>
    <w:p>
      <w:r>
        <w:rPr>
          <w:b w:val="0"/>
          <w:sz w:val="22"/>
        </w:rPr>
        <w:t>Objetivo de la sesión: poner el sistema en marcha de punta a punta (aplicación → servicio → Cloud Firestore) y resolver los bloqueos que impedían demostrarlo.</w:t>
      </w:r>
    </w:p>
    <w:p>
      <w:r>
        <w:rPr>
          <w:b w:val="0"/>
          <w:sz w:val="22"/>
        </w:rPr>
        <w:t>Alcance. La sesión empezó el lunes 14 por la tarde, con la revisión del documento y de la configuración, y continuó el martes 15 por la mañana con la puesta en marcha del servicio y la localización de la causa raíz que impedía cargar el panel.</w:t>
      </w:r>
    </w:p>
    <w:p>
      <w:r>
        <w:rPr>
          <w:b w:val="0"/>
          <w:color w:val="555555"/>
          <w:sz w:val="18"/>
        </w:rPr>
        <w:t>____________________________________________________________</w:t>
      </w:r>
    </w:p>
    <w:p>
      <w:pPr>
        <w:pStyle w:val="Heading1"/>
      </w:pPr>
      <w:r>
        <w:t>1. Punto de partida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Pieza</w:t>
            </w:r>
          </w:p>
        </w:tc>
        <w:tc>
          <w:tcPr>
            <w:tcW w:type="dxa" w:w="4320"/>
          </w:tcPr>
          <w:p>
            <w:r>
              <w:rPr>
                <w:b/>
                <w:sz w:val="20"/>
              </w:rPr>
              <w:t>Estado al comenzar</w:t>
            </w:r>
          </w:p>
        </w:tc>
      </w:tr>
      <w:tr>
        <w:tc>
          <w:tcPr>
            <w:tcW w:type="dxa" w:w="4320"/>
          </w:tcPr>
          <w:p>
            <w:r>
              <w:rPr>
                <w:b w:val="0"/>
                <w:sz w:val="20"/>
              </w:rPr>
              <w:t>Servicio (API)</w:t>
            </w:r>
          </w:p>
        </w:tc>
        <w:tc>
          <w:tcPr>
            <w:tcW w:type="dxa" w:w="4320"/>
          </w:tcPr>
          <w:p>
            <w:r>
              <w:rPr>
                <w:b w:val="0"/>
                <w:sz w:val="20"/>
              </w:rPr>
              <w:t>Existía y arrancaba, pero no lograba conectarse a Firestore</w:t>
            </w:r>
          </w:p>
        </w:tc>
      </w:tr>
      <w:tr>
        <w:tc>
          <w:tcPr>
            <w:tcW w:type="dxa" w:w="4320"/>
          </w:tcPr>
          <w:p>
            <w:r>
              <w:rPr>
                <w:b w:val="0"/>
                <w:sz w:val="20"/>
              </w:rPr>
              <w:t>Credencial de Firebase</w:t>
            </w:r>
          </w:p>
        </w:tc>
        <w:tc>
          <w:tcPr>
            <w:tcW w:type="dxa" w:w="4320"/>
          </w:tcPr>
          <w:p>
            <w:r>
              <w:rPr>
                <w:b w:val="0"/>
                <w:sz w:val="20"/>
              </w:rPr>
              <w:t>La clave estaba descargada, pero no era leída por el servicio</w:t>
            </w:r>
          </w:p>
        </w:tc>
      </w:tr>
      <w:tr>
        <w:tc>
          <w:tcPr>
            <w:tcW w:type="dxa" w:w="4320"/>
          </w:tcPr>
          <w:p>
            <w:r>
              <w:rPr>
                <w:b w:val="0"/>
                <w:sz w:val="20"/>
              </w:rPr>
              <w:t>Base de datos</w:t>
            </w:r>
          </w:p>
        </w:tc>
        <w:tc>
          <w:tcPr>
            <w:tcW w:type="dxa" w:w="4320"/>
          </w:tcPr>
          <w:p>
            <w:r>
              <w:rPr>
                <w:b w:val="0"/>
                <w:sz w:val="20"/>
              </w:rPr>
              <w:t>Creada y vacía (sin perfiles, módulos, rangos ni lecturas)</w:t>
            </w:r>
          </w:p>
        </w:tc>
      </w:tr>
      <w:tr>
        <w:tc>
          <w:tcPr>
            <w:tcW w:type="dxa" w:w="4320"/>
          </w:tcPr>
          <w:p>
            <w:r>
              <w:rPr>
                <w:b w:val="0"/>
                <w:sz w:val="20"/>
              </w:rPr>
              <w:t>Aplicación web</w:t>
            </w:r>
          </w:p>
        </w:tc>
        <w:tc>
          <w:tcPr>
            <w:tcW w:type="dxa" w:w="4320"/>
          </w:tcPr>
          <w:p>
            <w:r>
              <w:rPr>
                <w:b w:val="0"/>
                <w:sz w:val="20"/>
              </w:rPr>
              <w:t>Arrancaba, pero mostraba "No se pudo conectar con el servidor"</w:t>
            </w:r>
          </w:p>
        </w:tc>
      </w:tr>
      <w:tr>
        <w:tc>
          <w:tcPr>
            <w:tcW w:type="dxa" w:w="4320"/>
          </w:tcPr>
          <w:p>
            <w:r>
              <w:rPr>
                <w:b w:val="0"/>
                <w:sz w:val="20"/>
              </w:rPr>
              <w:t>Monografía</w:t>
            </w:r>
          </w:p>
        </w:tc>
        <w:tc>
          <w:tcPr>
            <w:tcW w:type="dxa" w:w="4320"/>
          </w:tcPr>
          <w:p>
            <w:r>
              <w:rPr>
                <w:b w:val="0"/>
                <w:sz w:val="20"/>
              </w:rPr>
              <w:t>Con los recortes de extensión aplicados (14 527 palabras de cuerpo)</w:t>
            </w:r>
          </w:p>
        </w:tc>
      </w:tr>
    </w:tbl>
    <w:p/>
    <w:p>
      <w:r>
        <w:rPr>
          <w:b w:val="0"/>
          <w:color w:val="555555"/>
          <w:sz w:val="18"/>
        </w:rPr>
        <w:t>____________________________________________________________</w:t>
      </w:r>
    </w:p>
    <w:p>
      <w:pPr>
        <w:pStyle w:val="Heading1"/>
      </w:pPr>
      <w:r>
        <w:t>2. Diagnóstico 1 — El servicio rechazaba todos los tokens</w:t>
      </w:r>
    </w:p>
    <w:p>
      <w:r>
        <w:rPr>
          <w:b w:val="0"/>
          <w:sz w:val="22"/>
        </w:rPr>
        <w:t>Síntoma. Al iniciar sesión, el panel mostraba: "La operación no pudo completarse. El token de identidad no es válido o expiró."</w:t>
      </w:r>
    </w:p>
    <w:p>
      <w:r>
        <w:rPr>
          <w:b w:val="0"/>
          <w:sz w:val="22"/>
        </w:rPr>
        <w:t>Causa. El SDK de Firebase se inicializaba de forma perezosa, dentro del repositorio de Firestore, y solo al tocar la base de datos. Pero la primera petición autenticada verifica el token antes de tocar la base: en ese momento el SDK no existía y la verificación fallaba. La excepción real que el código ocultaba era:</w:t>
      </w:r>
    </w:p>
    <w:p>
      <w:pPr>
        <w:ind w:left="360"/>
        <w:shd w:val="clear" w:fill="F2F2F2"/>
      </w:pPr>
      <w:r>
        <w:rPr>
          <w:rFonts w:ascii="Consolas" w:hAnsi="Consolas"/>
          <w:b w:val="0"/>
          <w:color w:val="1F3B73"/>
          <w:sz w:val="18"/>
        </w:rPr>
        <w:t>ValueError: The default Firebase app does not exist.</w:t>
        <w:br/>
        <w:t>Make sure to initialize the SDK by calling initialize_app().</w:t>
      </w:r>
    </w:p>
    <w:p/>
    <w:p>
      <w:r>
        <w:rPr>
          <w:b w:val="0"/>
          <w:sz w:val="22"/>
        </w:rPr>
        <w:t>Corrección. Se añadió asegurar_sdk_firebase() en backend/app/main.py y se invoca en el ciclo de vida del servicio, de modo que el SDK se inicializa al arrancar, tanto en modo real como en modo demostración. Cambio: backend/app/main.py, +53 / −3 líneas.</w:t>
      </w:r>
    </w:p>
    <w:p>
      <w:r>
        <w:rPr>
          <w:b w:val="0"/>
          <w:sz w:val="22"/>
        </w:rPr>
        <w:t>Verificación.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Comprobación</w:t>
            </w:r>
          </w:p>
        </w:tc>
        <w:tc>
          <w:tcPr>
            <w:tcW w:type="dxa" w:w="4320"/>
          </w:tcPr>
          <w:p>
            <w:r>
              <w:rPr>
                <w:b/>
                <w:sz w:val="20"/>
              </w:rPr>
              <w:t>Resultado</w:t>
            </w:r>
          </w:p>
        </w:tc>
      </w:tr>
      <w:tr>
        <w:tc>
          <w:tcPr>
            <w:tcW w:type="dxa" w:w="4320"/>
          </w:tcPr>
          <w:p>
            <w:r>
              <w:rPr>
                <w:b w:val="0"/>
                <w:sz w:val="20"/>
              </w:rPr>
              <w:t>SDK inicializado al arrancar (modo real)</w:t>
            </w:r>
          </w:p>
        </w:tc>
        <w:tc>
          <w:tcPr>
            <w:tcW w:type="dxa" w:w="4320"/>
          </w:tcPr>
          <w:p>
            <w:r>
              <w:rPr>
                <w:b w:val="0"/>
                <w:sz w:val="20"/>
              </w:rPr>
              <w:t>1 aplicación ✅</w:t>
            </w:r>
          </w:p>
        </w:tc>
      </w:tr>
      <w:tr>
        <w:tc>
          <w:tcPr>
            <w:tcW w:type="dxa" w:w="4320"/>
          </w:tcPr>
          <w:p>
            <w:r>
              <w:rPr>
                <w:b w:val="0"/>
                <w:sz w:val="20"/>
              </w:rPr>
              <w:t>SDK inicializado al arrancar (modo demostración)</w:t>
            </w:r>
          </w:p>
        </w:tc>
        <w:tc>
          <w:tcPr>
            <w:tcW w:type="dxa" w:w="4320"/>
          </w:tcPr>
          <w:p>
            <w:r>
              <w:rPr>
                <w:b w:val="0"/>
                <w:sz w:val="20"/>
              </w:rPr>
              <w:t>1 aplicación ✅</w:t>
            </w:r>
          </w:p>
        </w:tc>
      </w:tr>
      <w:tr>
        <w:tc>
          <w:tcPr>
            <w:tcW w:type="dxa" w:w="4320"/>
          </w:tcPr>
          <w:p>
            <w:r>
              <w:rPr>
                <w:b w:val="0"/>
                <w:sz w:val="20"/>
              </w:rPr>
              <w:t>Pruebas del servicio</w:t>
            </w:r>
          </w:p>
        </w:tc>
        <w:tc>
          <w:tcPr>
            <w:tcW w:type="dxa" w:w="4320"/>
          </w:tcPr>
          <w:p>
            <w:r>
              <w:rPr>
                <w:b w:val="0"/>
                <w:sz w:val="20"/>
              </w:rPr>
              <w:t>59 casos, todos aprobados (código de salida 0) ✅</w:t>
            </w:r>
          </w:p>
        </w:tc>
      </w:tr>
    </w:tbl>
    <w:p/>
    <w:p>
      <w:r>
        <w:rPr>
          <w:b w:val="0"/>
          <w:color w:val="555555"/>
          <w:sz w:val="18"/>
        </w:rPr>
        <w:t>____________________________________________________________</w:t>
      </w:r>
    </w:p>
    <w:p>
      <w:pPr>
        <w:pStyle w:val="Heading1"/>
      </w:pPr>
      <w:r>
        <w:t>3. Diagnóstico 2 — El puerto 8000 está reservado en el equipo</w:t>
      </w:r>
    </w:p>
    <w:p>
      <w:r>
        <w:rPr>
          <w:b w:val="0"/>
          <w:sz w:val="22"/>
        </w:rPr>
        <w:t>Síntoma. El servicio no podía escuchar en el puerto 8000:</w:t>
      </w:r>
    </w:p>
    <w:p>
      <w:pPr>
        <w:ind w:left="360"/>
        <w:shd w:val="clear" w:fill="F2F2F2"/>
      </w:pPr>
      <w:r>
        <w:rPr>
          <w:rFonts w:ascii="Consolas" w:hAnsi="Consolas"/>
          <w:b w:val="0"/>
          <w:color w:val="1F3B73"/>
          <w:sz w:val="18"/>
        </w:rPr>
        <w:t>ERROR: [WinError 10013] Intento de acceso a un socket no permitido</w:t>
        <w:br/>
        <w:t>por sus permisos de acceso</w:t>
      </w:r>
    </w:p>
    <w:p/>
    <w:p>
      <w:r>
        <w:rPr>
          <w:b w:val="0"/>
          <w:sz w:val="22"/>
        </w:rPr>
        <w:t>Causa. Windows reserva rangos de puertos para Hyper-V/WSL; el 8000 cae dentro de esa reserva en este equipo.</w:t>
      </w:r>
    </w:p>
    <w:p>
      <w:r>
        <w:rPr>
          <w:b w:val="0"/>
          <w:sz w:val="22"/>
        </w:rPr>
        <w:t>Corrección. Se adopta el puerto 8011 en todos los puntos: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Archivo</w:t>
            </w:r>
          </w:p>
        </w:tc>
        <w:tc>
          <w:tcPr>
            <w:tcW w:type="dxa" w:w="4320"/>
          </w:tcPr>
          <w:p>
            <w:r>
              <w:rPr>
                <w:b/>
                <w:sz w:val="20"/>
              </w:rPr>
              <w:t>Cambio</w:t>
            </w:r>
          </w:p>
        </w:tc>
      </w:tr>
      <w:tr>
        <w:tc>
          <w:tcPr>
            <w:tcW w:type="dxa" w:w="4320"/>
          </w:tcPr>
          <w:p>
            <w:r>
              <w:rPr>
                <w:b w:val="0"/>
                <w:sz w:val="20"/>
              </w:rPr>
              <w:t>SIGVACH.bat (lanzador, fuera del repositorio)</w:t>
            </w:r>
          </w:p>
        </w:tc>
        <w:tc>
          <w:tcPr>
            <w:tcW w:type="dxa" w:w="4320"/>
          </w:tcPr>
          <w:p>
            <w:r>
              <w:rPr>
                <w:b w:val="0"/>
                <w:sz w:val="20"/>
              </w:rPr>
              <w:t>PUERTO=8011</w:t>
            </w:r>
          </w:p>
        </w:tc>
      </w:tr>
      <w:tr>
        <w:tc>
          <w:tcPr>
            <w:tcW w:type="dxa" w:w="4320"/>
          </w:tcPr>
          <w:p>
            <w:r>
              <w:rPr>
                <w:b w:val="0"/>
                <w:sz w:val="20"/>
              </w:rPr>
              <w:t>.env (no versionado)</w:t>
            </w:r>
          </w:p>
        </w:tc>
        <w:tc>
          <w:tcPr>
            <w:tcW w:type="dxa" w:w="4320"/>
          </w:tcPr>
          <w:p>
            <w:r>
              <w:rPr>
                <w:b w:val="0"/>
                <w:sz w:val="20"/>
              </w:rPr>
              <w:t>PORT=8011</w:t>
            </w:r>
          </w:p>
        </w:tc>
      </w:tr>
      <w:tr>
        <w:tc>
          <w:tcPr>
            <w:tcW w:type="dxa" w:w="4320"/>
          </w:tcPr>
          <w:p>
            <w:r>
              <w:rPr>
                <w:b w:val="0"/>
                <w:sz w:val="20"/>
              </w:rPr>
              <w:t>.vscode/launch.json y .vscode/tasks.json (no versionados)</w:t>
            </w:r>
          </w:p>
        </w:tc>
        <w:tc>
          <w:tcPr>
            <w:tcW w:type="dxa" w:w="4320"/>
          </w:tcPr>
          <w:p>
            <w:r>
              <w:rPr>
                <w:b w:val="0"/>
                <w:sz w:val="20"/>
              </w:rPr>
              <w:t>perfil F5 y tarea de Flutter con 8011</w:t>
            </w:r>
          </w:p>
        </w:tc>
      </w:tr>
      <w:tr>
        <w:tc>
          <w:tcPr>
            <w:tcW w:type="dxa" w:w="4320"/>
          </w:tcPr>
          <w:p>
            <w:r>
              <w:rPr>
                <w:b w:val="0"/>
                <w:sz w:val="20"/>
              </w:rPr>
              <w:t>lib/config/api_config.dart</w:t>
            </w:r>
          </w:p>
        </w:tc>
        <w:tc>
          <w:tcPr>
            <w:tcW w:type="dxa" w:w="4320"/>
          </w:tcPr>
          <w:p>
            <w:r>
              <w:rPr>
                <w:b w:val="0"/>
                <w:sz w:val="20"/>
              </w:rPr>
              <w:t>dirección local por defecto: 8011</w:t>
            </w:r>
          </w:p>
        </w:tc>
      </w:tr>
    </w:tbl>
    <w:p/>
    <w:p>
      <w:r>
        <w:rPr>
          <w:b w:val="0"/>
          <w:sz w:val="22"/>
        </w:rPr>
        <w:t>Verificado: http://localhost:8011/api/v1/salud responde</w:t>
      </w:r>
    </w:p>
    <w:p>
      <w:r>
        <w:rPr>
          <w:b w:val="0"/>
          <w:sz w:val="22"/>
        </w:rPr>
        <w:t>{"estado":"ok","version_api":"v1","entorno":"desarrollo","base_de_datos":"conectada"}.</w:t>
      </w:r>
    </w:p>
    <w:p>
      <w:r>
        <w:rPr>
          <w:b w:val="0"/>
          <w:color w:val="555555"/>
          <w:sz w:val="18"/>
        </w:rPr>
        <w:t>____________________________________________________________</w:t>
      </w:r>
    </w:p>
    <w:p>
      <w:pPr>
        <w:pStyle w:val="Heading1"/>
      </w:pPr>
      <w:r>
        <w:t>4. Diagnóstico 3 — localhost frente a 127.0.0.1</w:t>
      </w:r>
    </w:p>
    <w:p>
      <w:r>
        <w:rPr>
          <w:b w:val="0"/>
          <w:sz w:val="22"/>
        </w:rPr>
        <w:t>Se sospechó que el navegador resolviera localhost como IPv6 (::1) mientras el servicio escucha en IPv4, de modo que la petición se rechazara. Se descartó: en Firefox y en Brave, localhost:8011 y 127.0.0.1:8011 responden igual.</w:t>
      </w:r>
    </w:p>
    <w:p>
      <w:r>
        <w:rPr>
          <w:b w:val="0"/>
          <w:sz w:val="22"/>
        </w:rPr>
        <w:t>Aun así se dejó la aplicación apuntando a 127.0.0.1 en lugar de localhost, porque es determinista y evita depender de la resolución de nombres del equipo.</w:t>
      </w:r>
    </w:p>
    <w:p>
      <w:r>
        <w:rPr>
          <w:b w:val="0"/>
          <w:color w:val="555555"/>
          <w:sz w:val="18"/>
        </w:rPr>
        <w:t>____________________________________________________________</w:t>
      </w:r>
    </w:p>
    <w:p>
      <w:pPr>
        <w:pStyle w:val="Heading1"/>
      </w:pPr>
      <w:r>
        <w:t>5. Carga de datos de ejemplo en Cloud Firestore</w:t>
      </w:r>
    </w:p>
    <w:p>
      <w:r>
        <w:rPr>
          <w:b w:val="0"/>
          <w:sz w:val="22"/>
        </w:rPr>
        <w:t>La base estaba vacía, de modo que el panel no tenía nada que mostrar. Se cargaron datos de ejemplo con el código del proyecto: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Colección</w:t>
            </w:r>
          </w:p>
        </w:tc>
        <w:tc>
          <w:tcPr>
            <w:tcW w:type="dxa" w:w="2880"/>
          </w:tcPr>
          <w:p>
            <w:r>
              <w:rPr>
                <w:b/>
                <w:sz w:val="20"/>
              </w:rPr>
              <w:t>Documentos</w:t>
            </w:r>
          </w:p>
        </w:tc>
        <w:tc>
          <w:tcPr>
            <w:tcW w:type="dxa" w:w="2880"/>
          </w:tcPr>
          <w:p>
            <w:r>
              <w:rPr>
                <w:b/>
                <w:sz w:val="20"/>
              </w:rPr>
              <w:t>Contenido</w:t>
            </w:r>
          </w:p>
        </w:tc>
      </w:tr>
      <w:tr>
        <w:tc>
          <w:tcPr>
            <w:tcW w:type="dxa" w:w="2880"/>
          </w:tcPr>
          <w:p>
            <w:r>
              <w:rPr>
                <w:b w:val="0"/>
                <w:sz w:val="20"/>
              </w:rPr>
              <w:t>perfiles_cultivo</w:t>
            </w:r>
          </w:p>
        </w:tc>
        <w:tc>
          <w:tcPr>
            <w:tcW w:type="dxa" w:w="2880"/>
          </w:tcPr>
          <w:p>
            <w:r>
              <w:rPr>
                <w:b w:val="0"/>
                <w:sz w:val="20"/>
              </w:rPr>
              <w:t>1</w:t>
            </w:r>
          </w:p>
        </w:tc>
        <w:tc>
          <w:tcPr>
            <w:tcW w:type="dxa" w:w="2880"/>
          </w:tcPr>
          <w:p>
            <w:r>
              <w:rPr>
                <w:b w:val="0"/>
                <w:sz w:val="20"/>
              </w:rPr>
              <w:t>perfil-lechuga (Lechuga, predefinido)</w:t>
            </w:r>
          </w:p>
        </w:tc>
      </w:tr>
      <w:tr>
        <w:tc>
          <w:tcPr>
            <w:tcW w:type="dxa" w:w="2880"/>
          </w:tcPr>
          <w:p>
            <w:r>
              <w:rPr>
                <w:b w:val="0"/>
                <w:sz w:val="20"/>
              </w:rPr>
              <w:t>modulos_cultivo</w:t>
            </w:r>
          </w:p>
        </w:tc>
        <w:tc>
          <w:tcPr>
            <w:tcW w:type="dxa" w:w="2880"/>
          </w:tcPr>
          <w:p>
            <w:r>
              <w:rPr>
                <w:b w:val="0"/>
                <w:sz w:val="20"/>
              </w:rPr>
              <w:t>2</w:t>
            </w:r>
          </w:p>
        </w:tc>
        <w:tc>
          <w:tcPr>
            <w:tcW w:type="dxa" w:w="2880"/>
          </w:tcPr>
          <w:p>
            <w:r>
              <w:rPr>
                <w:b w:val="0"/>
                <w:sz w:val="20"/>
              </w:rPr>
              <w:t>modulo-1 (activo, Invernadero Norte) y modulo-2 (inactivo)</w:t>
            </w:r>
          </w:p>
        </w:tc>
      </w:tr>
      <w:tr>
        <w:tc>
          <w:tcPr>
            <w:tcW w:type="dxa" w:w="2880"/>
          </w:tcPr>
          <w:p>
            <w:r>
              <w:rPr>
                <w:b w:val="0"/>
                <w:sz w:val="20"/>
              </w:rPr>
              <w:t>rangos</w:t>
            </w:r>
          </w:p>
        </w:tc>
        <w:tc>
          <w:tcPr>
            <w:tcW w:type="dxa" w:w="2880"/>
          </w:tcPr>
          <w:p>
            <w:r>
              <w:rPr>
                <w:b w:val="0"/>
                <w:sz w:val="20"/>
              </w:rPr>
              <w:t>6</w:t>
            </w:r>
          </w:p>
        </w:tc>
        <w:tc>
          <w:tcPr>
            <w:tcW w:type="dxa" w:w="2880"/>
          </w:tcPr>
          <w:p>
            <w:r>
              <w:rPr>
                <w:b w:val="0"/>
                <w:sz w:val="20"/>
              </w:rPr>
              <w:t>pH, EC, TDS, temperatura de solución, temperatura ambiental y humedad</w:t>
            </w:r>
          </w:p>
        </w:tc>
      </w:tr>
      <w:tr>
        <w:tc>
          <w:tcPr>
            <w:tcW w:type="dxa" w:w="2880"/>
          </w:tcPr>
          <w:p>
            <w:r>
              <w:rPr>
                <w:b w:val="0"/>
                <w:sz w:val="20"/>
              </w:rPr>
              <w:t>lecturas</w:t>
            </w:r>
          </w:p>
        </w:tc>
        <w:tc>
          <w:tcPr>
            <w:tcW w:type="dxa" w:w="2880"/>
          </w:tcPr>
          <w:p>
            <w:r>
              <w:rPr>
                <w:b w:val="0"/>
                <w:sz w:val="20"/>
              </w:rPr>
              <w:t>12</w:t>
            </w:r>
          </w:p>
        </w:tc>
        <w:tc>
          <w:tcPr>
            <w:tcW w:type="dxa" w:w="2880"/>
          </w:tcPr>
          <w:p>
            <w:r>
              <w:rPr>
                <w:b w:val="0"/>
                <w:sz w:val="20"/>
              </w:rPr>
              <w:t>Con 3 valores fuera de rango (pH 7,4; EC 2,3; humedad 42 %)</w:t>
            </w:r>
          </w:p>
        </w:tc>
      </w:tr>
      <w:tr>
        <w:tc>
          <w:tcPr>
            <w:tcW w:type="dxa" w:w="2880"/>
          </w:tcPr>
          <w:p>
            <w:r>
              <w:rPr>
                <w:b w:val="0"/>
                <w:sz w:val="20"/>
              </w:rPr>
              <w:t>alertas</w:t>
            </w:r>
          </w:p>
        </w:tc>
        <w:tc>
          <w:tcPr>
            <w:tcW w:type="dxa" w:w="2880"/>
          </w:tcPr>
          <w:p>
            <w:r>
              <w:rPr>
                <w:b w:val="0"/>
                <w:sz w:val="20"/>
              </w:rPr>
              <w:t>3</w:t>
            </w:r>
          </w:p>
        </w:tc>
        <w:tc>
          <w:tcPr>
            <w:tcW w:type="dxa" w:w="2880"/>
          </w:tcPr>
          <w:p>
            <w:r>
              <w:rPr>
                <w:b w:val="0"/>
                <w:sz w:val="20"/>
              </w:rPr>
              <w:t>Generadas por la regla de negocio, no por la semilla</w:t>
            </w:r>
          </w:p>
        </w:tc>
      </w:tr>
    </w:tbl>
    <w:p/>
    <w:p>
      <w:r>
        <w:rPr>
          <w:b w:val="0"/>
          <w:sz w:val="22"/>
        </w:rPr>
        <w:t>Hallazgo asociado. El archivo backend/app/semilla.py solo puede sembrar el repositorio en memoria: el repositorio de Firestore genera identificadores aleatorios y descarta el campo id que recibe (documento.pop("id")), por lo que la semilla no encuentra después el módulo modulo-1 que ella misma creó. Mejora propuesta (3 líneas): que crear_perfil, crear_modulo y crear_rango respeten el identificador cuando se les entrega.</w:t>
      </w:r>
    </w:p>
    <w:p>
      <w:r>
        <w:rPr>
          <w:b w:val="0"/>
          <w:color w:val="555555"/>
          <w:sz w:val="18"/>
        </w:rPr>
        <w:t>____________________________________________________________</w:t>
      </w:r>
    </w:p>
    <w:p>
      <w:pPr>
        <w:pStyle w:val="Heading1"/>
      </w:pPr>
      <w:r>
        <w:t>6. Causa raíz del fallo del panel — Faltan índices compuestos en Firestore</w:t>
      </w:r>
    </w:p>
    <w:p>
      <w:r>
        <w:rPr>
          <w:b w:val="0"/>
          <w:sz w:val="22"/>
        </w:rPr>
        <w:t>Síntoma. La aplicación mostraba: "No se pudo comunicar con el servidor (detalle: La petición excedió el tiempo de espera.)".</w:t>
      </w:r>
    </w:p>
    <w:p>
      <w:r>
        <w:rPr>
          <w:b w:val="0"/>
          <w:sz w:val="22"/>
        </w:rPr>
        <w:t>Cómo se localizó. Se reprodujeron las consultas exactas del panel con un token de identidad real:</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Consulta del panel</w:t>
            </w:r>
          </w:p>
        </w:tc>
        <w:tc>
          <w:tcPr>
            <w:tcW w:type="dxa" w:w="4320"/>
          </w:tcPr>
          <w:p>
            <w:r>
              <w:rPr>
                <w:b/>
                <w:sz w:val="20"/>
              </w:rPr>
              <w:t>Resultado</w:t>
            </w:r>
          </w:p>
        </w:tc>
      </w:tr>
      <w:tr>
        <w:tc>
          <w:tcPr>
            <w:tcW w:type="dxa" w:w="4320"/>
          </w:tcPr>
          <w:p>
            <w:r>
              <w:rPr>
                <w:b w:val="0"/>
                <w:sz w:val="20"/>
              </w:rPr>
              <w:t>/modulos?activo=true</w:t>
            </w:r>
          </w:p>
        </w:tc>
        <w:tc>
          <w:tcPr>
            <w:tcW w:type="dxa" w:w="4320"/>
          </w:tcPr>
          <w:p>
            <w:r>
              <w:rPr>
                <w:b w:val="0"/>
                <w:sz w:val="20"/>
              </w:rPr>
              <w:t>HTTP 500 (error interno)</w:t>
            </w:r>
          </w:p>
        </w:tc>
      </w:tr>
      <w:tr>
        <w:tc>
          <w:tcPr>
            <w:tcW w:type="dxa" w:w="4320"/>
          </w:tcPr>
          <w:p>
            <w:r>
              <w:rPr>
                <w:b w:val="0"/>
                <w:sz w:val="20"/>
              </w:rPr>
              <w:t>/lecturas?modulo_id=modulo-1&amp;limite=200</w:t>
            </w:r>
          </w:p>
        </w:tc>
        <w:tc>
          <w:tcPr>
            <w:tcW w:type="dxa" w:w="4320"/>
          </w:tcPr>
          <w:p>
            <w:r>
              <w:rPr>
                <w:b w:val="0"/>
                <w:sz w:val="20"/>
              </w:rPr>
              <w:t>HTTP 500</w:t>
            </w:r>
          </w:p>
        </w:tc>
      </w:tr>
      <w:tr>
        <w:tc>
          <w:tcPr>
            <w:tcW w:type="dxa" w:w="4320"/>
          </w:tcPr>
          <w:p>
            <w:r>
              <w:rPr>
                <w:b w:val="0"/>
                <w:sz w:val="20"/>
              </w:rPr>
              <w:t>/alertas?estado=activa&amp;modulo_id=modulo-1</w:t>
            </w:r>
          </w:p>
        </w:tc>
        <w:tc>
          <w:tcPr>
            <w:tcW w:type="dxa" w:w="4320"/>
          </w:tcPr>
          <w:p>
            <w:r>
              <w:rPr>
                <w:b w:val="0"/>
                <w:sz w:val="20"/>
              </w:rPr>
              <w:t>HTTP 500</w:t>
            </w:r>
          </w:p>
        </w:tc>
      </w:tr>
      <w:tr>
        <w:tc>
          <w:tcPr>
            <w:tcW w:type="dxa" w:w="4320"/>
          </w:tcPr>
          <w:p>
            <w:r>
              <w:rPr>
                <w:b w:val="0"/>
                <w:sz w:val="20"/>
              </w:rPr>
              <w:t>/rangos?perfil_id=perfil-lechuga</w:t>
            </w:r>
          </w:p>
        </w:tc>
        <w:tc>
          <w:tcPr>
            <w:tcW w:type="dxa" w:w="4320"/>
          </w:tcPr>
          <w:p>
            <w:r>
              <w:rPr>
                <w:b w:val="0"/>
                <w:sz w:val="20"/>
              </w:rPr>
              <w:t>HTTP 200 ✅</w:t>
            </w:r>
          </w:p>
        </w:tc>
      </w:tr>
    </w:tbl>
    <w:p/>
    <w:p>
      <w:r>
        <w:rPr>
          <w:b w:val="0"/>
          <w:sz w:val="22"/>
        </w:rPr>
        <w:t>Causa. Las consultas que combinan un filtro con un ordenamiento por otro campo requieren un índice compuesto en Firestore. La excepción real es:</w:t>
      </w:r>
    </w:p>
    <w:p>
      <w:pPr>
        <w:ind w:left="360"/>
        <w:shd w:val="clear" w:fill="F2F2F2"/>
      </w:pPr>
      <w:r>
        <w:rPr>
          <w:rFonts w:ascii="Consolas" w:hAnsi="Consolas"/>
          <w:b w:val="0"/>
          <w:color w:val="1F3B73"/>
          <w:sz w:val="18"/>
        </w:rPr>
        <w:t>FailedPrecondition: 400 The query requires an index.</w:t>
      </w:r>
    </w:p>
    <w:p/>
    <w:p>
      <w:r>
        <w:rPr>
          <w:b w:val="0"/>
          <w:sz w:val="22"/>
        </w:rPr>
        <w:t>Los tres índices que faltan (pendiente que ya figuraba en el plan del Módulo 4):</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Colección</w:t>
            </w:r>
          </w:p>
        </w:tc>
        <w:tc>
          <w:tcPr>
            <w:tcW w:type="dxa" w:w="2880"/>
          </w:tcPr>
          <w:p>
            <w:r>
              <w:rPr>
                <w:b/>
                <w:sz w:val="20"/>
              </w:rPr>
              <w:t>Campos del índice</w:t>
            </w:r>
          </w:p>
        </w:tc>
        <w:tc>
          <w:tcPr>
            <w:tcW w:type="dxa" w:w="2880"/>
          </w:tcPr>
          <w:p>
            <w:r>
              <w:rPr>
                <w:b/>
                <w:sz w:val="20"/>
              </w:rPr>
              <w:t>Consulta que lo necesita</w:t>
            </w:r>
          </w:p>
        </w:tc>
      </w:tr>
      <w:tr>
        <w:tc>
          <w:tcPr>
            <w:tcW w:type="dxa" w:w="2880"/>
          </w:tcPr>
          <w:p>
            <w:r>
              <w:rPr>
                <w:b w:val="0"/>
                <w:sz w:val="20"/>
              </w:rPr>
              <w:t>modulos_cultivo</w:t>
            </w:r>
          </w:p>
        </w:tc>
        <w:tc>
          <w:tcPr>
            <w:tcW w:type="dxa" w:w="2880"/>
          </w:tcPr>
          <w:p>
            <w:r>
              <w:rPr>
                <w:b w:val="0"/>
                <w:sz w:val="20"/>
              </w:rPr>
              <w:t>activo ↑ , nombre ↑</w:t>
            </w:r>
          </w:p>
        </w:tc>
        <w:tc>
          <w:tcPr>
            <w:tcW w:type="dxa" w:w="2880"/>
          </w:tcPr>
          <w:p>
            <w:r>
              <w:rPr>
                <w:b w:val="0"/>
                <w:sz w:val="20"/>
              </w:rPr>
              <w:t>Módulos activos ordenados por nombre</w:t>
            </w:r>
          </w:p>
        </w:tc>
      </w:tr>
      <w:tr>
        <w:tc>
          <w:tcPr>
            <w:tcW w:type="dxa" w:w="2880"/>
          </w:tcPr>
          <w:p>
            <w:r>
              <w:rPr>
                <w:b w:val="0"/>
                <w:sz w:val="20"/>
              </w:rPr>
              <w:t>lecturas</w:t>
            </w:r>
          </w:p>
        </w:tc>
        <w:tc>
          <w:tcPr>
            <w:tcW w:type="dxa" w:w="2880"/>
          </w:tcPr>
          <w:p>
            <w:r>
              <w:rPr>
                <w:b w:val="0"/>
                <w:sz w:val="20"/>
              </w:rPr>
              <w:t>modulo_id ↑ , timestamp ↓</w:t>
            </w:r>
          </w:p>
        </w:tc>
        <w:tc>
          <w:tcPr>
            <w:tcW w:type="dxa" w:w="2880"/>
          </w:tcPr>
          <w:p>
            <w:r>
              <w:rPr>
                <w:b w:val="0"/>
                <w:sz w:val="20"/>
              </w:rPr>
              <w:t>Lecturas de un módulo, más recientes primero</w:t>
            </w:r>
          </w:p>
        </w:tc>
      </w:tr>
      <w:tr>
        <w:tc>
          <w:tcPr>
            <w:tcW w:type="dxa" w:w="2880"/>
          </w:tcPr>
          <w:p>
            <w:r>
              <w:rPr>
                <w:b w:val="0"/>
                <w:sz w:val="20"/>
              </w:rPr>
              <w:t>alertas</w:t>
            </w:r>
          </w:p>
        </w:tc>
        <w:tc>
          <w:tcPr>
            <w:tcW w:type="dxa" w:w="2880"/>
          </w:tcPr>
          <w:p>
            <w:r>
              <w:rPr>
                <w:b w:val="0"/>
                <w:sz w:val="20"/>
              </w:rPr>
              <w:t>estado ↑ , modulo_id ↑ , timestamp ↓</w:t>
            </w:r>
          </w:p>
        </w:tc>
        <w:tc>
          <w:tcPr>
            <w:tcW w:type="dxa" w:w="2880"/>
          </w:tcPr>
          <w:p>
            <w:r>
              <w:rPr>
                <w:b w:val="0"/>
                <w:sz w:val="20"/>
              </w:rPr>
              <w:t>Alertas activas de un módulo, más recientes primero</w:t>
            </w:r>
          </w:p>
        </w:tc>
      </w:tr>
    </w:tbl>
    <w:p/>
    <w:p>
      <w:r>
        <w:rPr>
          <w:b w:val="0"/>
          <w:sz w:val="22"/>
        </w:rPr>
        <w:t>Cómo se crean. Desde la consola de Firebase (Firestore Database → Índices → Crear índice), o con el enlace que la propia excepción entrega. La cuenta de servicio del proyecto no tiene permiso para crearlos por API (HTTP 403 PERMISSION_DENIED), de modo que es un paso manual del despliegue. Tardan de 1 a 5 minutos en quedar Habilitados.</w:t>
      </w:r>
    </w:p>
    <w:p>
      <w:r>
        <w:rPr>
          <w:b w:val="0"/>
          <w:color w:val="555555"/>
          <w:sz w:val="18"/>
        </w:rPr>
        <w:t>____________________________________________________________</w:t>
      </w:r>
    </w:p>
    <w:p>
      <w:pPr>
        <w:pStyle w:val="Heading1"/>
      </w:pPr>
      <w:r>
        <w:t>7. Anexo didáctico — Qué es un índice (explicado con vectores)</w:t>
      </w:r>
    </w:p>
    <w:p>
      <w:r>
        <w:rPr>
          <w:b w:val="0"/>
          <w:sz w:val="22"/>
        </w:rPr>
        <w:t>Un vector guarda las cosas por su POSICIÓN.</w:t>
      </w:r>
    </w:p>
    <w:p>
      <w:pPr>
        <w:ind w:left="360"/>
        <w:shd w:val="clear" w:fill="F2F2F2"/>
      </w:pPr>
      <w:r>
        <w:rPr>
          <w:rFonts w:ascii="Consolas" w:hAnsi="Consolas"/>
          <w:b w:val="0"/>
          <w:color w:val="1F3B73"/>
          <w:sz w:val="18"/>
        </w:rPr>
        <w:t>final lecturas = ['pH 6.1', 'pH 7.4', 'pH 6.3'];</w:t>
        <w:br/>
        <w:t>lecturas[0]  // 'pH 6.1'  -&gt; porque está en la posición 0</w:t>
      </w:r>
    </w:p>
    <w:p/>
    <w:p>
      <w:r>
        <w:rPr>
          <w:b w:val="0"/>
          <w:sz w:val="22"/>
        </w:rPr>
        <w:t>La posición depende del orden de inserción: si se agrega un elemento al principio, todos se corren. Y para responder "las lecturas del módulo 1" habría que recorrer todo el vector comparando uno a uno.</w:t>
      </w:r>
    </w:p>
    <w:p>
      <w:r>
        <w:rPr>
          <w:b w:val="0"/>
          <w:sz w:val="22"/>
        </w:rPr>
        <w:t>Una base de datos guarda las cosas por su CONTENIDO. Los documentos no tienen posición: se identifican por un identificador y tienen campos:</w:t>
      </w:r>
    </w:p>
    <w:p>
      <w:pPr>
        <w:ind w:left="360"/>
        <w:shd w:val="clear" w:fill="F2F2F2"/>
      </w:pPr>
      <w:r>
        <w:rPr>
          <w:rFonts w:ascii="Consolas" w:hAnsi="Consolas"/>
          <w:b w:val="0"/>
          <w:color w:val="1F3B73"/>
          <w:sz w:val="18"/>
        </w:rPr>
        <w:t>documento A → modulo_id: modulo-1 | variable: ph | valor: 6.1 | timestamp: 13/09 22:10</w:t>
        <w:br/>
        <w:t>documento B → modulo_id: modulo-1 | variable: ph | valor: 7.4 | timestamp: 13/09 20:10</w:t>
        <w:br/>
        <w:t>documento C → modulo_id: modulo-1 | variable: ec | valor: 1.5 | timestamp: 13/09 18:10</w:t>
        <w:br/>
        <w:t>documento D → modulo_id: modulo-2 | variable: ph | valor: 6.0 | timestamp: 12/09 10:00</w:t>
      </w:r>
    </w:p>
    <w:p/>
    <w:p>
      <w:r>
        <w:rPr>
          <w:b w:val="0"/>
          <w:sz w:val="22"/>
        </w:rPr>
        <w:t>El índice es un catálogo ordenado que la base mantiene aparte, como el índice al final de un libro: no es contenido nuevo, es una lista ordenada que permite encontrar algo sin leerlo todo. En este caso, con el índice (modulo_id ↑ , timestamp ↓) el catálogo sería:</w:t>
      </w:r>
    </w:p>
    <w:p>
      <w:pPr>
        <w:ind w:left="360"/>
        <w:shd w:val="clear" w:fill="F2F2F2"/>
      </w:pPr>
      <w:r>
        <w:rPr>
          <w:rFonts w:ascii="Consolas" w:hAnsi="Consolas"/>
          <w:b w:val="0"/>
          <w:color w:val="1F3B73"/>
          <w:sz w:val="18"/>
        </w:rPr>
        <w:t>1º → modulo-1 | 13/09 22:10 | ph | 6.1   (documento A)</w:t>
        <w:br/>
        <w:t>2º → modulo-1 | 13/09 20:10 | ph | 7.4   (documento B)</w:t>
        <w:br/>
        <w:t>3º → modulo-1 | 13/09 18:10 | ec | 1.5   (documento C)</w:t>
        <w:br/>
        <w:t>4º → modulo-2 | 12/09 10:00 | ph | 6.0   (documento D)</w:t>
      </w:r>
    </w:p>
    <w:p/>
    <w:p>
      <w:r>
        <w:rPr>
          <w:b w:val="0"/>
          <w:sz w:val="22"/>
        </w:rPr>
        <w:t>Con el catálogo, la base va directo al bloque de modulo-1 y lo entrega ya ordenado; sin él tendría que leer todos los documentos y ordenarlos después. Por eso Firestore rechaza la consulta en lugar de resolverla lentamente.</w:t>
      </w:r>
    </w:p>
    <w:p>
      <w:r>
        <w:rPr>
          <w:b w:val="0"/>
          <w:sz w:val="22"/>
        </w:rPr>
        <w:t>Por qué "compuesto" (varios campos). Es como una guía telefónica: ordenada solo por apellido, todos los «Pérez» aparecen juntos pero desordenados por nombre; ordenada por apellido y luego nombre, aparecen juntos y ordenados. El índice compuesto declara ese orden de prioridad entre campos.</w:t>
      </w:r>
    </w:p>
    <w:p>
      <w:r>
        <w:rPr>
          <w:b w:val="0"/>
          <w:sz w:val="22"/>
        </w:rPr>
        <w:t>Cuadro comparativo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Pregunta</w:t>
            </w:r>
          </w:p>
        </w:tc>
        <w:tc>
          <w:tcPr>
            <w:tcW w:type="dxa" w:w="2880"/>
          </w:tcPr>
          <w:p>
            <w:r>
              <w:rPr>
                <w:b/>
                <w:sz w:val="20"/>
              </w:rPr>
              <w:t>Vector</w:t>
            </w:r>
          </w:p>
        </w:tc>
        <w:tc>
          <w:tcPr>
            <w:tcW w:type="dxa" w:w="2880"/>
          </w:tcPr>
          <w:p>
            <w:r>
              <w:rPr>
                <w:b/>
                <w:sz w:val="20"/>
              </w:rPr>
              <w:t>Base de datos</w:t>
            </w:r>
          </w:p>
        </w:tc>
      </w:tr>
      <w:tr>
        <w:tc>
          <w:tcPr>
            <w:tcW w:type="dxa" w:w="2880"/>
          </w:tcPr>
          <w:p>
            <w:r>
              <w:rPr>
                <w:b w:val="0"/>
                <w:sz w:val="20"/>
              </w:rPr>
              <w:t>"Dame el elemento 3"</w:t>
            </w:r>
          </w:p>
        </w:tc>
        <w:tc>
          <w:tcPr>
            <w:tcW w:type="dxa" w:w="2880"/>
          </w:tcPr>
          <w:p>
            <w:r>
              <w:rPr>
                <w:b w:val="0"/>
                <w:sz w:val="20"/>
              </w:rPr>
              <w:t>v[3] inmediato</w:t>
            </w:r>
          </w:p>
        </w:tc>
        <w:tc>
          <w:tcPr>
            <w:tcW w:type="dxa" w:w="2880"/>
          </w:tcPr>
          <w:p>
            <w:r>
              <w:rPr>
                <w:b w:val="0"/>
                <w:sz w:val="20"/>
              </w:rPr>
              <w:t>Los documentos no tienen posición</w:t>
            </w:r>
          </w:p>
        </w:tc>
      </w:tr>
      <w:tr>
        <w:tc>
          <w:tcPr>
            <w:tcW w:type="dxa" w:w="2880"/>
          </w:tcPr>
          <w:p>
            <w:r>
              <w:rPr>
                <w:b w:val="0"/>
                <w:sz w:val="20"/>
              </w:rPr>
              <w:t>"Dame los pH del módulo 1"</w:t>
            </w:r>
          </w:p>
        </w:tc>
        <w:tc>
          <w:tcPr>
            <w:tcW w:type="dxa" w:w="2880"/>
          </w:tcPr>
          <w:p>
            <w:r>
              <w:rPr>
                <w:b w:val="0"/>
                <w:sz w:val="20"/>
              </w:rPr>
              <w:t>Recorrer todo y comparar</w:t>
            </w:r>
          </w:p>
        </w:tc>
        <w:tc>
          <w:tcPr>
            <w:tcW w:type="dxa" w:w="2880"/>
          </w:tcPr>
          <w:p>
            <w:r>
              <w:rPr>
                <w:b w:val="0"/>
                <w:sz w:val="20"/>
              </w:rPr>
              <w:t>Con índice: va directo</w:t>
            </w:r>
          </w:p>
        </w:tc>
      </w:tr>
      <w:tr>
        <w:tc>
          <w:tcPr>
            <w:tcW w:type="dxa" w:w="2880"/>
          </w:tcPr>
          <w:p>
            <w:r>
              <w:rPr>
                <w:b w:val="0"/>
                <w:sz w:val="20"/>
              </w:rPr>
              <w:t>"Damelos ordenados por fecha"</w:t>
            </w:r>
          </w:p>
        </w:tc>
        <w:tc>
          <w:tcPr>
            <w:tcW w:type="dxa" w:w="2880"/>
          </w:tcPr>
          <w:p>
            <w:r>
              <w:rPr>
                <w:b w:val="0"/>
                <w:sz w:val="20"/>
              </w:rPr>
              <w:t>Ordenar después</w:t>
            </w:r>
          </w:p>
        </w:tc>
        <w:tc>
          <w:tcPr>
            <w:tcW w:type="dxa" w:w="2880"/>
          </w:tcPr>
          <w:p>
            <w:r>
              <w:rPr>
                <w:b w:val="0"/>
                <w:sz w:val="20"/>
              </w:rPr>
              <w:t>El índice ya los tiene ordenados</w:t>
            </w:r>
          </w:p>
        </w:tc>
      </w:tr>
      <w:tr>
        <w:tc>
          <w:tcPr>
            <w:tcW w:type="dxa" w:w="2880"/>
          </w:tcPr>
          <w:p>
            <w:r>
              <w:rPr>
                <w:b w:val="0"/>
                <w:sz w:val="20"/>
              </w:rPr>
              <w:t>"Dos criterios a la vez"</w:t>
            </w:r>
          </w:p>
        </w:tc>
        <w:tc>
          <w:tcPr>
            <w:tcW w:type="dxa" w:w="2880"/>
          </w:tcPr>
          <w:p>
            <w:r>
              <w:rPr>
                <w:b w:val="0"/>
                <w:sz w:val="20"/>
              </w:rPr>
              <w:t>No es posible</w:t>
            </w:r>
          </w:p>
        </w:tc>
        <w:tc>
          <w:tcPr>
            <w:tcW w:type="dxa" w:w="2880"/>
          </w:tcPr>
          <w:p>
            <w:r>
              <w:rPr>
                <w:b w:val="0"/>
                <w:sz w:val="20"/>
              </w:rPr>
              <w:t>Sí, con índice compuesto</w:t>
            </w:r>
          </w:p>
        </w:tc>
      </w:tr>
    </w:tbl>
    <w:p/>
    <w:p>
      <w:r>
        <w:rPr>
          <w:b w:val="0"/>
          <w:sz w:val="22"/>
        </w:rPr>
        <w:t>Diferencias de fondo. El subíndice de un vector es posicional (0, 1, 2… en orden de inserción); el índice de una base de datos es por contenido (ordenado por el valor de los campos, sean textos o fechas) y puede ser compuesto. Además, el índice cuesta espacio y escrituras algo más lentas, y no modifica los documentos: es una estructura auxiliar.</w:t>
      </w:r>
    </w:p>
    <w:p>
      <w:r>
        <w:rPr>
          <w:b w:val="0"/>
          <w:color w:val="555555"/>
          <w:sz w:val="18"/>
        </w:rPr>
        <w:t>____________________________________________________________</w:t>
      </w:r>
    </w:p>
    <w:p>
      <w:pPr>
        <w:pStyle w:val="Heading1"/>
      </w:pPr>
      <w:r>
        <w:t>8. Mejoras recomendadas al servicio</w:t>
      </w:r>
    </w:p>
    <w:p>
      <w:pPr>
        <w:pStyle w:val="ListNumber"/>
      </w:pPr>
      <w:r>
        <w:rPr>
          <w:b w:val="0"/>
          <w:sz w:val="22"/>
        </w:rPr>
        <w:t>Errores 500 sin cabeceras CORS. Cuando ocurre una excepción no controlada, la respuesta no incluye Access-Control-Allow-Origin, de modo que el navegador no puede leerla y la aplicación la interpreta como un fallo de conexión (o de tiempo agotado) en lugar de un error del servidor. Conviene un manejador de excepciones que devuelva un ErrorApi (por ejemplo 503) y registre la causa.</w:t>
      </w:r>
    </w:p>
    <w:p>
      <w:pPr>
        <w:pStyle w:val="ListNumber"/>
      </w:pPr>
      <w:r>
        <w:rPr>
          <w:b w:val="0"/>
          <w:sz w:val="22"/>
        </w:rPr>
        <w:t>Registrar la causa real de los errores. Hoy se pierde: el mensaje al usuario es siempre el mismo y el registro del servicio no conserva la excepción.</w:t>
      </w:r>
    </w:p>
    <w:p>
      <w:pPr>
        <w:pStyle w:val="ListNumber"/>
      </w:pPr>
      <w:r>
        <w:rPr>
          <w:b w:val="0"/>
          <w:sz w:val="22"/>
        </w:rPr>
        <w:t>Tiempo de espera de la aplicación. La aplicación espera 20 segundos y la primera consulta a Firestore puede tardar 25-30 segundos (arranque en frío). Conviene elevar el tiempo de espera o mantener el servicio "caliente" antes de la demostración.</w:t>
      </w:r>
    </w:p>
    <w:p>
      <w:pPr>
        <w:pStyle w:val="ListNumber"/>
      </w:pPr>
      <w:r>
        <w:rPr>
          <w:b w:val="0"/>
          <w:sz w:val="22"/>
        </w:rPr>
        <w:t>Identificadores en la semilla (apartado 5): permitir que el repositorio respete el id recibido, para que la misma semilla sirva en memoria y en la base real.</w:t>
      </w:r>
    </w:p>
    <w:p>
      <w:r>
        <w:rPr>
          <w:b w:val="0"/>
          <w:color w:val="555555"/>
          <w:sz w:val="18"/>
        </w:rPr>
        <w:t>____________________________________________________________</w:t>
      </w:r>
    </w:p>
    <w:p>
      <w:pPr>
        <w:pStyle w:val="Heading1"/>
      </w:pPr>
      <w:r>
        <w:t>9. Verificaciones ejecutadas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Comprobación</w:t>
            </w:r>
          </w:p>
        </w:tc>
        <w:tc>
          <w:tcPr>
            <w:tcW w:type="dxa" w:w="4320"/>
          </w:tcPr>
          <w:p>
            <w:r>
              <w:rPr>
                <w:b/>
                <w:sz w:val="20"/>
              </w:rPr>
              <w:t>Resultado</w:t>
            </w:r>
          </w:p>
        </w:tc>
      </w:tr>
      <w:tr>
        <w:tc>
          <w:tcPr>
            <w:tcW w:type="dxa" w:w="4320"/>
          </w:tcPr>
          <w:p>
            <w:r>
              <w:rPr>
                <w:b w:val="0"/>
                <w:sz w:val="20"/>
              </w:rPr>
              <w:t>Pruebas del servicio (pytest)</w:t>
            </w:r>
          </w:p>
        </w:tc>
        <w:tc>
          <w:tcPr>
            <w:tcW w:type="dxa" w:w="4320"/>
          </w:tcPr>
          <w:p>
            <w:r>
              <w:rPr>
                <w:b w:val="0"/>
                <w:sz w:val="20"/>
              </w:rPr>
              <w:t>59 aprobadas, sin fallos ✅</w:t>
            </w:r>
          </w:p>
        </w:tc>
      </w:tr>
      <w:tr>
        <w:tc>
          <w:tcPr>
            <w:tcW w:type="dxa" w:w="4320"/>
          </w:tcPr>
          <w:p>
            <w:r>
              <w:rPr>
                <w:b w:val="0"/>
                <w:sz w:val="20"/>
              </w:rPr>
              <w:t>Verificador estructural de Dart</w:t>
            </w:r>
          </w:p>
        </w:tc>
        <w:tc>
          <w:tcPr>
            <w:tcW w:type="dxa" w:w="4320"/>
          </w:tcPr>
          <w:p>
            <w:r>
              <w:rPr>
                <w:b w:val="0"/>
                <w:sz w:val="20"/>
              </w:rPr>
              <w:t>74 archivos sin hallazgos ✅</w:t>
            </w:r>
          </w:p>
        </w:tc>
      </w:tr>
      <w:tr>
        <w:tc>
          <w:tcPr>
            <w:tcW w:type="dxa" w:w="4320"/>
          </w:tcPr>
          <w:p>
            <w:r>
              <w:rPr>
                <w:b w:val="0"/>
                <w:sz w:val="20"/>
              </w:rPr>
              <w:t>CORS: preflight OPTIONS con Origin</w:t>
            </w:r>
          </w:p>
        </w:tc>
        <w:tc>
          <w:tcPr>
            <w:tcW w:type="dxa" w:w="4320"/>
          </w:tcPr>
          <w:p>
            <w:r>
              <w:rPr>
                <w:b w:val="0"/>
                <w:sz w:val="20"/>
              </w:rPr>
              <w:t>HTTP 200 con Access-Control-Allow-Origin: http://localhost:8080 ✅</w:t>
            </w:r>
          </w:p>
        </w:tc>
      </w:tr>
      <w:tr>
        <w:tc>
          <w:tcPr>
            <w:tcW w:type="dxa" w:w="4320"/>
          </w:tcPr>
          <w:p>
            <w:r>
              <w:rPr>
                <w:b w:val="0"/>
                <w:sz w:val="20"/>
              </w:rPr>
              <w:t>CORS: GET autenticado con Origin</w:t>
            </w:r>
          </w:p>
        </w:tc>
        <w:tc>
          <w:tcPr>
            <w:tcW w:type="dxa" w:w="4320"/>
          </w:tcPr>
          <w:p>
            <w:r>
              <w:rPr>
                <w:b w:val="0"/>
                <w:sz w:val="20"/>
              </w:rPr>
              <w:t>HTTP 200 con las cabeceras correctas ✅</w:t>
            </w:r>
          </w:p>
        </w:tc>
      </w:tr>
      <w:tr>
        <w:tc>
          <w:tcPr>
            <w:tcW w:type="dxa" w:w="4320"/>
          </w:tcPr>
          <w:p>
            <w:r>
              <w:rPr>
                <w:b w:val="0"/>
                <w:sz w:val="20"/>
              </w:rPr>
              <w:t>Peticiones autenticadas sin filtros (/perfiles, /rangos)</w:t>
            </w:r>
          </w:p>
        </w:tc>
        <w:tc>
          <w:tcPr>
            <w:tcW w:type="dxa" w:w="4320"/>
          </w:tcPr>
          <w:p>
            <w:r>
              <w:rPr>
                <w:b w:val="0"/>
                <w:sz w:val="20"/>
              </w:rPr>
              <w:t>HTTP 200 ✅</w:t>
            </w:r>
          </w:p>
        </w:tc>
      </w:tr>
      <w:tr>
        <w:tc>
          <w:tcPr>
            <w:tcW w:type="dxa" w:w="4320"/>
          </w:tcPr>
          <w:p>
            <w:r>
              <w:rPr>
                <w:b w:val="0"/>
                <w:sz w:val="20"/>
              </w:rPr>
              <w:t>Peticiones autenticadas con filtros (/modulos, /lecturas, /alertas)</w:t>
            </w:r>
          </w:p>
        </w:tc>
        <w:tc>
          <w:tcPr>
            <w:tcW w:type="dxa" w:w="4320"/>
          </w:tcPr>
          <w:p>
            <w:r>
              <w:rPr>
                <w:b w:val="0"/>
                <w:sz w:val="20"/>
              </w:rPr>
              <w:t>HTTP 500 → por falta de índices ❌</w:t>
            </w:r>
          </w:p>
        </w:tc>
      </w:tr>
      <w:tr>
        <w:tc>
          <w:tcPr>
            <w:tcW w:type="dxa" w:w="4320"/>
          </w:tcPr>
          <w:p>
            <w:r>
              <w:rPr>
                <w:b w:val="0"/>
                <w:sz w:val="20"/>
              </w:rPr>
              <w:t>Credenciales versionadas</w:t>
            </w:r>
          </w:p>
        </w:tc>
        <w:tc>
          <w:tcPr>
            <w:tcW w:type="dxa" w:w="4320"/>
          </w:tcPr>
          <w:p>
            <w:r>
              <w:rPr>
                <w:b w:val="0"/>
                <w:sz w:val="20"/>
              </w:rPr>
              <w:t>Ninguna: .env está excluido por .gitignore ✅</w:t>
            </w:r>
          </w:p>
        </w:tc>
      </w:tr>
    </w:tbl>
    <w:p/>
    <w:p>
      <w:r>
        <w:rPr>
          <w:b w:val="0"/>
          <w:color w:val="555555"/>
          <w:sz w:val="18"/>
        </w:rPr>
        <w:t>____________________________________________________________</w:t>
      </w:r>
    </w:p>
    <w:p>
      <w:pPr>
        <w:pStyle w:val="Heading1"/>
      </w:pPr>
      <w:r>
        <w:t>10. Cambios realizados en el repositorio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Archivo</w:t>
            </w:r>
          </w:p>
        </w:tc>
        <w:tc>
          <w:tcPr>
            <w:tcW w:type="dxa" w:w="2880"/>
          </w:tcPr>
          <w:p>
            <w:r>
              <w:rPr>
                <w:b/>
                <w:sz w:val="20"/>
              </w:rPr>
              <w:t>Cambio</w:t>
            </w:r>
          </w:p>
        </w:tc>
        <w:tc>
          <w:tcPr>
            <w:tcW w:type="dxa" w:w="2880"/>
          </w:tcPr>
          <w:p>
            <w:r>
              <w:rPr>
                <w:b/>
                <w:sz w:val="20"/>
              </w:rPr>
              <w:t>Estado</w:t>
            </w:r>
          </w:p>
        </w:tc>
      </w:tr>
      <w:tr>
        <w:tc>
          <w:tcPr>
            <w:tcW w:type="dxa" w:w="2880"/>
          </w:tcPr>
          <w:p>
            <w:r>
              <w:rPr>
                <w:b w:val="0"/>
                <w:sz w:val="20"/>
              </w:rPr>
              <w:t>backend/app/main.py</w:t>
            </w:r>
          </w:p>
        </w:tc>
        <w:tc>
          <w:tcPr>
            <w:tcW w:type="dxa" w:w="2880"/>
          </w:tcPr>
          <w:p>
            <w:r>
              <w:rPr>
                <w:b w:val="0"/>
                <w:sz w:val="20"/>
              </w:rPr>
              <w:t>Inicialización del SDK de Firebase al arrancar (+53 / −3)</w:t>
            </w:r>
          </w:p>
        </w:tc>
        <w:tc>
          <w:tcPr>
            <w:tcW w:type="dxa" w:w="2880"/>
          </w:tcPr>
          <w:p>
            <w:r>
              <w:rPr>
                <w:b w:val="0"/>
                <w:sz w:val="20"/>
              </w:rPr>
              <w:t>Modificado</w:t>
            </w:r>
          </w:p>
        </w:tc>
      </w:tr>
      <w:tr>
        <w:tc>
          <w:tcPr>
            <w:tcW w:type="dxa" w:w="2880"/>
          </w:tcPr>
          <w:p>
            <w:r>
              <w:rPr>
                <w:b w:val="0"/>
                <w:sz w:val="20"/>
              </w:rPr>
              <w:t>lib/config/api_config.dart</w:t>
            </w:r>
          </w:p>
        </w:tc>
        <w:tc>
          <w:tcPr>
            <w:tcW w:type="dxa" w:w="2880"/>
          </w:tcPr>
          <w:p>
            <w:r>
              <w:rPr>
                <w:b w:val="0"/>
                <w:sz w:val="20"/>
              </w:rPr>
              <w:t>Dirección local: puerto 8011 y 127.0.0.1</w:t>
            </w:r>
          </w:p>
        </w:tc>
        <w:tc>
          <w:tcPr>
            <w:tcW w:type="dxa" w:w="2880"/>
          </w:tcPr>
          <w:p>
            <w:r>
              <w:rPr>
                <w:b w:val="0"/>
                <w:sz w:val="20"/>
              </w:rPr>
              <w:t>Modificado</w:t>
            </w:r>
          </w:p>
        </w:tc>
      </w:tr>
      <w:tr>
        <w:tc>
          <w:tcPr>
            <w:tcW w:type="dxa" w:w="2880"/>
          </w:tcPr>
          <w:p>
            <w:r>
              <w:rPr>
                <w:b w:val="0"/>
                <w:sz w:val="20"/>
              </w:rPr>
              <w:t>lib/controllers/estado_de_vista.dart</w:t>
            </w:r>
          </w:p>
        </w:tc>
        <w:tc>
          <w:tcPr>
            <w:tcW w:type="dxa" w:w="2880"/>
          </w:tcPr>
          <w:p>
            <w:r>
              <w:rPr>
                <w:b w:val="0"/>
                <w:sz w:val="20"/>
              </w:rPr>
              <w:t>Muestra el detalle interno del fallo (cambio de diagnóstico)</w:t>
            </w:r>
          </w:p>
        </w:tc>
        <w:tc>
          <w:tcPr>
            <w:tcW w:type="dxa" w:w="2880"/>
          </w:tcPr>
          <w:p>
            <w:r>
              <w:rPr>
                <w:b w:val="0"/>
                <w:sz w:val="20"/>
              </w:rPr>
              <w:t>Modificado</w:t>
            </w:r>
          </w:p>
        </w:tc>
      </w:tr>
      <w:tr>
        <w:tc>
          <w:tcPr>
            <w:tcW w:type="dxa" w:w="2880"/>
          </w:tcPr>
          <w:p>
            <w:r>
              <w:rPr>
                <w:b w:val="0"/>
                <w:sz w:val="20"/>
              </w:rPr>
              <w:t>.env (no versionado)</w:t>
            </w:r>
          </w:p>
        </w:tc>
        <w:tc>
          <w:tcPr>
            <w:tcW w:type="dxa" w:w="2880"/>
          </w:tcPr>
          <w:p>
            <w:r>
              <w:rPr>
                <w:b w:val="0"/>
                <w:sz w:val="20"/>
              </w:rPr>
              <w:t>PORT=8011 y credencial de servicio</w:t>
            </w:r>
          </w:p>
        </w:tc>
        <w:tc>
          <w:tcPr>
            <w:tcW w:type="dxa" w:w="2880"/>
          </w:tcPr>
          <w:p>
            <w:r>
              <w:rPr>
                <w:b w:val="0"/>
                <w:sz w:val="20"/>
              </w:rPr>
              <w:t>Modificado</w:t>
            </w:r>
          </w:p>
        </w:tc>
      </w:tr>
      <w:tr>
        <w:tc>
          <w:tcPr>
            <w:tcW w:type="dxa" w:w="2880"/>
          </w:tcPr>
          <w:p>
            <w:r>
              <w:rPr>
                <w:b w:val="0"/>
                <w:sz w:val="20"/>
              </w:rPr>
              <w:t>.vscode/launch.json, .vscode/tasks.json (no versionados)</w:t>
            </w:r>
          </w:p>
        </w:tc>
        <w:tc>
          <w:tcPr>
            <w:tcW w:type="dxa" w:w="2880"/>
          </w:tcPr>
          <w:p>
            <w:r>
              <w:rPr>
                <w:b w:val="0"/>
                <w:sz w:val="20"/>
              </w:rPr>
              <w:t>Puerto 8011</w:t>
            </w:r>
          </w:p>
        </w:tc>
        <w:tc>
          <w:tcPr>
            <w:tcW w:type="dxa" w:w="2880"/>
          </w:tcPr>
          <w:p>
            <w:r>
              <w:rPr>
                <w:b w:val="0"/>
                <w:sz w:val="20"/>
              </w:rPr>
              <w:t>Modificados</w:t>
            </w:r>
          </w:p>
        </w:tc>
      </w:tr>
    </w:tbl>
    <w:p/>
    <w:p>
      <w:r>
        <w:rPr>
          <w:b w:val="0"/>
          <w:sz w:val="22"/>
        </w:rPr>
        <w:t>Fuera del repositorio: SIGVACH.bat (panel de control con las dos ventanas: motor y aplicación).</w:t>
      </w:r>
    </w:p>
    <w:p>
      <w:r>
        <w:rPr>
          <w:b w:val="0"/>
          <w:color w:val="555555"/>
          <w:sz w:val="18"/>
        </w:rPr>
        <w:t>____________________________________________________________</w:t>
      </w:r>
    </w:p>
    <w:p>
      <w:pPr>
        <w:pStyle w:val="Heading1"/>
      </w:pPr>
      <w:r>
        <w:t>11. Pendientes y su estado al cierre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Pendiente</w:t>
            </w:r>
          </w:p>
        </w:tc>
        <w:tc>
          <w:tcPr>
            <w:tcW w:type="dxa" w:w="2880"/>
          </w:tcPr>
          <w:p>
            <w:r>
              <w:rPr>
                <w:b/>
                <w:sz w:val="20"/>
              </w:rPr>
              <w:t>Estado</w:t>
            </w:r>
          </w:p>
        </w:tc>
      </w:tr>
      <w:tr>
        <w:tc>
          <w:tcPr>
            <w:tcW w:type="dxa" w:w="2880"/>
          </w:tcPr>
          <w:p>
            <w:r>
              <w:rPr>
                <w:b w:val="0"/>
                <w:sz w:val="20"/>
              </w:rPr>
              <w:t>1</w:t>
            </w:r>
          </w:p>
        </w:tc>
        <w:tc>
          <w:tcPr>
            <w:tcW w:type="dxa" w:w="2880"/>
          </w:tcPr>
          <w:p>
            <w:r>
              <w:rPr>
                <w:b w:val="0"/>
                <w:sz w:val="20"/>
              </w:rPr>
              <w:t>Crear los índices compuestos de Firestore</w:t>
            </w:r>
          </w:p>
        </w:tc>
        <w:tc>
          <w:tcPr>
            <w:tcW w:type="dxa" w:w="2880"/>
          </w:tcPr>
          <w:p>
            <w:r>
              <w:rPr>
                <w:b w:val="0"/>
                <w:sz w:val="20"/>
              </w:rPr>
              <w:t>✅ Hecho: declarados en firestore.indexes.json y desplegados con firebase deploy --only firestore:indexes (5 en total, incluido el de lecturas por variable creado a mano desde la consola)</w:t>
            </w:r>
          </w:p>
        </w:tc>
      </w:tr>
      <w:tr>
        <w:tc>
          <w:tcPr>
            <w:tcW w:type="dxa" w:w="2880"/>
          </w:tcPr>
          <w:p>
            <w:r>
              <w:rPr>
                <w:b w:val="0"/>
                <w:sz w:val="20"/>
              </w:rPr>
              <w:t>2</w:t>
            </w:r>
          </w:p>
        </w:tc>
        <w:tc>
          <w:tcPr>
            <w:tcW w:type="dxa" w:w="2880"/>
          </w:tcPr>
          <w:p>
            <w:r>
              <w:rPr>
                <w:b w:val="0"/>
                <w:sz w:val="20"/>
              </w:rPr>
              <w:t>Comprobar el panel con datos reales</w:t>
            </w:r>
          </w:p>
        </w:tc>
        <w:tc>
          <w:tcPr>
            <w:tcW w:type="dxa" w:w="2880"/>
          </w:tcPr>
          <w:p>
            <w:r>
              <w:rPr>
                <w:b w:val="0"/>
                <w:sz w:val="20"/>
              </w:rPr>
              <w:t>✅ Hecho: el panel carga el módulo, las 7 variables y las alertas</w:t>
            </w:r>
          </w:p>
        </w:tc>
      </w:tr>
      <w:tr>
        <w:tc>
          <w:tcPr>
            <w:tcW w:type="dxa" w:w="2880"/>
          </w:tcPr>
          <w:p>
            <w:r>
              <w:rPr>
                <w:b w:val="0"/>
                <w:sz w:val="20"/>
              </w:rPr>
              <w:t>3</w:t>
            </w:r>
          </w:p>
        </w:tc>
        <w:tc>
          <w:tcPr>
            <w:tcW w:type="dxa" w:w="2880"/>
          </w:tcPr>
          <w:p>
            <w:r>
              <w:rPr>
                <w:b w:val="0"/>
                <w:sz w:val="20"/>
              </w:rPr>
              <w:t>Recompilar la aplicación tras los cambios de configuración</w:t>
            </w:r>
          </w:p>
        </w:tc>
        <w:tc>
          <w:tcPr>
            <w:tcW w:type="dxa" w:w="2880"/>
          </w:tcPr>
          <w:p>
            <w:r>
              <w:rPr>
                <w:b w:val="0"/>
                <w:sz w:val="20"/>
              </w:rPr>
              <w:t>✅ Hecho</w:t>
            </w:r>
          </w:p>
        </w:tc>
      </w:tr>
      <w:tr>
        <w:tc>
          <w:tcPr>
            <w:tcW w:type="dxa" w:w="2880"/>
          </w:tcPr>
          <w:p>
            <w:r>
              <w:rPr>
                <w:b w:val="0"/>
                <w:sz w:val="20"/>
              </w:rPr>
              <w:t>4</w:t>
            </w:r>
          </w:p>
        </w:tc>
        <w:tc>
          <w:tcPr>
            <w:tcW w:type="dxa" w:w="2880"/>
          </w:tcPr>
          <w:p>
            <w:r>
              <w:rPr>
                <w:b w:val="0"/>
                <w:sz w:val="20"/>
              </w:rPr>
              <w:t>Tutoría del martes 15/09 a las 17:00</w:t>
            </w:r>
          </w:p>
        </w:tc>
        <w:tc>
          <w:tcPr>
            <w:tcW w:type="dxa" w:w="2880"/>
          </w:tcPr>
          <w:p>
            <w:r>
              <w:rPr>
                <w:b w:val="0"/>
                <w:sz w:val="20"/>
              </w:rPr>
              <w:t>⏳ Hoy, con la nota de decisiones</w:t>
            </w:r>
          </w:p>
        </w:tc>
      </w:tr>
      <w:tr>
        <w:tc>
          <w:tcPr>
            <w:tcW w:type="dxa" w:w="2880"/>
          </w:tcPr>
          <w:p>
            <w:r>
              <w:rPr>
                <w:b w:val="0"/>
                <w:sz w:val="20"/>
              </w:rPr>
              <w:t>5</w:t>
            </w:r>
          </w:p>
        </w:tc>
        <w:tc>
          <w:tcPr>
            <w:tcW w:type="dxa" w:w="2880"/>
          </w:tcPr>
          <w:p>
            <w:r>
              <w:rPr>
                <w:b w:val="0"/>
                <w:sz w:val="20"/>
              </w:rPr>
              <w:t>Migrar las pantallas del dominio al servicio</w:t>
            </w:r>
          </w:p>
        </w:tc>
        <w:tc>
          <w:tcPr>
            <w:tcW w:type="dxa" w:w="2880"/>
          </w:tcPr>
          <w:p>
            <w:r>
              <w:rPr>
                <w:b w:val="0"/>
                <w:sz w:val="20"/>
              </w:rPr>
              <w:t>✅ Hecho: Variables, Alertas, Cultivos (módulos) y Rangos; además el Perfil con el recurso nuevo de usuarios</w:t>
            </w:r>
          </w:p>
        </w:tc>
      </w:tr>
      <w:tr>
        <w:tc>
          <w:tcPr>
            <w:tcW w:type="dxa" w:w="2880"/>
          </w:tcPr>
          <w:p>
            <w:r>
              <w:rPr>
                <w:b w:val="0"/>
                <w:sz w:val="20"/>
              </w:rPr>
              <w:t>6</w:t>
            </w:r>
          </w:p>
        </w:tc>
        <w:tc>
          <w:tcPr>
            <w:tcW w:type="dxa" w:w="2880"/>
          </w:tcPr>
          <w:p>
            <w:r>
              <w:rPr>
                <w:b w:val="0"/>
                <w:sz w:val="20"/>
              </w:rPr>
              <w:t>Desplegar (alojamiento, clave de servicio, índices, reglas, APK)</w:t>
            </w:r>
          </w:p>
        </w:tc>
        <w:tc>
          <w:tcPr>
            <w:tcW w:type="dxa" w:w="2880"/>
          </w:tcPr>
          <w:p>
            <w:r>
              <w:rPr>
                <w:b w:val="0"/>
                <w:sz w:val="20"/>
              </w:rPr>
              <w:t>⏳ Pendiente</w:t>
            </w:r>
          </w:p>
        </w:tc>
      </w:tr>
      <w:tr>
        <w:tc>
          <w:tcPr>
            <w:tcW w:type="dxa" w:w="2880"/>
          </w:tcPr>
          <w:p>
            <w:r>
              <w:rPr>
                <w:b w:val="0"/>
                <w:sz w:val="20"/>
              </w:rPr>
              <w:t>7</w:t>
            </w:r>
          </w:p>
        </w:tc>
        <w:tc>
          <w:tcPr>
            <w:tcW w:type="dxa" w:w="2880"/>
          </w:tcPr>
          <w:p>
            <w:r>
              <w:rPr>
                <w:b w:val="0"/>
                <w:sz w:val="20"/>
              </w:rPr>
              <w:t>Decidir si el detalle de diagnóstico en pantalla se conserva</w:t>
            </w:r>
          </w:p>
        </w:tc>
        <w:tc>
          <w:tcPr>
            <w:tcW w:type="dxa" w:w="2880"/>
          </w:tcPr>
          <w:p>
            <w:r>
              <w:rPr>
                <w:b w:val="0"/>
                <w:sz w:val="20"/>
              </w:rPr>
              <w:t>⏳ Pendiente (hoy resultó muy útil: permitió distinguir «tiempo agotado» de «conexión rechazada»)</w:t>
            </w:r>
          </w:p>
        </w:tc>
      </w:tr>
      <w:tr>
        <w:tc>
          <w:tcPr>
            <w:tcW w:type="dxa" w:w="2880"/>
          </w:tcPr>
          <w:p>
            <w:r>
              <w:rPr>
                <w:b w:val="0"/>
                <w:sz w:val="20"/>
              </w:rPr>
              <w:t>8</w:t>
            </w:r>
          </w:p>
        </w:tc>
        <w:tc>
          <w:tcPr>
            <w:tcW w:type="dxa" w:w="2880"/>
          </w:tcPr>
          <w:p>
            <w:r>
              <w:rPr>
                <w:b w:val="0"/>
                <w:sz w:val="20"/>
              </w:rPr>
              <w:t>flutter analyze y flutter test en el equipo del autor</w:t>
            </w:r>
          </w:p>
        </w:tc>
        <w:tc>
          <w:tcPr>
            <w:tcW w:type="dxa" w:w="2880"/>
          </w:tcPr>
          <w:p>
            <w:r>
              <w:rPr>
                <w:b w:val="0"/>
                <w:sz w:val="20"/>
              </w:rPr>
              <w:t>⏳ Pendiente (el entorno de trabajo usado en esta sesión no puede ejecutar el analizador)</w:t>
            </w:r>
          </w:p>
        </w:tc>
      </w:tr>
    </w:tbl>
    <w:p/>
    <w:p>
      <w:r>
        <w:rPr>
          <w:b w:val="0"/>
          <w:color w:val="555555"/>
          <w:sz w:val="18"/>
        </w:rPr>
        <w:t>____________________________________________________________</w:t>
      </w:r>
    </w:p>
    <w:p>
      <w:pPr>
        <w:pStyle w:val="Heading1"/>
      </w:pPr>
      <w:r>
        <w:t>12. Cifras de la sesión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Dato</w:t>
            </w:r>
          </w:p>
        </w:tc>
        <w:tc>
          <w:tcPr>
            <w:tcW w:type="dxa" w:w="4320"/>
          </w:tcPr>
          <w:p>
            <w:r>
              <w:rPr>
                <w:b/>
                <w:sz w:val="20"/>
              </w:rPr>
              <w:t>Valor</w:t>
            </w:r>
          </w:p>
        </w:tc>
      </w:tr>
      <w:tr>
        <w:tc>
          <w:tcPr>
            <w:tcW w:type="dxa" w:w="4320"/>
          </w:tcPr>
          <w:p>
            <w:r>
              <w:rPr>
                <w:b w:val="0"/>
                <w:sz w:val="20"/>
              </w:rPr>
              <w:t>Diagnósticos cerrados</w:t>
            </w:r>
          </w:p>
        </w:tc>
        <w:tc>
          <w:tcPr>
            <w:tcW w:type="dxa" w:w="4320"/>
          </w:tcPr>
          <w:p>
            <w:r>
              <w:rPr>
                <w:b w:val="0"/>
                <w:sz w:val="20"/>
              </w:rPr>
              <w:t>5 (token, puerto, IPv4/localhost, datos y tiempos de espera)</w:t>
            </w:r>
          </w:p>
        </w:tc>
      </w:tr>
      <w:tr>
        <w:tc>
          <w:tcPr>
            <w:tcW w:type="dxa" w:w="4320"/>
          </w:tcPr>
          <w:p>
            <w:r>
              <w:rPr>
                <w:b w:val="0"/>
                <w:sz w:val="20"/>
              </w:rPr>
              <w:t>Causa raíz del fallo del panel</w:t>
            </w:r>
          </w:p>
        </w:tc>
        <w:tc>
          <w:tcPr>
            <w:tcW w:type="dxa" w:w="4320"/>
          </w:tcPr>
          <w:p>
            <w:r>
              <w:rPr>
                <w:b w:val="0"/>
                <w:sz w:val="20"/>
              </w:rPr>
              <w:t>Índices compuestos ausentes</w:t>
            </w:r>
          </w:p>
        </w:tc>
      </w:tr>
      <w:tr>
        <w:tc>
          <w:tcPr>
            <w:tcW w:type="dxa" w:w="4320"/>
          </w:tcPr>
          <w:p>
            <w:r>
              <w:rPr>
                <w:b w:val="0"/>
                <w:sz w:val="20"/>
              </w:rPr>
              <w:t>Índices declarados y desplegados</w:t>
            </w:r>
          </w:p>
        </w:tc>
        <w:tc>
          <w:tcPr>
            <w:tcW w:type="dxa" w:w="4320"/>
          </w:tcPr>
          <w:p>
            <w:r>
              <w:rPr>
                <w:b w:val="0"/>
                <w:sz w:val="20"/>
              </w:rPr>
              <w:t>5</w:t>
            </w:r>
          </w:p>
        </w:tc>
      </w:tr>
      <w:tr>
        <w:tc>
          <w:tcPr>
            <w:tcW w:type="dxa" w:w="4320"/>
          </w:tcPr>
          <w:p>
            <w:r>
              <w:rPr>
                <w:b w:val="0"/>
                <w:sz w:val="20"/>
              </w:rPr>
              <w:t>Datos en Firestore al cierre</w:t>
            </w:r>
          </w:p>
        </w:tc>
        <w:tc>
          <w:tcPr>
            <w:tcW w:type="dxa" w:w="4320"/>
          </w:tcPr>
          <w:p>
            <w:r>
              <w:rPr>
                <w:b w:val="0"/>
                <w:sz w:val="20"/>
              </w:rPr>
              <w:t>1 perfil, 2 módulos, 6 rangos, 15 lecturas, 4 alertas</w:t>
            </w:r>
          </w:p>
        </w:tc>
      </w:tr>
      <w:tr>
        <w:tc>
          <w:tcPr>
            <w:tcW w:type="dxa" w:w="4320"/>
          </w:tcPr>
          <w:p>
            <w:r>
              <w:rPr>
                <w:b w:val="0"/>
                <w:sz w:val="20"/>
              </w:rPr>
              <w:t>Pruebas del servicio</w:t>
            </w:r>
          </w:p>
        </w:tc>
        <w:tc>
          <w:tcPr>
            <w:tcW w:type="dxa" w:w="4320"/>
          </w:tcPr>
          <w:p>
            <w:r>
              <w:rPr>
                <w:b w:val="0"/>
                <w:sz w:val="20"/>
              </w:rPr>
              <w:t>69 aprobadas (59 previas + 10 del perfil del usuario)</w:t>
            </w:r>
          </w:p>
        </w:tc>
      </w:tr>
      <w:tr>
        <w:tc>
          <w:tcPr>
            <w:tcW w:type="dxa" w:w="4320"/>
          </w:tcPr>
          <w:p>
            <w:r>
              <w:rPr>
                <w:b w:val="0"/>
                <w:sz w:val="20"/>
              </w:rPr>
              <w:t>Palabras de la monografía</w:t>
            </w:r>
          </w:p>
        </w:tc>
        <w:tc>
          <w:tcPr>
            <w:tcW w:type="dxa" w:w="4320"/>
          </w:tcPr>
          <w:p>
            <w:r>
              <w:rPr>
                <w:b w:val="0"/>
                <w:sz w:val="20"/>
              </w:rPr>
              <w:t>14 746 (se añadió el apartado de índices en 2.4.2)</w:t>
            </w:r>
          </w:p>
        </w:tc>
      </w:tr>
      <w:tr>
        <w:tc>
          <w:tcPr>
            <w:tcW w:type="dxa" w:w="4320"/>
          </w:tcPr>
          <w:p>
            <w:r>
              <w:rPr>
                <w:b w:val="0"/>
                <w:sz w:val="20"/>
              </w:rPr>
              <w:t>Pantallas migradas al servicio en la sesión</w:t>
            </w:r>
          </w:p>
        </w:tc>
        <w:tc>
          <w:tcPr>
            <w:tcW w:type="dxa" w:w="4320"/>
          </w:tcPr>
          <w:p>
            <w:r>
              <w:rPr>
                <w:b w:val="0"/>
                <w:sz w:val="20"/>
              </w:rPr>
              <w:t>5 (Variables, Alertas, Cultivos, Rangos y Perfil)</w:t>
            </w:r>
          </w:p>
        </w:tc>
      </w:tr>
    </w:tbl>
    <w:p/>
    <w:p>
      <w:r>
        <w:rPr>
          <w:b w:val="0"/>
          <w:color w:val="555555"/>
          <w:sz w:val="18"/>
        </w:rPr>
        <w:t>____________________________________________________________</w:t>
      </w:r>
    </w:p>
    <w:p>
      <w:pPr>
        <w:pStyle w:val="Heading1"/>
      </w:pPr>
      <w:r>
        <w:t>13. Desenlace: los índices y el panel funcionando</w:t>
      </w:r>
    </w:p>
    <w:p>
      <w:r>
        <w:rPr>
          <w:b w:val="0"/>
          <w:sz w:val="22"/>
        </w:rPr>
        <w:t>Los índices se declararon en el archivo firestore.indexes.json del proyecto —que no existía— y se desplegaron con la CLI de Firebase:</w:t>
      </w:r>
    </w:p>
    <w:p>
      <w:pPr>
        <w:ind w:left="360"/>
        <w:shd w:val="clear" w:fill="F2F2F2"/>
      </w:pPr>
      <w:r>
        <w:rPr>
          <w:rFonts w:ascii="Consolas" w:hAnsi="Consolas"/>
          <w:b w:val="0"/>
          <w:color w:val="1F3B73"/>
          <w:sz w:val="18"/>
        </w:rPr>
        <w:t>firebase deploy --only firestore:indexes</w:t>
      </w:r>
    </w:p>
    <w:p/>
    <w:p>
      <w:r>
        <w:rPr>
          <w:b w:val="0"/>
          <w:sz w:val="22"/>
        </w:rPr>
        <w:t>Declararlos en el repositorio, y no solo crearlos desde la consola, tiene dos consecuencias que interesan al trabajo final: quedan versionados (cualquiera puede recrearlos con un comando) y dejan de ser un paso informal sin registro. Además se añadió al firebase.json la referencia al archivo de índices.</w:t>
      </w:r>
    </w:p>
    <w:p>
      <w:r>
        <w:rPr>
          <w:b w:val="0"/>
          <w:sz w:val="22"/>
        </w:rPr>
        <w:t>Durante la jornada aparecieron dos consultas más que necesitaban índice propio: la lista de alertas activas sin filtrar por módulo (pantalla de alertas) y el filtro de lecturas por variable (historial). El archivo quedó con cinco índices.</w:t>
      </w:r>
    </w:p>
    <w:p>
      <w:r>
        <w:rPr>
          <w:b w:val="0"/>
          <w:sz w:val="22"/>
        </w:rPr>
        <w:t>Lección registrada. Un índice ausente no se manifiesta como lentitud, sino como un error interno del servicio; y como las respuestas 500 no llevan cabeceras CORS, el navegador no puede leerlas y la aplicación informa de un fallo de conexión. De ahí la mejora recomendada en el apartado 8: tipificar los errores internos y registrarlos.</w:t>
      </w:r>
    </w:p>
    <w:p>
      <w:r>
        <w:rPr>
          <w:b w:val="0"/>
          <w:color w:val="555555"/>
          <w:sz w:val="18"/>
        </w:rPr>
        <w:t>____________________________________________________________</w:t>
      </w:r>
    </w:p>
    <w:p>
      <w:pPr>
        <w:pStyle w:val="Heading1"/>
      </w:pPr>
      <w:r>
        <w:t>14. Migración de las pantallas del dominio al servicio</w:t>
      </w:r>
    </w:p>
    <w:p>
      <w:r>
        <w:rPr>
          <w:b w:val="0"/>
          <w:sz w:val="22"/>
        </w:rPr>
        <w:t>Antes de esta sesión, cuatro pantallas —y la de perfil— leían datos locales del navegador (SharedPreferences) o escribían directamente en Firestore desde el cliente. Al cierre, todas consultan al servicio: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Pantalla</w:t>
            </w:r>
          </w:p>
        </w:tc>
        <w:tc>
          <w:tcPr>
            <w:tcW w:type="dxa" w:w="2160"/>
          </w:tcPr>
          <w:p>
            <w:r>
              <w:rPr>
                <w:b/>
                <w:sz w:val="20"/>
              </w:rPr>
              <w:t>Fuente anterior</w:t>
            </w:r>
          </w:p>
        </w:tc>
        <w:tc>
          <w:tcPr>
            <w:tcW w:type="dxa" w:w="2160"/>
          </w:tcPr>
          <w:p>
            <w:r>
              <w:rPr>
                <w:b/>
                <w:sz w:val="20"/>
              </w:rPr>
              <w:t>Fuente actual</w:t>
            </w:r>
          </w:p>
        </w:tc>
        <w:tc>
          <w:tcPr>
            <w:tcW w:type="dxa" w:w="2160"/>
          </w:tcPr>
          <w:p>
            <w:r>
              <w:rPr>
                <w:b/>
                <w:sz w:val="20"/>
              </w:rPr>
              <w:t>Controlador nuevo</w:t>
            </w:r>
          </w:p>
        </w:tc>
      </w:tr>
      <w:tr>
        <w:tc>
          <w:tcPr>
            <w:tcW w:type="dxa" w:w="2160"/>
          </w:tcPr>
          <w:p>
            <w:r>
              <w:rPr>
                <w:b w:val="0"/>
                <w:sz w:val="20"/>
              </w:rPr>
              <w:t>Variables</w:t>
            </w:r>
          </w:p>
        </w:tc>
        <w:tc>
          <w:tcPr>
            <w:tcW w:type="dxa" w:w="2160"/>
          </w:tcPr>
          <w:p>
            <w:r>
              <w:rPr>
                <w:b w:val="0"/>
                <w:sz w:val="20"/>
              </w:rPr>
              <w:t>Datos locales (5 tarjetas fijas)</w:t>
            </w:r>
          </w:p>
        </w:tc>
        <w:tc>
          <w:tcPr>
            <w:tcW w:type="dxa" w:w="2160"/>
          </w:tcPr>
          <w:p>
            <w:r>
              <w:rPr>
                <w:b w:val="0"/>
                <w:sz w:val="20"/>
              </w:rPr>
              <w:t>Servicio (7 variables del catálogo)</w:t>
            </w:r>
          </w:p>
        </w:tc>
        <w:tc>
          <w:tcPr>
            <w:tcW w:type="dxa" w:w="2160"/>
          </w:tcPr>
          <w:p>
            <w:r>
              <w:rPr>
                <w:b w:val="0"/>
                <w:sz w:val="20"/>
              </w:rPr>
              <w:t>PanelController (reutilizado)</w:t>
            </w:r>
          </w:p>
        </w:tc>
      </w:tr>
      <w:tr>
        <w:tc>
          <w:tcPr>
            <w:tcW w:type="dxa" w:w="2160"/>
          </w:tcPr>
          <w:p>
            <w:r>
              <w:rPr>
                <w:b w:val="0"/>
                <w:sz w:val="20"/>
              </w:rPr>
              <w:t>Alertas</w:t>
            </w:r>
          </w:p>
        </w:tc>
        <w:tc>
          <w:tcPr>
            <w:tcW w:type="dxa" w:w="2160"/>
          </w:tcPr>
          <w:p>
            <w:r>
              <w:rPr>
                <w:b w:val="0"/>
                <w:sz w:val="20"/>
              </w:rPr>
              <w:t>Datos locales</w:t>
            </w:r>
          </w:p>
        </w:tc>
        <w:tc>
          <w:tcPr>
            <w:tcW w:type="dxa" w:w="2160"/>
          </w:tcPr>
          <w:p>
            <w:r>
              <w:rPr>
                <w:b w:val="0"/>
                <w:sz w:val="20"/>
              </w:rPr>
              <w:t>Servicio (activas e historial)</w:t>
            </w:r>
          </w:p>
        </w:tc>
        <w:tc>
          <w:tcPr>
            <w:tcW w:type="dxa" w:w="2160"/>
          </w:tcPr>
          <w:p>
            <w:r>
              <w:rPr>
                <w:b w:val="0"/>
                <w:sz w:val="20"/>
              </w:rPr>
              <w:t>AlertasController</w:t>
            </w:r>
          </w:p>
        </w:tc>
      </w:tr>
      <w:tr>
        <w:tc>
          <w:tcPr>
            <w:tcW w:type="dxa" w:w="2160"/>
          </w:tcPr>
          <w:p>
            <w:r>
              <w:rPr>
                <w:b w:val="0"/>
                <w:sz w:val="20"/>
              </w:rPr>
              <w:t>Cultivos</w:t>
            </w:r>
          </w:p>
        </w:tc>
        <w:tc>
          <w:tcPr>
            <w:tcW w:type="dxa" w:w="2160"/>
          </w:tcPr>
          <w:p>
            <w:r>
              <w:rPr>
                <w:b w:val="0"/>
                <w:sz w:val="20"/>
              </w:rPr>
              <w:t>Datos locales</w:t>
            </w:r>
          </w:p>
        </w:tc>
        <w:tc>
          <w:tcPr>
            <w:tcW w:type="dxa" w:w="2160"/>
          </w:tcPr>
          <w:p>
            <w:r>
              <w:rPr>
                <w:b w:val="0"/>
                <w:sz w:val="20"/>
              </w:rPr>
              <w:t>Servicio (módulos de cultivo, alta/edición/activación/baja)</w:t>
            </w:r>
          </w:p>
        </w:tc>
        <w:tc>
          <w:tcPr>
            <w:tcW w:type="dxa" w:w="2160"/>
          </w:tcPr>
          <w:p>
            <w:r>
              <w:rPr>
                <w:b w:val="0"/>
                <w:sz w:val="20"/>
              </w:rPr>
              <w:t>ModulosController</w:t>
            </w:r>
          </w:p>
        </w:tc>
      </w:tr>
      <w:tr>
        <w:tc>
          <w:tcPr>
            <w:tcW w:type="dxa" w:w="2160"/>
          </w:tcPr>
          <w:p>
            <w:r>
              <w:rPr>
                <w:b w:val="0"/>
                <w:sz w:val="20"/>
              </w:rPr>
              <w:t>Rangos</w:t>
            </w:r>
          </w:p>
        </w:tc>
        <w:tc>
          <w:tcPr>
            <w:tcW w:type="dxa" w:w="2160"/>
          </w:tcPr>
          <w:p>
            <w:r>
              <w:rPr>
                <w:b w:val="0"/>
                <w:sz w:val="20"/>
              </w:rPr>
              <w:t>Datos locales</w:t>
            </w:r>
          </w:p>
        </w:tc>
        <w:tc>
          <w:tcPr>
            <w:tcW w:type="dxa" w:w="2160"/>
          </w:tcPr>
          <w:p>
            <w:r>
              <w:rPr>
                <w:b w:val="0"/>
                <w:sz w:val="20"/>
              </w:rPr>
              <w:t>Servicio (consulta y edición de límites)</w:t>
            </w:r>
          </w:p>
        </w:tc>
        <w:tc>
          <w:tcPr>
            <w:tcW w:type="dxa" w:w="2160"/>
          </w:tcPr>
          <w:p>
            <w:r>
              <w:rPr>
                <w:b w:val="0"/>
                <w:sz w:val="20"/>
              </w:rPr>
              <w:t>RangosController</w:t>
            </w:r>
          </w:p>
        </w:tc>
      </w:tr>
      <w:tr>
        <w:tc>
          <w:tcPr>
            <w:tcW w:type="dxa" w:w="2160"/>
          </w:tcPr>
          <w:p>
            <w:r>
              <w:rPr>
                <w:b w:val="0"/>
                <w:sz w:val="20"/>
              </w:rPr>
              <w:t>Perfil</w:t>
            </w:r>
          </w:p>
        </w:tc>
        <w:tc>
          <w:tcPr>
            <w:tcW w:type="dxa" w:w="2160"/>
          </w:tcPr>
          <w:p>
            <w:r>
              <w:rPr>
                <w:b w:val="0"/>
                <w:sz w:val="20"/>
              </w:rPr>
              <w:t>Datos locales + escritura directa</w:t>
            </w:r>
          </w:p>
        </w:tc>
        <w:tc>
          <w:tcPr>
            <w:tcW w:type="dxa" w:w="2160"/>
          </w:tcPr>
          <w:p>
            <w:r>
              <w:rPr>
                <w:b w:val="0"/>
                <w:sz w:val="20"/>
              </w:rPr>
              <w:t>Servicio (recurso nuevo /usuarios/perfil)</w:t>
            </w:r>
          </w:p>
        </w:tc>
        <w:tc>
          <w:tcPr>
            <w:tcW w:type="dxa" w:w="2160"/>
          </w:tcPr>
          <w:p>
            <w:r>
              <w:rPr>
                <w:b w:val="0"/>
                <w:sz w:val="20"/>
              </w:rPr>
              <w:t>PerfilController</w:t>
            </w:r>
          </w:p>
        </w:tc>
      </w:tr>
    </w:tbl>
    <w:p/>
    <w:p>
      <w:r>
        <w:rPr>
          <w:b w:val="0"/>
          <w:sz w:val="22"/>
        </w:rPr>
        <w:t>Todas usan el mismo componente de cuatro estados (cargando, con datos, vacío y error) y distinguen el fallo de conexión del rechazo del servidor, que es el criterio que se documentó en el apartado 2.6.</w:t>
      </w:r>
    </w:p>
    <w:p>
      <w:r>
        <w:rPr>
          <w:b w:val="0"/>
          <w:sz w:val="22"/>
        </w:rPr>
        <w:t>Efecto colateral deseable: el panel y la pantalla de variables comparten el mismo controlador, de modo que ya no pueden mostrar información distinta sobre el mismo módulo.</w:t>
      </w:r>
    </w:p>
    <w:p>
      <w:r>
        <w:rPr>
          <w:b w:val="0"/>
          <w:color w:val="555555"/>
          <w:sz w:val="18"/>
        </w:rPr>
        <w:t>____________________________________________________________</w:t>
      </w:r>
    </w:p>
    <w:p>
      <w:pPr>
        <w:pStyle w:val="Heading1"/>
      </w:pPr>
      <w:r>
        <w:t>15. Recurso nuevo en el servicio: el perfil del usuario</w:t>
      </w:r>
    </w:p>
    <w:p>
      <w:r>
        <w:rPr>
          <w:b w:val="0"/>
          <w:sz w:val="22"/>
        </w:rPr>
        <w:t>El servicio no exponía los usuarios: la aplicación los gestionaba escribiendo directamente en Firestore, con una excepción explícita en las reglas de seguridad. Se añadió el recurso /api/v1/usuarios con dos operaciones: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Operación</w:t>
            </w:r>
          </w:p>
        </w:tc>
        <w:tc>
          <w:tcPr>
            <w:tcW w:type="dxa" w:w="2880"/>
          </w:tcPr>
          <w:p>
            <w:r>
              <w:rPr>
                <w:b/>
                <w:sz w:val="20"/>
              </w:rPr>
              <w:t>Ruta</w:t>
            </w:r>
          </w:p>
        </w:tc>
        <w:tc>
          <w:tcPr>
            <w:tcW w:type="dxa" w:w="2880"/>
          </w:tcPr>
          <w:p>
            <w:r>
              <w:rPr>
                <w:b/>
                <w:sz w:val="20"/>
              </w:rPr>
              <w:t>Quién</w:t>
            </w:r>
          </w:p>
        </w:tc>
      </w:tr>
      <w:tr>
        <w:tc>
          <w:tcPr>
            <w:tcW w:type="dxa" w:w="2880"/>
          </w:tcPr>
          <w:p>
            <w:r>
              <w:rPr>
                <w:b w:val="0"/>
                <w:sz w:val="20"/>
              </w:rPr>
              <w:t>Consultar el perfil propio</w:t>
            </w:r>
          </w:p>
        </w:tc>
        <w:tc>
          <w:tcPr>
            <w:tcW w:type="dxa" w:w="2880"/>
          </w:tcPr>
          <w:p>
            <w:r>
              <w:rPr>
                <w:b w:val="0"/>
                <w:sz w:val="20"/>
              </w:rPr>
              <w:t>GET /api/v1/usuarios/perfil</w:t>
            </w:r>
          </w:p>
        </w:tc>
        <w:tc>
          <w:tcPr>
            <w:tcW w:type="dxa" w:w="2880"/>
          </w:tcPr>
          <w:p>
            <w:r>
              <w:rPr>
                <w:b w:val="0"/>
                <w:sz w:val="20"/>
              </w:rPr>
              <w:t>Cualquier cuenta con perfil habilitado</w:t>
            </w:r>
          </w:p>
        </w:tc>
      </w:tr>
      <w:tr>
        <w:tc>
          <w:tcPr>
            <w:tcW w:type="dxa" w:w="2880"/>
          </w:tcPr>
          <w:p>
            <w:r>
              <w:rPr>
                <w:b w:val="0"/>
                <w:sz w:val="20"/>
              </w:rPr>
              <w:t>Actualizar los datos personales</w:t>
            </w:r>
          </w:p>
        </w:tc>
        <w:tc>
          <w:tcPr>
            <w:tcW w:type="dxa" w:w="2880"/>
          </w:tcPr>
          <w:p>
            <w:r>
              <w:rPr>
                <w:b w:val="0"/>
                <w:sz w:val="20"/>
              </w:rPr>
              <w:t>PATCH /api/v1/usuarios/perfil</w:t>
            </w:r>
          </w:p>
        </w:tc>
        <w:tc>
          <w:tcPr>
            <w:tcW w:type="dxa" w:w="2880"/>
          </w:tcPr>
          <w:p>
            <w:r>
              <w:rPr>
                <w:b w:val="0"/>
                <w:sz w:val="20"/>
              </w:rPr>
              <w:t>El propio usuario</w:t>
            </w:r>
          </w:p>
        </w:tc>
      </w:tr>
    </w:tbl>
    <w:p/>
    <w:p>
      <w:r>
        <w:rPr>
          <w:b w:val="0"/>
          <w:sz w:val="22"/>
        </w:rPr>
        <w:t>Decisión de seguridad. El esquema de entrada admite únicamente nombre, telefono y cargo: el rol y el estado de activación no son campos del contrato, de modo que no se rechazan con un mensaje —sencillamente no existen como entrada— y ningún cliente puede elevar sus privilegios ni reactivar su cuenta por esta vía. Dos pruebas lo verifican.</w:t>
      </w:r>
    </w:p>
    <w:p>
      <w:r>
        <w:rPr>
          <w:b w:val="0"/>
          <w:sz w:val="22"/>
        </w:rPr>
        <w:t>Archivos: backend/app/rutas/usuarios.py (nuevo), backend/app/esquemas.py, backend/app/repositorios/{base,memoria,firestore}.py, backend/app/rutas/__init__.py y backend/pruebas/test_api_usuarios.py (10 pruebas nuevas).</w:t>
      </w:r>
    </w:p>
    <w:p>
      <w:r>
        <w:rPr>
          <w:b w:val="0"/>
          <w:color w:val="555555"/>
          <w:sz w:val="18"/>
        </w:rPr>
        <w:t>____________________________________________________________</w:t>
      </w:r>
    </w:p>
    <w:p>
      <w:pPr>
        <w:pStyle w:val="Heading1"/>
      </w:pPr>
      <w:r>
        <w:t>16. Ajuste del tiempo de espera del cliente</w:t>
      </w:r>
    </w:p>
    <w:p>
      <w:r>
        <w:rPr>
          <w:b w:val="0"/>
          <w:sz w:val="22"/>
        </w:rPr>
        <w:t>Al reiniciar el servicio, la primera consulta volvió a fallar con «la petición excedió el tiempo de espera»: el arranque en frío de Firestore tarda entre 25 y 30 segundos y el cliente esperaba 20. Se elevó el límite a 45 segundos en lib/config/api_config.dart, con la razón escrita en el propio código.</w:t>
      </w:r>
    </w:p>
    <w:p>
      <w:r>
        <w:rPr>
          <w:b w:val="0"/>
          <w:sz w:val="22"/>
        </w:rPr>
        <w:t>Se comprobó que ninguna prueba de la aplicación dependa de ese valor: las pruebas construyen sus clientes con su propio tiempo de espera (2 segundos) para simular respuestas.</w:t>
      </w:r>
    </w:p>
    <w:p>
      <w:r>
        <w:rPr>
          <w:b w:val="0"/>
          <w:color w:val="555555"/>
          <w:sz w:val="18"/>
        </w:rPr>
        <w:t>____________________________________________________________</w:t>
      </w:r>
    </w:p>
    <w:p>
      <w:pPr>
        <w:pStyle w:val="Heading1"/>
      </w:pPr>
      <w:r>
        <w:t>17. Estado final del sistema al cierre de la jornada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Pieza</w:t>
            </w:r>
          </w:p>
        </w:tc>
        <w:tc>
          <w:tcPr>
            <w:tcW w:type="dxa" w:w="4320"/>
          </w:tcPr>
          <w:p>
            <w:r>
              <w:rPr>
                <w:b/>
                <w:sz w:val="20"/>
              </w:rPr>
              <w:t>Estado</w:t>
            </w:r>
          </w:p>
        </w:tc>
      </w:tr>
      <w:tr>
        <w:tc>
          <w:tcPr>
            <w:tcW w:type="dxa" w:w="4320"/>
          </w:tcPr>
          <w:p>
            <w:r>
              <w:rPr>
                <w:b w:val="0"/>
                <w:sz w:val="20"/>
              </w:rPr>
              <w:t>Servicio (API)</w:t>
            </w:r>
          </w:p>
        </w:tc>
        <w:tc>
          <w:tcPr>
            <w:tcW w:type="dxa" w:w="4320"/>
          </w:tcPr>
          <w:p>
            <w:r>
              <w:rPr>
                <w:b w:val="0"/>
                <w:sz w:val="20"/>
              </w:rPr>
              <w:t>✅ En marcha en el puerto 8011, con base de datos conectada</w:t>
            </w:r>
          </w:p>
        </w:tc>
      </w:tr>
      <w:tr>
        <w:tc>
          <w:tcPr>
            <w:tcW w:type="dxa" w:w="4320"/>
          </w:tcPr>
          <w:p>
            <w:r>
              <w:rPr>
                <w:b w:val="0"/>
                <w:sz w:val="20"/>
              </w:rPr>
              <w:t>Autenticación</w:t>
            </w:r>
          </w:p>
        </w:tc>
        <w:tc>
          <w:tcPr>
            <w:tcW w:type="dxa" w:w="4320"/>
          </w:tcPr>
          <w:p>
            <w:r>
              <w:rPr>
                <w:b w:val="0"/>
                <w:sz w:val="20"/>
              </w:rPr>
              <w:t>✅ Firebase Authentication + perfil y rol resueltos por el servicio</w:t>
            </w:r>
          </w:p>
        </w:tc>
      </w:tr>
      <w:tr>
        <w:tc>
          <w:tcPr>
            <w:tcW w:type="dxa" w:w="4320"/>
          </w:tcPr>
          <w:p>
            <w:r>
              <w:rPr>
                <w:b w:val="0"/>
                <w:sz w:val="20"/>
              </w:rPr>
              <w:t>Base de datos</w:t>
            </w:r>
          </w:p>
        </w:tc>
        <w:tc>
          <w:tcPr>
            <w:tcW w:type="dxa" w:w="4320"/>
          </w:tcPr>
          <w:p>
            <w:r>
              <w:rPr>
                <w:b w:val="0"/>
                <w:sz w:val="20"/>
              </w:rPr>
              <w:t>✅ Cloud Firestore con datos del dominio y cinco índices</w:t>
            </w:r>
          </w:p>
        </w:tc>
      </w:tr>
      <w:tr>
        <w:tc>
          <w:tcPr>
            <w:tcW w:type="dxa" w:w="4320"/>
          </w:tcPr>
          <w:p>
            <w:r>
              <w:rPr>
                <w:b w:val="0"/>
                <w:sz w:val="20"/>
              </w:rPr>
              <w:t>Aplicación</w:t>
            </w:r>
          </w:p>
        </w:tc>
        <w:tc>
          <w:tcPr>
            <w:tcW w:type="dxa" w:w="4320"/>
          </w:tcPr>
          <w:p>
            <w:r>
              <w:rPr>
                <w:b w:val="0"/>
                <w:sz w:val="20"/>
              </w:rPr>
              <w:t>✅ Panel, Variables, Cultivos, Alertas, Historial, Rangos y Perfil contra el servicio</w:t>
            </w:r>
          </w:p>
        </w:tc>
      </w:tr>
      <w:tr>
        <w:tc>
          <w:tcPr>
            <w:tcW w:type="dxa" w:w="4320"/>
          </w:tcPr>
          <w:p>
            <w:r>
              <w:rPr>
                <w:b w:val="0"/>
                <w:sz w:val="20"/>
              </w:rPr>
              <w:t>Pruebas del servicio</w:t>
            </w:r>
          </w:p>
        </w:tc>
        <w:tc>
          <w:tcPr>
            <w:tcW w:type="dxa" w:w="4320"/>
          </w:tcPr>
          <w:p>
            <w:r>
              <w:rPr>
                <w:b w:val="0"/>
                <w:sz w:val="20"/>
              </w:rPr>
              <w:t>✅ 81 aprobadas</w:t>
            </w:r>
          </w:p>
        </w:tc>
      </w:tr>
      <w:tr>
        <w:tc>
          <w:tcPr>
            <w:tcW w:type="dxa" w:w="4320"/>
          </w:tcPr>
          <w:p>
            <w:r>
              <w:rPr>
                <w:b w:val="0"/>
                <w:sz w:val="20"/>
              </w:rPr>
              <w:t>Documentación</w:t>
            </w:r>
          </w:p>
        </w:tc>
        <w:tc>
          <w:tcPr>
            <w:tcW w:type="dxa" w:w="4320"/>
          </w:tcPr>
          <w:p>
            <w:r>
              <w:rPr>
                <w:b w:val="0"/>
                <w:sz w:val="20"/>
              </w:rPr>
              <w:t>✅ Monografía con el apartado de índices, mapa del proyecto, nota de tutoría y esta bitácora</w:t>
            </w:r>
          </w:p>
        </w:tc>
      </w:tr>
    </w:tbl>
    <w:p/>
    <w:p>
      <w:r>
        <w:rPr>
          <w:b w:val="0"/>
          <w:sz w:val="22"/>
        </w:rPr>
        <w:t>Pendiente para la entrega final: completar la migración del panel de administración de usuarios (que aún escribe en Firestore desde el cliente), publicar las reglas de seguridad, desplegar el servicio y la aplicación, y ejecutar el analizador y las pruebas de la aplicación en el equipo del autor.</w:t>
      </w:r>
    </w:p>
    <w:p>
      <w:r>
        <w:rPr>
          <w:b w:val="0"/>
          <w:color w:val="555555"/>
          <w:sz w:val="18"/>
        </w:rPr>
        <w:t>____________________________________________________________</w:t>
      </w:r>
    </w:p>
    <w:p>
      <w:r>
        <w:rPr>
          <w:b w:val="0"/>
          <w:sz w:val="22"/>
        </w:rPr>
        <w:t>Bitácora de trabajo del Módulo 4. Elaborada al cierre de la sesión del lunes 14 y del martes 15 de septiembre de 2026.</w:t>
      </w:r>
    </w:p>
    <w:p>
      <w:r>
        <w:rPr>
          <w:b w:val="0"/>
          <w:color w:val="555555"/>
          <w:sz w:val="18"/>
        </w:rPr>
        <w:t>____________________________________________________________</w:t>
      </w:r>
    </w:p>
    <w:p>
      <w:pPr>
        <w:pStyle w:val="Title"/>
      </w:pPr>
      <w:r>
        <w:t>Segunda parte de la jornada — martes 15, desde las 14:00</w:t>
      </w:r>
    </w:p>
    <w:p>
      <w:pPr>
        <w:pStyle w:val="Heading1"/>
      </w:pPr>
      <w:r>
        <w:t>18. Entrega E1 — Perfil de proyecto</w:t>
      </w:r>
    </w:p>
    <w:p>
      <w:r>
        <w:rPr>
          <w:b w:val="0"/>
          <w:sz w:val="22"/>
        </w:rPr>
        <w:t>El docente entregó en la tutoría la plantilla del perfil de proyecto (entregable E1) y se completó con el contenido del proyecto: 14 tablas y 5 figuras, conservando estilos, numeración y márgenes de la plantilla y eliminando los recuadros grises de instrucciones.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Elemento</w:t>
            </w:r>
          </w:p>
        </w:tc>
        <w:tc>
          <w:tcPr>
            <w:tcW w:type="dxa" w:w="4320"/>
          </w:tcPr>
          <w:p>
            <w:r>
              <w:rPr>
                <w:b/>
                <w:sz w:val="20"/>
              </w:rPr>
              <w:t>Contenido incorporado</w:t>
            </w:r>
          </w:p>
        </w:tc>
      </w:tr>
      <w:tr>
        <w:tc>
          <w:tcPr>
            <w:tcW w:type="dxa" w:w="4320"/>
          </w:tcPr>
          <w:p>
            <w:r>
              <w:rPr>
                <w:b w:val="0"/>
                <w:sz w:val="20"/>
              </w:rPr>
              <w:t>Tabla 1</w:t>
            </w:r>
          </w:p>
        </w:tc>
        <w:tc>
          <w:tcPr>
            <w:tcW w:type="dxa" w:w="4320"/>
          </w:tcPr>
          <w:p>
            <w:r>
              <w:rPr>
                <w:b w:val="0"/>
                <w:sz w:val="20"/>
              </w:rPr>
              <w:t>Datos generales: título, línea de investigación, decisión de la tutoría (Aprobado), alcance acordado, enlace al repositorio y al tablero, fecha de entrega</w:t>
            </w:r>
          </w:p>
        </w:tc>
      </w:tr>
      <w:tr>
        <w:tc>
          <w:tcPr>
            <w:tcW w:type="dxa" w:w="4320"/>
          </w:tcPr>
          <w:p>
            <w:r>
              <w:rPr>
                <w:b w:val="0"/>
                <w:sz w:val="20"/>
              </w:rPr>
              <w:t>1.1</w:t>
            </w:r>
          </w:p>
        </w:tc>
        <w:tc>
          <w:tcPr>
            <w:tcW w:type="dxa" w:w="4320"/>
          </w:tcPr>
          <w:p>
            <w:r>
              <w:rPr>
                <w:b w:val="0"/>
                <w:sz w:val="20"/>
              </w:rPr>
              <w:t>Estado del conocimiento y contraste con cuatro soluciones del dominio, con la columna «qué deja sin resolver» completa</w:t>
            </w:r>
          </w:p>
        </w:tc>
      </w:tr>
      <w:tr>
        <w:tc>
          <w:tcPr>
            <w:tcW w:type="dxa" w:w="4320"/>
          </w:tcPr>
          <w:p>
            <w:r>
              <w:rPr>
                <w:b w:val="0"/>
                <w:sz w:val="20"/>
              </w:rPr>
              <w:t>1.2</w:t>
            </w:r>
          </w:p>
        </w:tc>
        <w:tc>
          <w:tcPr>
            <w:tcW w:type="dxa" w:w="4320"/>
          </w:tcPr>
          <w:p>
            <w:r>
              <w:rPr>
                <w:b w:val="0"/>
                <w:sz w:val="20"/>
              </w:rPr>
              <w:t>Caracterización del proceso actual y tres puntos críticos con su dato del contexto</w:t>
            </w:r>
          </w:p>
        </w:tc>
      </w:tr>
      <w:tr>
        <w:tc>
          <w:tcPr>
            <w:tcW w:type="dxa" w:w="4320"/>
          </w:tcPr>
          <w:p>
            <w:r>
              <w:rPr>
                <w:b w:val="0"/>
                <w:sz w:val="20"/>
              </w:rPr>
              <w:t>1.3 · 1.4</w:t>
            </w:r>
          </w:p>
        </w:tc>
        <w:tc>
          <w:tcPr>
            <w:tcW w:type="dxa" w:w="4320"/>
          </w:tcPr>
          <w:p>
            <w:r>
              <w:rPr>
                <w:b w:val="0"/>
                <w:sz w:val="20"/>
              </w:rPr>
              <w:t>Planteamiento y justificación (factibilidad técnica, pertinencia e impacto esperado)</w:t>
            </w:r>
          </w:p>
        </w:tc>
      </w:tr>
      <w:tr>
        <w:tc>
          <w:tcPr>
            <w:tcW w:type="dxa" w:w="4320"/>
          </w:tcPr>
          <w:p>
            <w:r>
              <w:rPr>
                <w:b w:val="0"/>
                <w:sz w:val="20"/>
              </w:rPr>
              <w:t>1.5</w:t>
            </w:r>
          </w:p>
        </w:tc>
        <w:tc>
          <w:tcPr>
            <w:tcW w:type="dxa" w:w="4320"/>
          </w:tcPr>
          <w:p>
            <w:r>
              <w:rPr>
                <w:b w:val="0"/>
                <w:sz w:val="20"/>
              </w:rPr>
              <w:t>Objetivo general y seis objetivos específicos, con la tabla de correspondencia objetivo – evidencia (2.3 a 2.9) – conclusión</w:t>
            </w:r>
          </w:p>
        </w:tc>
      </w:tr>
      <w:tr>
        <w:tc>
          <w:tcPr>
            <w:tcW w:type="dxa" w:w="4320"/>
          </w:tcPr>
          <w:p>
            <w:r>
              <w:rPr>
                <w:b w:val="0"/>
                <w:sz w:val="20"/>
              </w:rPr>
              <w:t>2.2</w:t>
            </w:r>
          </w:p>
        </w:tc>
        <w:tc>
          <w:tcPr>
            <w:tcW w:type="dxa" w:w="4320"/>
          </w:tcPr>
          <w:p>
            <w:r>
              <w:rPr>
                <w:b w:val="0"/>
                <w:sz w:val="20"/>
              </w:rPr>
              <w:t>Marco de trabajo (Scrum reducido con sprints de una semana), justificación, plan de sprints y tablero</w:t>
            </w:r>
          </w:p>
        </w:tc>
      </w:tr>
      <w:tr>
        <w:tc>
          <w:tcPr>
            <w:tcW w:type="dxa" w:w="4320"/>
          </w:tcPr>
          <w:p>
            <w:r>
              <w:rPr>
                <w:b w:val="0"/>
                <w:sz w:val="20"/>
              </w:rPr>
              <w:t>2.3</w:t>
            </w:r>
          </w:p>
        </w:tc>
        <w:tc>
          <w:tcPr>
            <w:tcW w:type="dxa" w:w="4320"/>
          </w:tcPr>
          <w:p>
            <w:r>
              <w:rPr>
                <w:b w:val="0"/>
                <w:sz w:val="20"/>
              </w:rPr>
              <w:t>Tres actores, 13 requisitos funcionales con dos criterios de aceptación cada uno, 8 no funcionales con métrica, 5 capacidades fuera de alcance y 3 casos de uso descritos</w:t>
            </w:r>
          </w:p>
        </w:tc>
      </w:tr>
      <w:tr>
        <w:tc>
          <w:tcPr>
            <w:tcW w:type="dxa" w:w="4320"/>
          </w:tcPr>
          <w:p>
            <w:r>
              <w:rPr>
                <w:b w:val="0"/>
                <w:sz w:val="20"/>
              </w:rPr>
              <w:t>2.4</w:t>
            </w:r>
          </w:p>
        </w:tc>
        <w:tc>
          <w:tcPr>
            <w:tcW w:type="dxa" w:w="4320"/>
          </w:tcPr>
          <w:p>
            <w:r>
              <w:rPr>
                <w:b w:val="0"/>
                <w:sz w:val="20"/>
              </w:rPr>
              <w:t>Arquitectura con justificación citada por identificador de requisito, modelo de datos con su diccionario, criterios de usabilidad y contrato de la API</w:t>
            </w:r>
          </w:p>
        </w:tc>
      </w:tr>
      <w:tr>
        <w:tc>
          <w:tcPr>
            <w:tcW w:type="dxa" w:w="4320"/>
          </w:tcPr>
          <w:p>
            <w:r>
              <w:rPr>
                <w:b w:val="0"/>
                <w:sz w:val="20"/>
              </w:rPr>
              <w:t>2.5</w:t>
            </w:r>
          </w:p>
        </w:tc>
        <w:tc>
          <w:tcPr>
            <w:tcW w:type="dxa" w:w="4320"/>
          </w:tcPr>
          <w:p>
            <w:r>
              <w:rPr>
                <w:b w:val="0"/>
                <w:sz w:val="20"/>
              </w:rPr>
              <w:t>Stack tecnológico con versión y criterio referido a un requisito</w:t>
            </w:r>
          </w:p>
        </w:tc>
      </w:tr>
    </w:tbl>
    <w:p/>
    <w:p>
      <w:r>
        <w:rPr>
          <w:b w:val="0"/>
          <w:sz w:val="22"/>
        </w:rPr>
        <w:t>Figuras. El entregable exige cinco: el tablero, los casos de uso, la arquitectura, el modelo de datos y los bocetos de interfaz. Dos de ellas no existían y se generaron por código: el tablero Kanban y el modelo de datos.</w:t>
      </w:r>
    </w:p>
    <w:p>
      <w:r>
        <w:rPr>
          <w:b w:val="0"/>
          <w:sz w:val="22"/>
        </w:rPr>
        <w:t>Tablero de tareas. La plantilla exige un tablero con enlace y captura, y no existía. Se creó docs/TABLERO.md, versionado en el repositorio, con tres columnas —backlog, en curso con límite de dos tarjetas y hecho— y el estado real del proyecto: 11 tareas terminadas, 2 en curso y 8 en el backlog.</w:t>
      </w:r>
    </w:p>
    <w:p>
      <w:r>
        <w:rPr>
          <w:b w:val="0"/>
          <w:sz w:val="22"/>
        </w:rPr>
        <w:t>Proporción del alcance indispensable. El MoSCoW se reajustó a 7 de 13 requisitos funcionales como Must (53,8 %) y 9 de 21 requisitos en total (42,9 %), dentro del límite del 60 % que fija el módulo.</w:t>
      </w:r>
    </w:p>
    <w:p>
      <w:r>
        <w:rPr>
          <w:b w:val="0"/>
          <w:color w:val="555555"/>
          <w:sz w:val="18"/>
        </w:rPr>
        <w:t>____________________________________________________________</w:t>
      </w:r>
    </w:p>
    <w:p>
      <w:pPr>
        <w:pStyle w:val="Heading1"/>
      </w:pPr>
      <w:r>
        <w:t>19. Decisión sobre los roles: dos roles de usuario</w:t>
      </w:r>
    </w:p>
    <w:p>
      <w:r>
        <w:rPr>
          <w:b w:val="0"/>
          <w:sz w:val="22"/>
        </w:rPr>
        <w:t>La tutoría recomendó documentar dos roles —Administrador y Operador— en lugar de los cuatro perfiles del borrador inicial. La decisión se aplicó en toda la documentación: el objetivo específico 1, el apartado 2.3.1, los casos de uso del 2.3.4, el apartado 2.7 y la nota del resumen; la Figura 1 se regeneró con los dos actores.</w:t>
      </w:r>
    </w:p>
    <w:p>
      <w:r>
        <w:rPr>
          <w:b w:val="0"/>
          <w:sz w:val="22"/>
        </w:rPr>
        <w:t>El nivel de solo consulta no se descartó: quedó como extensión prevista. El servicio incorpora un nivel de autorización de lectura (requiere_consulta) y un nombre de rol configurable por variable de entorno (ROL_INVITADO), de modo que habilitar cuentas de visitante no obligue a modificar la lógica de autorización. Se cubrió con doce pruebas —doce operaciones de lectura lo admiten y cada intento de escritura se rechaza con 403— y se documentó como recomendación del Capítulo 3.</w:t>
      </w:r>
    </w:p>
    <w:p>
      <w:r>
        <w:rPr>
          <w:b w:val="0"/>
          <w:color w:val="555555"/>
          <w:sz w:val="18"/>
        </w:rPr>
        <w:t>____________________________________________________________</w:t>
      </w:r>
    </w:p>
    <w:p>
      <w:pPr>
        <w:pStyle w:val="Heading1"/>
      </w:pPr>
      <w:r>
        <w:t>20. Alineación de la documentación con la plantilla del docente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Ajuste</w:t>
            </w:r>
          </w:p>
        </w:tc>
        <w:tc>
          <w:tcPr>
            <w:tcW w:type="dxa" w:w="4320"/>
          </w:tcPr>
          <w:p>
            <w:r>
              <w:rPr>
                <w:b/>
                <w:sz w:val="20"/>
              </w:rPr>
              <w:t>Detalle</w:t>
            </w:r>
          </w:p>
        </w:tc>
      </w:tr>
      <w:tr>
        <w:tc>
          <w:tcPr>
            <w:tcW w:type="dxa" w:w="4320"/>
          </w:tcPr>
          <w:p>
            <w:r>
              <w:rPr>
                <w:b w:val="0"/>
                <w:sz w:val="20"/>
              </w:rPr>
              <w:t>Requisitos no funcionales</w:t>
            </w:r>
          </w:p>
        </w:tc>
        <w:tc>
          <w:tcPr>
            <w:tcW w:type="dxa" w:w="4320"/>
          </w:tcPr>
          <w:p>
            <w:r>
              <w:rPr>
                <w:b w:val="0"/>
                <w:sz w:val="20"/>
              </w:rPr>
              <w:t>Se reordenaron y renumeraron según la plantilla del entregable: RNF-01 Rendimiento, RNF-02 Seguridad, RNF-03 Usabilidad, RNF-04 Compatibilidad y RNF-05 Disponibilidad, seguidos de los tres adicionales (adaptabilidad, mantenibilidad y trazabilidad)</w:t>
            </w:r>
          </w:p>
        </w:tc>
      </w:tr>
      <w:tr>
        <w:tc>
          <w:tcPr>
            <w:tcW w:type="dxa" w:w="4320"/>
          </w:tcPr>
          <w:p>
            <w:r>
              <w:rPr>
                <w:b w:val="0"/>
                <w:sz w:val="20"/>
              </w:rPr>
              <w:t>Referencias</w:t>
            </w:r>
          </w:p>
        </w:tc>
        <w:tc>
          <w:tcPr>
            <w:tcW w:type="dxa" w:w="4320"/>
          </w:tcPr>
          <w:p>
            <w:r>
              <w:rPr>
                <w:b w:val="0"/>
                <w:sz w:val="20"/>
              </w:rPr>
              <w:t>Se actualizaron las cuatro filas de casos de prueba que citaban los identificadores anteriores (CP-09, CP-20, CP-21 y CP-22) y las notas de revisión correspondientes</w:t>
            </w:r>
          </w:p>
        </w:tc>
      </w:tr>
      <w:tr>
        <w:tc>
          <w:tcPr>
            <w:tcW w:type="dxa" w:w="4320"/>
          </w:tcPr>
          <w:p>
            <w:r>
              <w:rPr>
                <w:b w:val="0"/>
                <w:sz w:val="20"/>
              </w:rPr>
              <w:t>MoSCoW</w:t>
            </w:r>
          </w:p>
        </w:tc>
        <w:tc>
          <w:tcPr>
            <w:tcW w:type="dxa" w:w="4320"/>
          </w:tcPr>
          <w:p>
            <w:r>
              <w:rPr>
                <w:b w:val="0"/>
                <w:sz w:val="20"/>
              </w:rPr>
              <w:t>Se alineó con la clasificación del entregable, para que ambos documentos declaren la misma proporción de alcance indispensable</w:t>
            </w:r>
          </w:p>
        </w:tc>
      </w:tr>
      <w:tr>
        <w:tc>
          <w:tcPr>
            <w:tcW w:type="dxa" w:w="4320"/>
          </w:tcPr>
          <w:p>
            <w:r>
              <w:rPr>
                <w:b w:val="0"/>
                <w:sz w:val="20"/>
              </w:rPr>
              <w:t>Contrato de la API</w:t>
            </w:r>
          </w:p>
        </w:tc>
        <w:tc>
          <w:tcPr>
            <w:tcW w:type="dxa" w:w="4320"/>
          </w:tcPr>
          <w:p>
            <w:r>
              <w:rPr>
                <w:b w:val="0"/>
                <w:sz w:val="20"/>
              </w:rPr>
              <w:t>Se incorporó el recurso usuarios y el total pasó de veintiséis a veintiocho operaciones; se declaró además el servicio externo de contexto climático (Open-Meteo), que no figuraba en el apartado del stack</w:t>
            </w:r>
          </w:p>
        </w:tc>
      </w:tr>
    </w:tbl>
    <w:p/>
    <w:p>
      <w:r>
        <w:rPr>
          <w:b w:val="0"/>
          <w:color w:val="555555"/>
          <w:sz w:val="18"/>
        </w:rPr>
        <w:t>____________________________________________________________</w:t>
      </w:r>
    </w:p>
    <w:p>
      <w:pPr>
        <w:pStyle w:val="Heading1"/>
      </w:pPr>
      <w:r>
        <w:t>21. Hallazgos de la jornada</w:t>
      </w:r>
    </w:p>
    <w:p>
      <w:r>
        <w:rPr>
          <w:b w:val="0"/>
          <w:sz w:val="22"/>
        </w:rPr>
        <w:t>Tres defectos reales, dos pendientes de corregir:</w:t>
      </w:r>
    </w:p>
    <w:p>
      <w:pPr>
        <w:pStyle w:val="ListNumber"/>
      </w:pPr>
      <w:r>
        <w:rPr>
          <w:b w:val="0"/>
          <w:sz w:val="22"/>
        </w:rPr>
        <w:t>La obtención del token de identidad no tenía límite de tiempo (corregido). Cuando el proveedor de identidad debía renovar el token y la petición no completaba —por ejemplo, porque un bloqueador de rastreadores la intercepta—, la aplicación quedaba en «cargando información» de forma indefinida, sin mensaje y sin acción posible. Se acotó a quince segundos y se informa como fallo de conexión, con su acción de reintento. Este defecto impidió la demostración durante la tutoría: el servicio y la base de datos respondían con normalidad, como se verificó después (las consultas del panel respondieron 200 en unos tres segundos).</w:t>
      </w:r>
    </w:p>
    <w:p>
      <w:pPr>
        <w:pStyle w:val="ListNumber"/>
      </w:pPr>
      <w:r>
        <w:rPr>
          <w:b w:val="0"/>
          <w:sz w:val="22"/>
        </w:rPr>
        <w:t>La aplicación abría por defecto el primer módulo por orden alfabético (pendiente). Durante las pruebas, un módulo creado para verificar el alta —Modulo 3, escrito sin tilde— se ordenaba antes que Módulo 1, de modo que la aplicación presentaba un módulo sin lecturas. El comportamiento del estado vacío fue el correcto; lo que conviene revisar es el criterio de selección inicial: priorizar el módulo con lecturas o, en su defecto, el más antiguo.</w:t>
      </w:r>
    </w:p>
    <w:p>
      <w:pPr>
        <w:pStyle w:val="ListNumber"/>
      </w:pPr>
      <w:r>
        <w:rPr>
          <w:b w:val="0"/>
          <w:sz w:val="22"/>
        </w:rPr>
        <w:t>El indicador de estado del panel produce falsos negativos (pendiente). Comprueba el puerto con netstat y en este equipo informó «apagado» mientras el servicio respondía con normalidad. Conviene sustituirlo por una consulta real al endpoint de salud.</w:t>
      </w:r>
    </w:p>
    <w:p>
      <w:r>
        <w:rPr>
          <w:b w:val="0"/>
          <w:sz w:val="22"/>
        </w:rPr>
        <w:t>Aprendizaje de diagnóstico que conviene conservar. Un índice ausente en Firestore no se manifiesta como lentitud, sino como error interno del servicio; y como las respuestas de error no incluyen cabeceras CORS, el navegador no puede leerlas y la aplicación lo presenta como un fallo de conexión. Se resolvió declarando los índices en firestore.indexes.json y desplegándolos con la CLI, de modo que queden versionados en el repositorio.</w:t>
      </w:r>
    </w:p>
    <w:p>
      <w:r>
        <w:rPr>
          <w:b w:val="0"/>
          <w:sz w:val="22"/>
        </w:rPr>
        <w:t>Y una observación sobre los tiempos de espera. La primera consulta posterior al arranque del servicio tarda entre veinticinco y treinta segundos, porque abre la conexión con Cloud Firestore. El tiempo máximo de espera del cliente se elevó de veinte a cuarenta y cinco segundos para no confundir una espera con un fallo; conviene, además, encender el servicio unos minutos antes de una demostración.</w:t>
      </w:r>
    </w:p>
    <w:p>
      <w:r>
        <w:rPr>
          <w:b w:val="0"/>
          <w:color w:val="555555"/>
          <w:sz w:val="18"/>
        </w:rPr>
        <w:t>____________________________________________________________</w:t>
      </w:r>
    </w:p>
    <w:p>
      <w:pPr>
        <w:pStyle w:val="Heading1"/>
      </w:pPr>
      <w:r>
        <w:t>22. Estado al cierre de la jornada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Pieza</w:t>
            </w:r>
          </w:p>
        </w:tc>
        <w:tc>
          <w:tcPr>
            <w:tcW w:type="dxa" w:w="4320"/>
          </w:tcPr>
          <w:p>
            <w:r>
              <w:rPr>
                <w:b/>
                <w:sz w:val="20"/>
              </w:rPr>
              <w:t>Estado</w:t>
            </w:r>
          </w:p>
        </w:tc>
      </w:tr>
      <w:tr>
        <w:tc>
          <w:tcPr>
            <w:tcW w:type="dxa" w:w="4320"/>
          </w:tcPr>
          <w:p>
            <w:r>
              <w:rPr>
                <w:b w:val="0"/>
                <w:sz w:val="20"/>
              </w:rPr>
              <w:t>Servicio (API)</w:t>
            </w:r>
          </w:p>
        </w:tc>
        <w:tc>
          <w:tcPr>
            <w:tcW w:type="dxa" w:w="4320"/>
          </w:tcPr>
          <w:p>
            <w:r>
              <w:rPr>
                <w:b w:val="0"/>
                <w:sz w:val="20"/>
              </w:rPr>
              <w:t>✅ 28 operaciones documentadas con OpenAPI; 81 pruebas aprobadas</w:t>
            </w:r>
          </w:p>
        </w:tc>
      </w:tr>
      <w:tr>
        <w:tc>
          <w:tcPr>
            <w:tcW w:type="dxa" w:w="4320"/>
          </w:tcPr>
          <w:p>
            <w:r>
              <w:rPr>
                <w:b w:val="0"/>
                <w:sz w:val="20"/>
              </w:rPr>
              <w:t>Autorización</w:t>
            </w:r>
          </w:p>
        </w:tc>
        <w:tc>
          <w:tcPr>
            <w:tcW w:type="dxa" w:w="4320"/>
          </w:tcPr>
          <w:p>
            <w:r>
              <w:rPr>
                <w:b w:val="0"/>
                <w:sz w:val="20"/>
              </w:rPr>
              <w:t>✅ Dos roles documentados (administrador y operador) y un nivel de solo consulta disponible como extensión, con pruebas</w:t>
            </w:r>
          </w:p>
        </w:tc>
      </w:tr>
      <w:tr>
        <w:tc>
          <w:tcPr>
            <w:tcW w:type="dxa" w:w="4320"/>
          </w:tcPr>
          <w:p>
            <w:r>
              <w:rPr>
                <w:b w:val="0"/>
                <w:sz w:val="20"/>
              </w:rPr>
              <w:t>Base de datos</w:t>
            </w:r>
          </w:p>
        </w:tc>
        <w:tc>
          <w:tcPr>
            <w:tcW w:type="dxa" w:w="4320"/>
          </w:tcPr>
          <w:p>
            <w:r>
              <w:rPr>
                <w:b w:val="0"/>
                <w:sz w:val="20"/>
              </w:rPr>
              <w:t>✅ Cloud Firestore con cinco índices compuestos declarados en el repositorio</w:t>
            </w:r>
          </w:p>
        </w:tc>
      </w:tr>
      <w:tr>
        <w:tc>
          <w:tcPr>
            <w:tcW w:type="dxa" w:w="4320"/>
          </w:tcPr>
          <w:p>
            <w:r>
              <w:rPr>
                <w:b w:val="0"/>
                <w:sz w:val="20"/>
              </w:rPr>
              <w:t>Aplicación</w:t>
            </w:r>
          </w:p>
        </w:tc>
        <w:tc>
          <w:tcPr>
            <w:tcW w:type="dxa" w:w="4320"/>
          </w:tcPr>
          <w:p>
            <w:r>
              <w:rPr>
                <w:b w:val="0"/>
                <w:sz w:val="20"/>
              </w:rPr>
              <w:t>✅ Siete pantallas consumiendo el servicio, con los cuatro estados de vista</w:t>
            </w:r>
          </w:p>
        </w:tc>
      </w:tr>
      <w:tr>
        <w:tc>
          <w:tcPr>
            <w:tcW w:type="dxa" w:w="4320"/>
          </w:tcPr>
          <w:p>
            <w:r>
              <w:rPr>
                <w:b w:val="0"/>
                <w:sz w:val="20"/>
              </w:rPr>
              <w:t>Documento E1</w:t>
            </w:r>
          </w:p>
        </w:tc>
        <w:tc>
          <w:tcPr>
            <w:tcW w:type="dxa" w:w="4320"/>
          </w:tcPr>
          <w:p>
            <w:r>
              <w:rPr>
                <w:b w:val="0"/>
                <w:sz w:val="20"/>
              </w:rPr>
              <w:t>✅ Completo: 14 tablas y 5 figuras; pendiente la revisión final, la exportación a PDF y la carga en el aula virtual</w:t>
            </w:r>
          </w:p>
        </w:tc>
      </w:tr>
      <w:tr>
        <w:tc>
          <w:tcPr>
            <w:tcW w:type="dxa" w:w="4320"/>
          </w:tcPr>
          <w:p>
            <w:r>
              <w:rPr>
                <w:b w:val="0"/>
                <w:sz w:val="20"/>
              </w:rPr>
              <w:t>Monografía</w:t>
            </w:r>
          </w:p>
        </w:tc>
        <w:tc>
          <w:tcPr>
            <w:tcW w:type="dxa" w:w="4320"/>
          </w:tcPr>
          <w:p>
            <w:r>
              <w:rPr>
                <w:b w:val="0"/>
                <w:sz w:val="20"/>
              </w:rPr>
              <w:t>✅ Alineada con la plantilla del docente (roles, requisitos y priorización)</w:t>
            </w:r>
          </w:p>
        </w:tc>
      </w:tr>
      <w:tr>
        <w:tc>
          <w:tcPr>
            <w:tcW w:type="dxa" w:w="4320"/>
          </w:tcPr>
          <w:p>
            <w:r>
              <w:rPr>
                <w:b w:val="0"/>
                <w:sz w:val="20"/>
              </w:rPr>
              <w:t>Monografía (extensión)</w:t>
            </w:r>
          </w:p>
        </w:tc>
        <w:tc>
          <w:tcPr>
            <w:tcW w:type="dxa" w:w="4320"/>
          </w:tcPr>
          <w:p>
            <w:r>
              <w:rPr>
                <w:b w:val="0"/>
                <w:sz w:val="20"/>
              </w:rPr>
              <w:t>⏳ Pendiente de recorte final: el cuerpo está en torno a 39 páginas frente al límite de 30 a 40, y la tabla de pruebas del 2.8 sigue en revisión</w:t>
            </w:r>
          </w:p>
        </w:tc>
      </w:tr>
    </w:tbl>
    <w:p/>
    <w:p>
      <w:r>
        <w:rPr>
          <w:b w:val="0"/>
          <w:sz w:val="22"/>
        </w:rPr>
        <w:t>Pendientes inmediatos.</w:t>
      </w:r>
    </w:p>
    <w:p>
      <w:pPr>
        <w:pStyle w:val="ListNumber"/>
      </w:pPr>
      <w:r>
        <w:rPr>
          <w:b w:val="0"/>
          <w:sz w:val="22"/>
        </w:rPr>
        <w:t>Cargar la entrega E1 antes del domingo 20 de septiembre a las 23:59 (se preparará el viernes 19).</w:t>
      </w:r>
    </w:p>
    <w:p>
      <w:pPr>
        <w:pStyle w:val="ListNumber"/>
      </w:pPr>
      <w:r>
        <w:rPr>
          <w:b w:val="0"/>
          <w:sz w:val="22"/>
        </w:rPr>
        <w:t>Corregir el criterio de selección de módulo y el indicador de estado del panel.</w:t>
      </w:r>
    </w:p>
    <w:p>
      <w:pPr>
        <w:pStyle w:val="ListNumber"/>
      </w:pPr>
      <w:r>
        <w:rPr>
          <w:b w:val="0"/>
          <w:sz w:val="22"/>
        </w:rPr>
        <w:t>Ejecutar el analizador y las pruebas de la aplicación en el equipo del autor.</w:t>
      </w:r>
    </w:p>
    <w:p>
      <w:pPr>
        <w:pStyle w:val="ListNumber"/>
      </w:pPr>
      <w:r>
        <w:rPr>
          <w:b w:val="0"/>
          <w:sz w:val="22"/>
        </w:rPr>
        <w:t>Confirmar en el repositorio los archivos nuevos: el tablero, el entregable E1 y las figuras generadas.</w:t>
      </w:r>
    </w:p>
    <w:p>
      <w:r>
        <w:rPr>
          <w:b w:val="0"/>
          <w:color w:val="555555"/>
          <w:sz w:val="18"/>
        </w:rPr>
        <w:t>____________________________________________________________</w:t>
      </w:r>
    </w:p>
    <w:p>
      <w:pPr>
        <w:pStyle w:val="Title"/>
      </w:pPr>
      <w:r>
        <w:t>Tercera parte — miércoles 16: despliegue del servicio</w:t>
      </w:r>
    </w:p>
    <w:p>
      <w:pPr>
        <w:pStyle w:val="Heading1"/>
      </w:pPr>
      <w:r>
        <w:t>23. Publicación del servicio en la plataforma</w:t>
      </w:r>
    </w:p>
    <w:p>
      <w:r>
        <w:rPr>
          <w:b w:val="0"/>
          <w:sz w:val="22"/>
        </w:rPr>
        <w:t>El servicio quedó desplegado en Render, en su capa gratuita, con la definición declarada en el repositorio (render.yaml) y creado a partir del repositorio de GitHub.</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Elemento</w:t>
            </w:r>
          </w:p>
        </w:tc>
        <w:tc>
          <w:tcPr>
            <w:tcW w:type="dxa" w:w="4320"/>
          </w:tcPr>
          <w:p>
            <w:r>
              <w:rPr>
                <w:b/>
                <w:sz w:val="20"/>
              </w:rPr>
              <w:t>Valor</w:t>
            </w:r>
          </w:p>
        </w:tc>
      </w:tr>
      <w:tr>
        <w:tc>
          <w:tcPr>
            <w:tcW w:type="dxa" w:w="4320"/>
          </w:tcPr>
          <w:p>
            <w:r>
              <w:rPr>
                <w:b w:val="0"/>
                <w:sz w:val="20"/>
              </w:rPr>
              <w:t>Nombre del servicio</w:t>
            </w:r>
          </w:p>
        </w:tc>
        <w:tc>
          <w:tcPr>
            <w:tcW w:type="dxa" w:w="4320"/>
          </w:tcPr>
          <w:p>
            <w:r>
              <w:rPr>
                <w:b w:val="0"/>
                <w:sz w:val="20"/>
              </w:rPr>
              <w:t>sigvach-api</w:t>
            </w:r>
          </w:p>
        </w:tc>
      </w:tr>
      <w:tr>
        <w:tc>
          <w:tcPr>
            <w:tcW w:type="dxa" w:w="4320"/>
          </w:tcPr>
          <w:p>
            <w:r>
              <w:rPr>
                <w:b w:val="0"/>
                <w:sz w:val="20"/>
              </w:rPr>
              <w:t>Repositorio y rama</w:t>
            </w:r>
          </w:p>
        </w:tc>
        <w:tc>
          <w:tcPr>
            <w:tcW w:type="dxa" w:w="4320"/>
          </w:tcPr>
          <w:p>
            <w:r>
              <w:rPr>
                <w:b w:val="0"/>
                <w:sz w:val="20"/>
              </w:rPr>
              <w:t>saintssud-sud/Proyecto---Diplomado · main</w:t>
            </w:r>
          </w:p>
        </w:tc>
      </w:tr>
      <w:tr>
        <w:tc>
          <w:tcPr>
            <w:tcW w:type="dxa" w:w="4320"/>
          </w:tcPr>
          <w:p>
            <w:r>
              <w:rPr>
                <w:b w:val="0"/>
                <w:sz w:val="20"/>
              </w:rPr>
              <w:t>Directorio raíz</w:t>
            </w:r>
          </w:p>
        </w:tc>
        <w:tc>
          <w:tcPr>
            <w:tcW w:type="dxa" w:w="4320"/>
          </w:tcPr>
          <w:p>
            <w:r>
              <w:rPr>
                <w:b w:val="0"/>
                <w:sz w:val="20"/>
              </w:rPr>
              <w:t>backend</w:t>
            </w:r>
          </w:p>
        </w:tc>
      </w:tr>
      <w:tr>
        <w:tc>
          <w:tcPr>
            <w:tcW w:type="dxa" w:w="4320"/>
          </w:tcPr>
          <w:p>
            <w:r>
              <w:rPr>
                <w:b w:val="0"/>
                <w:sz w:val="20"/>
              </w:rPr>
              <w:t>Construcción</w:t>
            </w:r>
          </w:p>
        </w:tc>
        <w:tc>
          <w:tcPr>
            <w:tcW w:type="dxa" w:w="4320"/>
          </w:tcPr>
          <w:p>
            <w:r>
              <w:rPr>
                <w:b w:val="0"/>
                <w:sz w:val="20"/>
              </w:rPr>
              <w:t>pip install -r requirements.txt</w:t>
            </w:r>
          </w:p>
        </w:tc>
      </w:tr>
      <w:tr>
        <w:tc>
          <w:tcPr>
            <w:tcW w:type="dxa" w:w="4320"/>
          </w:tcPr>
          <w:p>
            <w:r>
              <w:rPr>
                <w:b w:val="0"/>
                <w:sz w:val="20"/>
              </w:rPr>
              <w:t>Arranque</w:t>
            </w:r>
          </w:p>
        </w:tc>
        <w:tc>
          <w:tcPr>
            <w:tcW w:type="dxa" w:w="4320"/>
          </w:tcPr>
          <w:p>
            <w:r>
              <w:rPr>
                <w:b w:val="0"/>
                <w:sz w:val="20"/>
              </w:rPr>
              <w:t>uvicorn app.main:app --host 0.0.0.0 --port $PORT --proxy-headers --forwarded-allow-ips="*"</w:t>
            </w:r>
          </w:p>
        </w:tc>
      </w:tr>
      <w:tr>
        <w:tc>
          <w:tcPr>
            <w:tcW w:type="dxa" w:w="4320"/>
          </w:tcPr>
          <w:p>
            <w:r>
              <w:rPr>
                <w:b w:val="0"/>
                <w:sz w:val="20"/>
              </w:rPr>
              <w:t>Comprobación de salud</w:t>
            </w:r>
          </w:p>
        </w:tc>
        <w:tc>
          <w:tcPr>
            <w:tcW w:type="dxa" w:w="4320"/>
          </w:tcPr>
          <w:p>
            <w:r>
              <w:rPr>
                <w:b w:val="0"/>
                <w:sz w:val="20"/>
              </w:rPr>
              <w:t>/api/v1/salud</w:t>
            </w:r>
          </w:p>
        </w:tc>
      </w:tr>
      <w:tr>
        <w:tc>
          <w:tcPr>
            <w:tcW w:type="dxa" w:w="4320"/>
          </w:tcPr>
          <w:p>
            <w:r>
              <w:rPr>
                <w:b w:val="0"/>
                <w:sz w:val="20"/>
              </w:rPr>
              <w:t>Tipo de instancia</w:t>
            </w:r>
          </w:p>
        </w:tc>
        <w:tc>
          <w:tcPr>
            <w:tcW w:type="dxa" w:w="4320"/>
          </w:tcPr>
          <w:p>
            <w:r>
              <w:rPr>
                <w:b w:val="0"/>
                <w:sz w:val="20"/>
              </w:rPr>
              <w:t>Gratuita</w:t>
            </w:r>
          </w:p>
        </w:tc>
      </w:tr>
      <w:tr>
        <w:tc>
          <w:tcPr>
            <w:tcW w:type="dxa" w:w="4320"/>
          </w:tcPr>
          <w:p>
            <w:r>
              <w:rPr>
                <w:b w:val="0"/>
                <w:sz w:val="20"/>
              </w:rPr>
              <w:t>Variables de entorno</w:t>
            </w:r>
          </w:p>
        </w:tc>
        <w:tc>
          <w:tcPr>
            <w:tcW w:type="dxa" w:w="4320"/>
          </w:tcPr>
          <w:p>
            <w:r>
              <w:rPr>
                <w:b w:val="0"/>
                <w:sz w:val="20"/>
              </w:rPr>
              <w:t>ENTORNO, FIREBASE_PROJECT_ID, ALLOWED_ORIGINS, DEVICE_API_KEY y FIREBASE_SERVICE_ACCOUNT_JSON</w:t>
            </w:r>
          </w:p>
        </w:tc>
      </w:tr>
      <w:tr>
        <w:tc>
          <w:tcPr>
            <w:tcW w:type="dxa" w:w="4320"/>
          </w:tcPr>
          <w:p>
            <w:r>
              <w:rPr>
                <w:b w:val="0"/>
                <w:sz w:val="20"/>
              </w:rPr>
              <w:t>Despliegue automático</w:t>
            </w:r>
          </w:p>
        </w:tc>
        <w:tc>
          <w:tcPr>
            <w:tcW w:type="dxa" w:w="4320"/>
          </w:tcPr>
          <w:p>
            <w:r>
              <w:rPr>
                <w:b w:val="0"/>
                <w:sz w:val="20"/>
              </w:rPr>
              <w:t>Al confirmar cambios en el repositorio</w:t>
            </w:r>
          </w:p>
        </w:tc>
      </w:tr>
    </w:tbl>
    <w:p/>
    <w:p>
      <w:r>
        <w:rPr>
          <w:b w:val="0"/>
          <w:sz w:val="22"/>
        </w:rPr>
        <w:t>Decisiones tomadas durante la publicación.</w:t>
      </w:r>
    </w:p>
    <w:p>
      <w:pPr>
        <w:pStyle w:val="ListBullet"/>
      </w:pPr>
      <w:r>
        <w:rPr>
          <w:b w:val="0"/>
          <w:sz w:val="22"/>
        </w:rPr>
        <w:t>Se eligió el nombre sigvach-api para que la dirección pública sea legible y citable en la monografía.</w:t>
      </w:r>
    </w:p>
    <w:p>
      <w:pPr>
        <w:pStyle w:val="ListBullet"/>
      </w:pPr>
      <w:r>
        <w:rPr>
          <w:b w:val="0"/>
          <w:sz w:val="22"/>
        </w:rPr>
        <w:t>El directorio raíz se fijó en backend porque el servicio y sus dependencias viven en esa carpeta: sin esa indicación la construcción falla.</w:t>
      </w:r>
    </w:p>
    <w:p>
      <w:pPr>
        <w:pStyle w:val="ListBullet"/>
      </w:pPr>
      <w:r>
        <w:rPr>
          <w:b w:val="0"/>
          <w:sz w:val="22"/>
        </w:rPr>
        <w:t>El comando de arranque obliga a escuchar en 0.0.0.0 y en el puerto que asigna la plataforma ($PORT), y a confiar en las cabeceras del proxy (--proxy-headers), condición para funcionar detrás del terminador TLS de la plataforma.</w:t>
      </w:r>
    </w:p>
    <w:p>
      <w:pPr>
        <w:pStyle w:val="ListBullet"/>
      </w:pPr>
      <w:r>
        <w:rPr>
          <w:b w:val="0"/>
          <w:sz w:val="22"/>
        </w:rPr>
        <w:t>Los secretos se declararon como variables de entorno en el panel y no como archivos: la clave de la cuenta de servicio se cargó en una sola línea JSON (2330 caracteres) y la clave del módulo de adquisición con su valor vigente.</w:t>
      </w:r>
    </w:p>
    <w:p>
      <w:pPr>
        <w:pStyle w:val="ListBullet"/>
      </w:pPr>
      <w:r>
        <w:rPr>
          <w:b w:val="0"/>
          <w:sz w:val="22"/>
        </w:rPr>
        <w:t>Se concedió a la plataforma acceso solo al repositorio del proyecto, según el criterio de mínimo privilegio.</w:t>
      </w:r>
    </w:p>
    <w:p>
      <w:r>
        <w:rPr>
          <w:b w:val="0"/>
          <w:sz w:val="22"/>
        </w:rPr>
        <w:t>Hallazgo de seguridad. Al revisar la configuración se detectó que el archivo de entorno local conservaba el valor de ejemplo de la clave del módulo de adquisición (cambiar-por-una-cadena-aleatoria-larga), que está publicado en la plantilla del repositorio: cualquier persona que accediera al repositorio podía enviar lecturas al servicio. Se generó una clave aleatoria de 64 caracteres con secrets.token_urlsafe, se actualizó el archivo de entorno local y la configuración del despliegue, y se conservó un respaldo del archivo anterior. La comprobación inicial no lo detectó porque solo medía la longitud del valor, que coincidía con la de una clave real.</w:t>
      </w:r>
    </w:p>
    <w:p>
      <w:r>
        <w:rPr>
          <w:b w:val="0"/>
          <w:sz w:val="22"/>
        </w:rPr>
        <w:t>Hallazgo de disponibilidad. La plataforma advierte que, en su capa gratuita, la instancia se suspende por inactividad y que la primera petición posterior puede demorar cincuenta segundos o más. El requisito RNF-05 declaraba treinta segundos, de modo que se corrigió a sesenta segundos —en la monografía y en el entregable E1— y el tiempo máximo de espera del cliente se elevó de 45 a 60 segundos, para que esa primera petición no se interprete como un fallo de conexión.</w:t>
      </w:r>
    </w:p>
    <w:p>
      <w:r>
        <w:rPr>
          <w:b w:val="0"/>
          <w:sz w:val="22"/>
        </w:rPr>
        <w:t>Archivos de apoyo generados. Se prepararon dos utilidades reproducibles: una que convierte la clave de la cuenta de servicio en una sola línea y comprueba que sirve para autenticar, y otra que reúne las cinco variables de entorno en un archivo para cargarlas de una vez en la plataforma. Ese archivo contiene secretos, se guardó fuera del repositorio y se elimina una vez cargado.</w:t>
      </w:r>
    </w:p>
    <w:p>
      <w:r>
        <w:rPr>
          <w:b w:val="0"/>
          <w:sz w:val="22"/>
        </w:rPr>
        <w:t>Pendiente de esta fase. Publicar la aplicación web en Firebase Hosting con la dirección del servicio, cerrar los orígenes permitidos (CORS) con la dirección pública de la aplicación, publicar las reglas de seguridad de Firestore y generar el archivo instalable de Android. Se recomienda además rotar la clave de la cuenta de servicio, porque una captura de pantalla mostró su encabezado durante la configuración.</w:t>
      </w:r>
    </w:p>
    <w:p>
      <w:r>
        <w:rPr>
          <w:b w:val="0"/>
          <w:color w:val="555555"/>
          <w:sz w:val="18"/>
        </w:rPr>
        <w:t>____________________________________________________________</w:t>
      </w:r>
    </w:p>
    <w:p>
      <w:r>
        <w:rPr>
          <w:b w:val="0"/>
          <w:sz w:val="22"/>
        </w:rPr>
        <w:t>Bitácora de trabajo del Módulo 4. Elaborada al cierre de las sesiones del lunes 14, del martes 15 y del miércoles 16 de septiembre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D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