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_logo_real.png"/>
                    <pic:cNvPicPr/>
                  </pic:nvPicPr>
                  <pic:blipFill>
                    <a:blip r:embed="rId9"/>
                    <a:stretch>
                      <a:fillRect/>
                    </a:stretch>
                  </pic:blipFill>
                  <pic:spPr>
                    <a:xfrm>
                      <a:off x="0" y="0"/>
                      <a:ext cx="1280160" cy="1280160"/>
                    </a:xfrm>
                    <a:prstGeom prst="rect"/>
                  </pic:spPr>
                </pic:pic>
              </a:graphicData>
            </a:graphic>
          </wp:inline>
        </w:drawing>
      </w:r>
    </w:p>
    <w:p/>
    <w:p>
      <w:pPr>
        <w:jc w:val="center"/>
      </w:pPr>
      <w:r>
        <w:rPr>
          <w:b/>
          <w:color w:val="39B54A"/>
          <w:sz w:val="60"/>
        </w:rPr>
        <w:t>SI.G.VA.C.H.</w:t>
      </w:r>
    </w:p>
    <w:p>
      <w:pPr>
        <w:jc w:val="center"/>
      </w:pPr>
      <w:r>
        <w:rPr>
          <w:b w:val="0"/>
          <w:color w:val="555555"/>
          <w:sz w:val="26"/>
        </w:rPr>
        <w:t>Sistema de Gestión de Variables para Cultivos Hidropónicos</w:t>
      </w:r>
    </w:p>
    <w:p/>
    <w:p/>
    <w:p>
      <w:pPr>
        <w:jc w:val="center"/>
      </w:pPr>
      <w:r>
        <w:rPr>
          <w:b/>
          <w:color w:val="2E7D32"/>
          <w:sz w:val="40"/>
        </w:rPr>
        <w:t>15 VERIFICACION DE LOS ANTECEDENTES</w:t>
      </w:r>
    </w:p>
    <w:p>
      <w:r>
        <w:br w:type="page"/>
      </w:r>
    </w:p>
    <w:p>
      <w:pPr>
        <w:pStyle w:val="Title"/>
      </w:pPr>
      <w:r>
        <w:t>Verificación de los antecedentes institucionales</w:t>
      </w:r>
    </w:p>
    <w:p>
      <w:r>
        <w:rPr>
          <w:b w:val="0"/>
          <w:sz w:val="22"/>
        </w:rPr>
        <w:t>Proyecto: SI.G.VA.C.H. · Grupo 3 · Freddy Carlo Santos Navarro</w:t>
      </w:r>
    </w:p>
    <w:p>
      <w:r>
        <w:rPr>
          <w:b w:val="0"/>
          <w:sz w:val="22"/>
        </w:rPr>
        <w:t>Fecha: 22 de septiembre de 2026</w:t>
      </w:r>
    </w:p>
    <w:p>
      <w:r>
        <w:rPr>
          <w:b w:val="0"/>
          <w:sz w:val="22"/>
        </w:rPr>
        <w:t>Motivo: comprobar, contra los documentos originales, cada afirmación que la</w:t>
      </w:r>
    </w:p>
    <w:p>
      <w:r>
        <w:rPr>
          <w:b w:val="0"/>
          <w:sz w:val="22"/>
        </w:rPr>
        <w:t>monografía y el entregable atribuyen a los dos antecedentes de la Universidad</w:t>
      </w:r>
    </w:p>
    <w:p>
      <w:r>
        <w:rPr>
          <w:b w:val="0"/>
          <w:sz w:val="22"/>
        </w:rPr>
        <w:t>Autónoma "Juan Misael Saracho".</w:t>
      </w:r>
    </w:p>
    <w:p>
      <w:r>
        <w:rPr>
          <w:b w:val="0"/>
          <w:sz w:val="22"/>
        </w:rPr>
        <w:t>&gt; Este documento responde a la observación de la tutoría sobre las **inconsistencias</w:t>
      </w:r>
    </w:p>
    <w:p>
      <w:r>
        <w:rPr>
          <w:b w:val="0"/>
          <w:sz w:val="22"/>
        </w:rPr>
        <w:t>&gt; internas** entre lo que se afirma y lo que las fuentes respaldan. Toda afirmación</w:t>
      </w:r>
    </w:p>
    <w:p>
      <w:r>
        <w:rPr>
          <w:b w:val="0"/>
          <w:sz w:val="22"/>
        </w:rPr>
        <w:t>&gt; citada en la monografía y en el entregable quedó contrastada con el apartado</w:t>
      </w:r>
    </w:p>
    <w:p>
      <w:r>
        <w:rPr>
          <w:b w:val="0"/>
          <w:sz w:val="22"/>
        </w:rPr>
        <w:t>&gt; correspondiente de la fuente, y las que no se sostenían fueron corregidas.</w:t>
      </w:r>
    </w:p>
    <w:p>
      <w:r>
        <w:rPr>
          <w:b w:val="0"/>
          <w:color w:val="555555"/>
          <w:sz w:val="18"/>
        </w:rPr>
        <w:t>____________________________________________________________</w:t>
      </w:r>
    </w:p>
    <w:p>
      <w:pPr>
        <w:pStyle w:val="Heading1"/>
      </w:pPr>
      <w:r>
        <w:t>1. Fuentes verificadas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N.º</w:t>
            </w:r>
          </w:p>
        </w:tc>
        <w:tc>
          <w:tcPr>
            <w:tcW w:type="dxa" w:w="2160"/>
          </w:tcPr>
          <w:p>
            <w:r>
              <w:rPr>
                <w:b/>
                <w:sz w:val="20"/>
              </w:rPr>
              <w:t>Fuente</w:t>
            </w:r>
          </w:p>
        </w:tc>
        <w:tc>
          <w:tcPr>
            <w:tcW w:type="dxa" w:w="2160"/>
          </w:tcPr>
          <w:p>
            <w:r>
              <w:rPr>
                <w:b/>
                <w:sz w:val="20"/>
              </w:rPr>
              <w:t>Archivo revisado</w:t>
            </w:r>
          </w:p>
        </w:tc>
        <w:tc>
          <w:tcPr>
            <w:tcW w:type="dxa" w:w="2160"/>
          </w:tcPr>
          <w:p>
            <w:r>
              <w:rPr>
                <w:b/>
                <w:sz w:val="20"/>
              </w:rPr>
              <w:t>Extensión</w:t>
            </w:r>
          </w:p>
        </w:tc>
      </w:tr>
      <w:tr>
        <w:tc>
          <w:tcPr>
            <w:tcW w:type="dxa" w:w="2160"/>
          </w:tcPr>
          <w:p>
            <w:r>
              <w:rPr>
                <w:b w:val="0"/>
                <w:sz w:val="20"/>
              </w:rPr>
              <w:t>1</w:t>
            </w:r>
          </w:p>
        </w:tc>
        <w:tc>
          <w:tcPr>
            <w:tcW w:type="dxa" w:w="2160"/>
          </w:tcPr>
          <w:p>
            <w:r>
              <w:rPr>
                <w:b w:val="0"/>
                <w:sz w:val="20"/>
              </w:rPr>
              <w:t>Santos Navarro, C. M. (2020). Comparación del cultivo de la espinaca (Spinacia oleracea L.) en el sistema hidropónico NFT y el sistema hidropónico de raíz flotante. Tesis de licenciatura, UAJMS.</w:t>
            </w:r>
          </w:p>
        </w:tc>
        <w:tc>
          <w:tcPr>
            <w:tcW w:type="dxa" w:w="2160"/>
          </w:tcPr>
          <w:p>
            <w:r>
              <w:rPr>
                <w:b w:val="0"/>
                <w:sz w:val="20"/>
              </w:rPr>
              <w:t>41644_MARCO_TEORICO.pdf</w:t>
            </w:r>
          </w:p>
        </w:tc>
        <w:tc>
          <w:tcPr>
            <w:tcW w:type="dxa" w:w="2160"/>
          </w:tcPr>
          <w:p>
            <w:r>
              <w:rPr>
                <w:b w:val="0"/>
                <w:sz w:val="20"/>
              </w:rPr>
              <w:t>58 páginas</w:t>
            </w:r>
          </w:p>
        </w:tc>
      </w:tr>
      <w:tr>
        <w:tc>
          <w:tcPr>
            <w:tcW w:type="dxa" w:w="2160"/>
          </w:tcPr>
          <w:p>
            <w:r>
              <w:rPr>
                <w:b w:val="0"/>
                <w:sz w:val="20"/>
              </w:rPr>
              <w:t>2</w:t>
            </w:r>
          </w:p>
        </w:tc>
        <w:tc>
          <w:tcPr>
            <w:tcW w:type="dxa" w:w="2160"/>
          </w:tcPr>
          <w:p>
            <w:r>
              <w:rPr>
                <w:b w:val="0"/>
                <w:sz w:val="20"/>
              </w:rPr>
              <w:t>Tejerina Pinto, A. D. (2018). Hidroponía de raíz flotante en dos variedades de lechuga con bajo costo y diferentes niveles de oxigenación manual y automatizada. Tesis de licenciatura, UAJMS.</w:t>
            </w:r>
          </w:p>
        </w:tc>
        <w:tc>
          <w:tcPr>
            <w:tcW w:type="dxa" w:w="2160"/>
          </w:tcPr>
          <w:p>
            <w:r>
              <w:rPr>
                <w:b w:val="0"/>
                <w:sz w:val="20"/>
              </w:rPr>
              <w:t>39483_MARCO_TEORICO.pdf</w:t>
            </w:r>
          </w:p>
        </w:tc>
        <w:tc>
          <w:tcPr>
            <w:tcW w:type="dxa" w:w="2160"/>
          </w:tcPr>
          <w:p>
            <w:r>
              <w:rPr>
                <w:b w:val="0"/>
                <w:sz w:val="20"/>
              </w:rPr>
              <w:t>73 páginas</w:t>
            </w:r>
          </w:p>
        </w:tc>
      </w:tr>
    </w:tbl>
    <w:p/>
    <w:p>
      <w:pPr>
        <w:pStyle w:val="Heading1"/>
      </w:pPr>
      <w:r>
        <w:t>2. Método</w:t>
      </w:r>
    </w:p>
    <w:p>
      <w:pPr>
        <w:pStyle w:val="ListNumber"/>
      </w:pPr>
      <w:r>
        <w:rPr>
          <w:b w:val="0"/>
          <w:sz w:val="22"/>
        </w:rPr>
        <w:t>Se extrajo el texto íntegro de cada documento (pdftotext -layout) a los archivos</w:t>
      </w:r>
    </w:p>
    <w:p>
      <w:r>
        <w:rPr>
          <w:b w:val="0"/>
          <w:sz w:val="22"/>
        </w:rPr>
        <w:t>verificacion_antecedentes/santos_navarro_2020.txt y</w:t>
      </w:r>
    </w:p>
    <w:p>
      <w:r>
        <w:rPr>
          <w:b w:val="0"/>
          <w:sz w:val="22"/>
        </w:rPr>
        <w:t>verificacion_antecedentes/tejerina_2018.txt, para poder repetir cualquier</w:t>
      </w:r>
    </w:p>
    <w:p>
      <w:r>
        <w:rPr>
          <w:b w:val="0"/>
          <w:sz w:val="22"/>
        </w:rPr>
        <w:t>búsqueda sobre el texto completo y no sobre una lectura parcial.</w:t>
      </w:r>
    </w:p>
    <w:p>
      <w:pPr>
        <w:pStyle w:val="ListNumber"/>
      </w:pPr>
      <w:r>
        <w:rPr>
          <w:b w:val="0"/>
          <w:sz w:val="22"/>
        </w:rPr>
        <w:t>Se localizaron los apartados que respaldan (o contradicen) cada afirmación citada.</w:t>
      </w:r>
    </w:p>
    <w:p>
      <w:pPr>
        <w:pStyle w:val="ListNumber"/>
      </w:pPr>
      <w:r>
        <w:rPr>
          <w:b w:val="0"/>
          <w:sz w:val="22"/>
        </w:rPr>
        <w:t>Se anotó el veredicto: confirmado, impreciso o no confirmado.</w:t>
      </w:r>
    </w:p>
    <w:p>
      <w:pPr>
        <w:pStyle w:val="ListNumber"/>
      </w:pPr>
      <w:r>
        <w:rPr>
          <w:b w:val="0"/>
          <w:sz w:val="22"/>
        </w:rPr>
        <w:t>Se corrigieron los tramos imprecisos o no confirmados en la monografía, en los</w:t>
      </w:r>
    </w:p>
    <w:p>
      <w:r>
        <w:rPr>
          <w:b w:val="0"/>
          <w:sz w:val="22"/>
        </w:rPr>
        <w:t>borradores por capítulo y en el entregable, y se regeneraron sus archivos.</w:t>
      </w:r>
    </w:p>
    <w:p>
      <w:r>
        <w:rPr>
          <w:b w:val="0"/>
          <w:color w:val="555555"/>
          <w:sz w:val="18"/>
        </w:rPr>
        <w:t>____________________________________________________________</w:t>
      </w:r>
    </w:p>
    <w:p>
      <w:pPr>
        <w:pStyle w:val="Heading1"/>
      </w:pPr>
      <w:r>
        <w:t>3. Santos Navarro (2020): qué se verificó</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Afirmación del documento</w:t>
            </w:r>
          </w:p>
        </w:tc>
        <w:tc>
          <w:tcPr>
            <w:tcW w:type="dxa" w:w="2880"/>
          </w:tcPr>
          <w:p>
            <w:r>
              <w:rPr>
                <w:b/>
                <w:sz w:val="20"/>
              </w:rPr>
              <w:t>Lo que dice la fuente</w:t>
            </w:r>
          </w:p>
        </w:tc>
        <w:tc>
          <w:tcPr>
            <w:tcW w:type="dxa" w:w="2880"/>
          </w:tcPr>
          <w:p>
            <w:r>
              <w:rPr>
                <w:b/>
                <w:sz w:val="20"/>
              </w:rPr>
              <w:t>Veredicto</w:t>
            </w:r>
          </w:p>
        </w:tc>
      </w:tr>
      <w:tr>
        <w:tc>
          <w:tcPr>
            <w:tcW w:type="dxa" w:w="2880"/>
          </w:tcPr>
          <w:p>
            <w:r>
              <w:rPr>
                <w:b w:val="0"/>
                <w:sz w:val="20"/>
              </w:rPr>
              <w:t>Comparó el cultivo de espinaca (Spinacia oleracea L.) en los sistemas NFT y de raíz flotante.</w:t>
            </w:r>
          </w:p>
        </w:tc>
        <w:tc>
          <w:tcPr>
            <w:tcW w:type="dxa" w:w="2880"/>
          </w:tcPr>
          <w:p>
            <w:r>
              <w:rPr>
                <w:b w:val="0"/>
                <w:sz w:val="20"/>
              </w:rPr>
              <w:t>§1.1: "Cultivo de la espinaca… Nombre científico: Spinacia oleracea L.". §2.2: "se comparó el sistema hidropónico NFT con el sistema hidropónico de raíz flotante… para determinar cuál de estos tratamientos da el mayor rendimiento en el cultivo de la espinaca".</w:t>
            </w:r>
          </w:p>
        </w:tc>
        <w:tc>
          <w:tcPr>
            <w:tcW w:type="dxa" w:w="2880"/>
          </w:tcPr>
          <w:p>
            <w:r>
              <w:rPr>
                <w:b w:val="0"/>
                <w:sz w:val="20"/>
              </w:rPr>
              <w:t>Confirmado</w:t>
            </w:r>
          </w:p>
        </w:tc>
      </w:tr>
      <w:tr>
        <w:tc>
          <w:tcPr>
            <w:tcW w:type="dxa" w:w="2880"/>
          </w:tcPr>
          <w:p>
            <w:r>
              <w:rPr>
                <w:b w:val="0"/>
                <w:sz w:val="20"/>
              </w:rPr>
              <w:t>Realizó seguimiento del pH, de la conductividad eléctrica y de la temperatura de la solución mediante rangos de referencia.</w:t>
            </w:r>
          </w:p>
        </w:tc>
        <w:tc>
          <w:tcPr>
            <w:tcW w:type="dxa" w:w="2880"/>
          </w:tcPr>
          <w:p>
            <w:r>
              <w:rPr>
                <w:b w:val="0"/>
                <w:sz w:val="20"/>
              </w:rPr>
              <w:t>§1.2.6.3 a §1.2.6.4: rangos de pH 5,0 a 6,5 y de CE 1,5 a 2,5 mS/cm, con tablas de referencia; §2.5.10 a §2.5.12: "Se tomaron datos luego de preparar la solución nutritiva… alcanzando un pH de 5,8 en el sistema hidropónico de raíz flotante y un pH 5,6 en el sistema hidropónico de NFT"; "Se tomaron datos de la conductividad eléctrica, teniendo como resultado cambios a partir del tercer día, con reducción de 0.1 ms/cm"; "Se tomaron datos de la temperatura por día de la solución nutritiva teniendo como resultado 26 °C, que fue la temperatura más alta en el ciclo del cultivo".</w:t>
            </w:r>
          </w:p>
        </w:tc>
        <w:tc>
          <w:tcPr>
            <w:tcW w:type="dxa" w:w="2880"/>
          </w:tcPr>
          <w:p>
            <w:r>
              <w:rPr>
                <w:b w:val="0"/>
                <w:sz w:val="20"/>
              </w:rPr>
              <w:t>Confirmado</w:t>
            </w:r>
          </w:p>
        </w:tc>
      </w:tr>
      <w:tr>
        <w:tc>
          <w:tcPr>
            <w:tcW w:type="dxa" w:w="2880"/>
          </w:tcPr>
          <w:p>
            <w:r>
              <w:rPr>
                <w:b w:val="0"/>
                <w:sz w:val="20"/>
              </w:rPr>
              <w:t>Renovó la solución cada 15 días ante sus desviaciones.</w:t>
            </w:r>
          </w:p>
        </w:tc>
        <w:tc>
          <w:tcPr>
            <w:tcW w:type="dxa" w:w="2880"/>
          </w:tcPr>
          <w:p>
            <w:r>
              <w:rPr>
                <w:b w:val="0"/>
                <w:sz w:val="20"/>
              </w:rPr>
              <w:t>§2.5.9: "Para este experimento o investigación se renovó la solución nutritiva de cada tratamiento, cada 15 días debido al descenso o aumento del pH y de la conductividad eléctrica en los tratamientos".</w:t>
            </w:r>
          </w:p>
        </w:tc>
        <w:tc>
          <w:tcPr>
            <w:tcW w:type="dxa" w:w="2880"/>
          </w:tcPr>
          <w:p>
            <w:r>
              <w:rPr>
                <w:b w:val="0"/>
                <w:sz w:val="20"/>
              </w:rPr>
              <w:t>Confirmado (literal)</w:t>
            </w:r>
          </w:p>
        </w:tc>
      </w:tr>
      <w:tr>
        <w:tc>
          <w:tcPr>
            <w:tcW w:type="dxa" w:w="2880"/>
          </w:tcPr>
          <w:p>
            <w:r>
              <w:rPr>
                <w:b w:val="0"/>
                <w:sz w:val="20"/>
              </w:rPr>
              <w:t>Las mediciones se hicieron con instrumentos portátiles.</w:t>
            </w:r>
          </w:p>
        </w:tc>
        <w:tc>
          <w:tcPr>
            <w:tcW w:type="dxa" w:w="2880"/>
          </w:tcPr>
          <w:p>
            <w:r>
              <w:rPr>
                <w:b w:val="0"/>
                <w:sz w:val="20"/>
              </w:rPr>
              <w:t>§2.1.7, materiales de laboratorio: "pH metro", "Conductímetro"; §1.2.6.4: "medidor portátil denominado conductímetro".</w:t>
            </w:r>
          </w:p>
        </w:tc>
        <w:tc>
          <w:tcPr>
            <w:tcW w:type="dxa" w:w="2880"/>
          </w:tcPr>
          <w:p>
            <w:r>
              <w:rPr>
                <w:b w:val="0"/>
                <w:sz w:val="20"/>
              </w:rPr>
              <w:t>Confirmado</w:t>
            </w:r>
          </w:p>
        </w:tc>
      </w:tr>
      <w:tr>
        <w:tc>
          <w:tcPr>
            <w:tcW w:type="dxa" w:w="2880"/>
          </w:tcPr>
          <w:p>
            <w:r>
              <w:rPr>
                <w:b w:val="0"/>
                <w:sz w:val="20"/>
              </w:rPr>
              <w:t>Las variables de la solución "no quedaron registradas en el informe" y "la información medida se perdió".</w:t>
            </w:r>
          </w:p>
        </w:tc>
        <w:tc>
          <w:tcPr>
            <w:tcW w:type="dxa" w:w="2880"/>
          </w:tcPr>
          <w:p>
            <w:r>
              <w:rPr>
                <w:b w:val="0"/>
                <w:sz w:val="20"/>
              </w:rPr>
              <w:t>El informe sí consigna los rangos de referencia y valores puntuales (pH 5,8 y 5,6; reducción de 0,1 mS/cm; 26 °C). Lo que no conserva es la serie completa de las lecturas.</w:t>
            </w:r>
          </w:p>
        </w:tc>
        <w:tc>
          <w:tcPr>
            <w:tcW w:type="dxa" w:w="2880"/>
          </w:tcPr>
          <w:p>
            <w:r>
              <w:rPr>
                <w:b w:val="0"/>
                <w:sz w:val="20"/>
              </w:rPr>
              <w:t>⚠️ Impreciso</w:t>
            </w:r>
          </w:p>
        </w:tc>
      </w:tr>
      <w:tr>
        <w:tc>
          <w:tcPr>
            <w:tcW w:type="dxa" w:w="2880"/>
          </w:tcPr>
          <w:p>
            <w:r>
              <w:rPr>
                <w:b w:val="0"/>
                <w:sz w:val="20"/>
              </w:rPr>
              <w:t>La solución "se renovaba al concluir el período de desarrollo".</w:t>
            </w:r>
          </w:p>
        </w:tc>
        <w:tc>
          <w:tcPr>
            <w:tcW w:type="dxa" w:w="2880"/>
          </w:tcPr>
          <w:p>
            <w:r>
              <w:rPr>
                <w:b w:val="0"/>
                <w:sz w:val="20"/>
              </w:rPr>
              <w:t>Contradice §2.5.9, que documenta la renovación cada 15 días.</w:t>
            </w:r>
          </w:p>
        </w:tc>
        <w:tc>
          <w:tcPr>
            <w:tcW w:type="dxa" w:w="2880"/>
          </w:tcPr>
          <w:p>
            <w:r>
              <w:rPr>
                <w:b w:val="0"/>
                <w:sz w:val="20"/>
              </w:rPr>
              <w:t>⚠️ No coincide</w:t>
            </w:r>
          </w:p>
        </w:tc>
      </w:tr>
      <w:tr>
        <w:tc>
          <w:tcPr>
            <w:tcW w:type="dxa" w:w="2880"/>
          </w:tcPr>
          <w:p>
            <w:r>
              <w:rPr>
                <w:b w:val="0"/>
                <w:sz w:val="20"/>
              </w:rPr>
              <w:t>Tabla 1: variables del antecedente = "Rendimiento: peso, volumen y desarrollo foliar".</w:t>
            </w:r>
          </w:p>
        </w:tc>
        <w:tc>
          <w:tcPr>
            <w:tcW w:type="dxa" w:w="2880"/>
          </w:tcPr>
          <w:p>
            <w:r>
              <w:rPr>
                <w:b w:val="0"/>
                <w:sz w:val="20"/>
              </w:rPr>
              <w:t>La palabra volumen no figura como variable. Las variables de respuesta son §2.7 y §3.1: germinación, largo de hoja, ancho de hoja, número de hojas, peso de hojas y rendimiento (kg/m²).</w:t>
            </w:r>
          </w:p>
        </w:tc>
        <w:tc>
          <w:tcPr>
            <w:tcW w:type="dxa" w:w="2880"/>
          </w:tcPr>
          <w:p>
            <w:r>
              <w:rPr>
                <w:b w:val="0"/>
                <w:sz w:val="20"/>
              </w:rPr>
              <w:t>⚠️ Impreciso</w:t>
            </w:r>
          </w:p>
        </w:tc>
      </w:tr>
      <w:tr>
        <w:tc>
          <w:tcPr>
            <w:tcW w:type="dxa" w:w="2880"/>
          </w:tcPr>
          <w:p>
            <w:r>
              <w:rPr>
                <w:b w:val="0"/>
                <w:sz w:val="20"/>
              </w:rPr>
              <w:t>"No es posible… saber con qué instrumento se midió".</w:t>
            </w:r>
          </w:p>
        </w:tc>
        <w:tc>
          <w:tcPr>
            <w:tcW w:type="dxa" w:w="2880"/>
          </w:tcPr>
          <w:p>
            <w:r>
              <w:rPr>
                <w:b w:val="0"/>
                <w:sz w:val="20"/>
              </w:rPr>
              <w:t>§2.1.7 sí enumera los instrumentos (pH metro y conductímetro).</w:t>
            </w:r>
          </w:p>
        </w:tc>
        <w:tc>
          <w:tcPr>
            <w:tcW w:type="dxa" w:w="2880"/>
          </w:tcPr>
          <w:p>
            <w:r>
              <w:rPr>
                <w:b w:val="0"/>
                <w:sz w:val="20"/>
              </w:rPr>
              <w:t>⚠️ Impreciso</w:t>
            </w:r>
          </w:p>
        </w:tc>
      </w:tr>
    </w:tbl>
    <w:p/>
    <w:p>
      <w:r>
        <w:rPr>
          <w:b w:val="0"/>
          <w:sz w:val="22"/>
        </w:rPr>
        <w:t>&gt; Observación para la defensa. El aparato experimental de este antecedente es el</w:t>
      </w:r>
    </w:p>
    <w:p>
      <w:r>
        <w:rPr>
          <w:b w:val="0"/>
          <w:sz w:val="22"/>
        </w:rPr>
        <w:t>&gt; más cercano al proyecto: mide y corrige las mismas variables que gestiona</w:t>
      </w:r>
    </w:p>
    <w:p>
      <w:r>
        <w:rPr>
          <w:b w:val="0"/>
          <w:sz w:val="22"/>
        </w:rPr>
        <w:t>&gt; SI.G.VA.C.H., y lo hace a mano y sin conservar la serie. Eso es exactamente el</w:t>
      </w:r>
    </w:p>
    <w:p>
      <w:r>
        <w:rPr>
          <w:b w:val="0"/>
          <w:sz w:val="22"/>
        </w:rPr>
        <w:t>&gt; vacío que el sistema cubre, y ahora está respaldado por el propio informe, no solo</w:t>
      </w:r>
    </w:p>
    <w:p>
      <w:r>
        <w:rPr>
          <w:b w:val="0"/>
          <w:sz w:val="22"/>
        </w:rPr>
        <w:t>&gt; por el testimonio del autor.</w:t>
      </w:r>
    </w:p>
    <w:p>
      <w:r>
        <w:rPr>
          <w:b w:val="0"/>
          <w:color w:val="555555"/>
          <w:sz w:val="18"/>
        </w:rPr>
        <w:t>____________________________________________________________</w:t>
      </w:r>
    </w:p>
    <w:p>
      <w:pPr>
        <w:pStyle w:val="Heading1"/>
      </w:pPr>
      <w:r>
        <w:t>4. Tejerina Pinto (2018): qué se verificó</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Afirmación del documento</w:t>
            </w:r>
          </w:p>
        </w:tc>
        <w:tc>
          <w:tcPr>
            <w:tcW w:type="dxa" w:w="2880"/>
          </w:tcPr>
          <w:p>
            <w:r>
              <w:rPr>
                <w:b/>
                <w:sz w:val="20"/>
              </w:rPr>
              <w:t>Lo que dice la fuente</w:t>
            </w:r>
          </w:p>
        </w:tc>
        <w:tc>
          <w:tcPr>
            <w:tcW w:type="dxa" w:w="2880"/>
          </w:tcPr>
          <w:p>
            <w:r>
              <w:rPr>
                <w:b/>
                <w:sz w:val="20"/>
              </w:rPr>
              <w:t>Veredicto</w:t>
            </w:r>
          </w:p>
        </w:tc>
      </w:tr>
      <w:tr>
        <w:tc>
          <w:tcPr>
            <w:tcW w:type="dxa" w:w="2880"/>
          </w:tcPr>
          <w:p>
            <w:r>
              <w:rPr>
                <w:b w:val="0"/>
                <w:sz w:val="20"/>
              </w:rPr>
              <w:t>Estudió la lechuga en un sistema hidropónico de raíz flotante.</w:t>
            </w:r>
          </w:p>
        </w:tc>
        <w:tc>
          <w:tcPr>
            <w:tcW w:type="dxa" w:w="2880"/>
          </w:tcPr>
          <w:p>
            <w:r>
              <w:rPr>
                <w:b w:val="0"/>
                <w:sz w:val="20"/>
              </w:rPr>
              <w:t>Título y objetivos; §2.1.1 a §2.1.9 dedicados a Lactuca sativa L.; §2.1.4.1 "Grand Rapids Tbr" y §2.1.4.2 "Morada Criolla".</w:t>
            </w:r>
          </w:p>
        </w:tc>
        <w:tc>
          <w:tcPr>
            <w:tcW w:type="dxa" w:w="2880"/>
          </w:tcPr>
          <w:p>
            <w:r>
              <w:rPr>
                <w:b w:val="0"/>
                <w:sz w:val="20"/>
              </w:rPr>
              <w:t>Confirmado</w:t>
            </w:r>
          </w:p>
        </w:tc>
      </w:tr>
      <w:tr>
        <w:tc>
          <w:tcPr>
            <w:tcW w:type="dxa" w:w="2880"/>
          </w:tcPr>
          <w:p>
            <w:r>
              <w:rPr>
                <w:b w:val="0"/>
                <w:sz w:val="20"/>
              </w:rPr>
              <w:t>Dos variedades: Grand Rapids Tbr y Morada Criolla.</w:t>
            </w:r>
          </w:p>
        </w:tc>
        <w:tc>
          <w:tcPr>
            <w:tcW w:type="dxa" w:w="2880"/>
          </w:tcPr>
          <w:p>
            <w:r>
              <w:rPr>
                <w:b w:val="0"/>
                <w:sz w:val="20"/>
              </w:rPr>
              <w:t>§3.3.3, factor B: "B1: Lechuga Morada Criolla", "B2: Lechuga Grand Rapids Tbr"; objetivo general: "lechuga Grand Rapids Tbr y lechuga Morada Criolla".</w:t>
            </w:r>
          </w:p>
        </w:tc>
        <w:tc>
          <w:tcPr>
            <w:tcW w:type="dxa" w:w="2880"/>
          </w:tcPr>
          <w:p>
            <w:r>
              <w:rPr>
                <w:b w:val="0"/>
                <w:sz w:val="20"/>
              </w:rPr>
              <w:t>Confirmado (grafía de la fuente; aparecen variantes internas como "Grand Rapids Tb" y "Criolla Morada")</w:t>
            </w:r>
          </w:p>
        </w:tc>
      </w:tr>
      <w:tr>
        <w:tc>
          <w:tcPr>
            <w:tcW w:type="dxa" w:w="2880"/>
          </w:tcPr>
          <w:p>
            <w:r>
              <w:rPr>
                <w:b w:val="0"/>
                <w:sz w:val="20"/>
              </w:rPr>
              <w:t>Distintos niveles de oxigenación manual y automatizada.</w:t>
            </w:r>
          </w:p>
        </w:tc>
        <w:tc>
          <w:tcPr>
            <w:tcW w:type="dxa" w:w="2880"/>
          </w:tcPr>
          <w:p>
            <w:r>
              <w:rPr>
                <w:b w:val="0"/>
                <w:sz w:val="20"/>
              </w:rPr>
              <w:t>§3.3.3, factor A: "A1: Oxigenación manual una vez al día", "A2: Oxigenación manual dos vez al día", "A3: Oxigenación Automatizada".</w:t>
            </w:r>
          </w:p>
        </w:tc>
        <w:tc>
          <w:tcPr>
            <w:tcW w:type="dxa" w:w="2880"/>
          </w:tcPr>
          <w:p>
            <w:r>
              <w:rPr>
                <w:b w:val="0"/>
                <w:sz w:val="20"/>
              </w:rPr>
              <w:t>Confirmado</w:t>
            </w:r>
          </w:p>
        </w:tc>
      </w:tr>
      <w:tr>
        <w:tc>
          <w:tcPr>
            <w:tcW w:type="dxa" w:w="2880"/>
          </w:tcPr>
          <w:p>
            <w:r>
              <w:rPr>
                <w:b w:val="0"/>
                <w:sz w:val="20"/>
              </w:rPr>
              <w:t>Evaluó prendimiento, número y tamaño de hojas, largo de raíces y diámetro del tallo.</w:t>
            </w:r>
          </w:p>
        </w:tc>
        <w:tc>
          <w:tcPr>
            <w:tcW w:type="dxa" w:w="2880"/>
          </w:tcPr>
          <w:p>
            <w:r>
              <w:rPr>
                <w:b w:val="0"/>
                <w:sz w:val="20"/>
              </w:rPr>
              <w:t>§3.3.4: "Porcentaje de prendimiento, Tamaño de hoja, Cantidad de hojas por planta, Tamaño de raíz, Diámetro del tallo"; §3.6.4 "Largo de raíces"; §3.6.5 "Diámetro del tallo".</w:t>
            </w:r>
          </w:p>
        </w:tc>
        <w:tc>
          <w:tcPr>
            <w:tcW w:type="dxa" w:w="2880"/>
          </w:tcPr>
          <w:p>
            <w:r>
              <w:rPr>
                <w:b w:val="0"/>
                <w:sz w:val="20"/>
              </w:rPr>
              <w:t>Confirmado</w:t>
            </w:r>
          </w:p>
        </w:tc>
      </w:tr>
      <w:tr>
        <w:tc>
          <w:tcPr>
            <w:tcW w:type="dxa" w:w="2880"/>
          </w:tcPr>
          <w:p>
            <w:r>
              <w:rPr>
                <w:b w:val="0"/>
                <w:sz w:val="20"/>
              </w:rPr>
              <w:t>El trabajo no aborda la gestión de esas variables mediante una herramienta informática.</w:t>
            </w:r>
          </w:p>
        </w:tc>
        <w:tc>
          <w:tcPr>
            <w:tcW w:type="dxa" w:w="2880"/>
          </w:tcPr>
          <w:p>
            <w:r>
              <w:rPr>
                <w:b w:val="0"/>
                <w:sz w:val="20"/>
              </w:rPr>
              <w:t>No hay software ni sistema informático en el documento: §3.6.1 "se contó de forma manual"; §3.6.3 y §3.6.5 mediciones con calibre y regla.</w:t>
            </w:r>
          </w:p>
        </w:tc>
        <w:tc>
          <w:tcPr>
            <w:tcW w:type="dxa" w:w="2880"/>
          </w:tcPr>
          <w:p>
            <w:r>
              <w:rPr>
                <w:b w:val="0"/>
                <w:sz w:val="20"/>
              </w:rPr>
              <w:t>Confirmado</w:t>
            </w:r>
          </w:p>
        </w:tc>
      </w:tr>
      <w:tr>
        <w:tc>
          <w:tcPr>
            <w:tcW w:type="dxa" w:w="2880"/>
          </w:tcPr>
          <w:p>
            <w:r>
              <w:rPr>
                <w:b w:val="0"/>
                <w:sz w:val="20"/>
              </w:rPr>
              <w:t>Tabla 1: "Registro manual; sin herramienta informática".</w:t>
            </w:r>
          </w:p>
        </w:tc>
        <w:tc>
          <w:tcPr>
            <w:tcW w:type="dxa" w:w="2880"/>
          </w:tcPr>
          <w:p>
            <w:r>
              <w:rPr>
                <w:b w:val="0"/>
                <w:sz w:val="20"/>
              </w:rPr>
              <w:t>Igual que el punto anterior.</w:t>
            </w:r>
          </w:p>
        </w:tc>
        <w:tc>
          <w:tcPr>
            <w:tcW w:type="dxa" w:w="2880"/>
          </w:tcPr>
          <w:p>
            <w:r>
              <w:rPr>
                <w:b w:val="0"/>
                <w:sz w:val="20"/>
              </w:rPr>
              <w:t>Confirmado</w:t>
            </w:r>
          </w:p>
        </w:tc>
      </w:tr>
    </w:tbl>
    <w:p/>
    <w:p>
      <w:r>
        <w:rPr>
          <w:b w:val="0"/>
          <w:color w:val="555555"/>
          <w:sz w:val="18"/>
        </w:rPr>
        <w:t>____________________________________________________________</w:t>
      </w:r>
    </w:p>
    <w:p>
      <w:pPr>
        <w:pStyle w:val="Heading1"/>
      </w:pPr>
      <w:r>
        <w:t>5. Correcciones aplicadas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Documento</w:t>
            </w:r>
          </w:p>
        </w:tc>
        <w:tc>
          <w:tcPr>
            <w:tcW w:type="dxa" w:w="2880"/>
          </w:tcPr>
          <w:p>
            <w:r>
              <w:rPr>
                <w:b/>
                <w:sz w:val="20"/>
              </w:rPr>
              <w:t>Tramo</w:t>
            </w:r>
          </w:p>
        </w:tc>
        <w:tc>
          <w:tcPr>
            <w:tcW w:type="dxa" w:w="2880"/>
          </w:tcPr>
          <w:p>
            <w:r>
              <w:rPr>
                <w:b/>
                <w:sz w:val="20"/>
              </w:rPr>
              <w:t>Corrección</w:t>
            </w:r>
          </w:p>
        </w:tc>
      </w:tr>
      <w:tr>
        <w:tc>
          <w:tcPr>
            <w:tcW w:type="dxa" w:w="2880"/>
          </w:tcPr>
          <w:p>
            <w:r>
              <w:rPr>
                <w:b w:val="0"/>
                <w:sz w:val="20"/>
              </w:rPr>
              <w:t>Monografía</w:t>
            </w:r>
          </w:p>
        </w:tc>
        <w:tc>
          <w:tcPr>
            <w:tcW w:type="dxa" w:w="2880"/>
          </w:tcPr>
          <w:p>
            <w:r>
              <w:rPr>
                <w:b w:val="0"/>
                <w:sz w:val="20"/>
              </w:rPr>
              <w:t>§1.1.3, párrafo de antecedentes</w:t>
            </w:r>
          </w:p>
        </w:tc>
        <w:tc>
          <w:tcPr>
            <w:tcW w:type="dxa" w:w="2880"/>
          </w:tcPr>
          <w:p>
            <w:r>
              <w:rPr>
                <w:b w:val="0"/>
                <w:sz w:val="20"/>
              </w:rPr>
              <w:t>Se retira la nota de revisión sobre la grafía de las variedades (verificada en la fuente). Se precisa que el análisis del antecedente se concentró en las variables de respuesta del cultivo.</w:t>
            </w:r>
          </w:p>
        </w:tc>
      </w:tr>
      <w:tr>
        <w:tc>
          <w:tcPr>
            <w:tcW w:type="dxa" w:w="2880"/>
          </w:tcPr>
          <w:p>
            <w:r>
              <w:rPr>
                <w:b w:val="0"/>
                <w:sz w:val="20"/>
              </w:rPr>
              <w:t>Monografía</w:t>
            </w:r>
          </w:p>
        </w:tc>
        <w:tc>
          <w:tcPr>
            <w:tcW w:type="dxa" w:w="2880"/>
          </w:tcPr>
          <w:p>
            <w:r>
              <w:rPr>
                <w:b w:val="0"/>
                <w:sz w:val="20"/>
              </w:rPr>
              <w:t>§1.1.3, Tabla 1</w:t>
            </w:r>
          </w:p>
        </w:tc>
        <w:tc>
          <w:tcPr>
            <w:tcW w:type="dxa" w:w="2880"/>
          </w:tcPr>
          <w:p>
            <w:r>
              <w:rPr>
                <w:b w:val="0"/>
                <w:sz w:val="20"/>
              </w:rPr>
              <w:t>Fila de Santos Navarro: se reemplaza "peso, volumen y desarrollo foliar" por las variables reales y se corrige el vacío declarado: el informe sí documenta la solución, pero no conserva la serie de las lecturas.</w:t>
            </w:r>
          </w:p>
        </w:tc>
      </w:tr>
      <w:tr>
        <w:tc>
          <w:tcPr>
            <w:tcW w:type="dxa" w:w="2880"/>
          </w:tcPr>
          <w:p>
            <w:r>
              <w:rPr>
                <w:b w:val="0"/>
                <w:sz w:val="20"/>
              </w:rPr>
              <w:t>Monografía</w:t>
            </w:r>
          </w:p>
        </w:tc>
        <w:tc>
          <w:tcPr>
            <w:tcW w:type="dxa" w:w="2880"/>
          </w:tcPr>
          <w:p>
            <w:r>
              <w:rPr>
                <w:b w:val="0"/>
                <w:sz w:val="20"/>
              </w:rPr>
              <w:t>§1.1.3, párrafo de síntesis</w:t>
            </w:r>
          </w:p>
        </w:tc>
        <w:tc>
          <w:tcPr>
            <w:tcW w:type="dxa" w:w="2880"/>
          </w:tcPr>
          <w:p>
            <w:r>
              <w:rPr>
                <w:b w:val="0"/>
                <w:sz w:val="20"/>
              </w:rPr>
              <w:t>Se reemplaza "las variables… no quedaron registradas en el informe" por la descripción verificada, con los valores del informe (pH 5,8 y 5,6; −0,1 mS/cm; 26 °C).</w:t>
            </w:r>
          </w:p>
        </w:tc>
      </w:tr>
      <w:tr>
        <w:tc>
          <w:tcPr>
            <w:tcW w:type="dxa" w:w="2880"/>
          </w:tcPr>
          <w:p>
            <w:r>
              <w:rPr>
                <w:b w:val="0"/>
                <w:sz w:val="20"/>
              </w:rPr>
              <w:t>Monografía</w:t>
            </w:r>
          </w:p>
        </w:tc>
        <w:tc>
          <w:tcPr>
            <w:tcW w:type="dxa" w:w="2880"/>
          </w:tcPr>
          <w:p>
            <w:r>
              <w:rPr>
                <w:b w:val="0"/>
                <w:sz w:val="20"/>
              </w:rPr>
              <w:t>§1.2, párrafo del ensayo previo</w:t>
            </w:r>
          </w:p>
        </w:tc>
        <w:tc>
          <w:tcPr>
            <w:tcW w:type="dxa" w:w="2880"/>
          </w:tcPr>
          <w:p>
            <w:r>
              <w:rPr>
                <w:b w:val="0"/>
                <w:sz w:val="20"/>
              </w:rPr>
              <w:t>Se nombra el cultivo (espinaca), se precisa que la serie no se conservó y se corrige la renovación de la solución a cada quince días, como documenta el informe.</w:t>
            </w:r>
          </w:p>
        </w:tc>
      </w:tr>
      <w:tr>
        <w:tc>
          <w:tcPr>
            <w:tcW w:type="dxa" w:w="2880"/>
          </w:tcPr>
          <w:p>
            <w:r>
              <w:rPr>
                <w:b w:val="0"/>
                <w:sz w:val="20"/>
              </w:rPr>
              <w:t>Monografía</w:t>
            </w:r>
          </w:p>
        </w:tc>
        <w:tc>
          <w:tcPr>
            <w:tcW w:type="dxa" w:w="2880"/>
          </w:tcPr>
          <w:p>
            <w:r>
              <w:rPr>
                <w:b w:val="0"/>
                <w:sz w:val="20"/>
              </w:rPr>
              <w:t>§1.2, puntos críticos 1 y 2</w:t>
            </w:r>
          </w:p>
        </w:tc>
        <w:tc>
          <w:tcPr>
            <w:tcW w:type="dxa" w:w="2880"/>
          </w:tcPr>
          <w:p>
            <w:r>
              <w:rPr>
                <w:b w:val="0"/>
                <w:sz w:val="20"/>
              </w:rPr>
              <w:t>"no se conserva la serie de las mediciones"; se retira el argumento del instrumento, que sí figura en el informe.</w:t>
            </w:r>
          </w:p>
        </w:tc>
      </w:tr>
      <w:tr>
        <w:tc>
          <w:tcPr>
            <w:tcW w:type="dxa" w:w="2880"/>
          </w:tcPr>
          <w:p>
            <w:r>
              <w:rPr>
                <w:b w:val="0"/>
                <w:sz w:val="20"/>
              </w:rPr>
              <w:t>Monografía</w:t>
            </w:r>
          </w:p>
        </w:tc>
        <w:tc>
          <w:tcPr>
            <w:tcW w:type="dxa" w:w="2880"/>
          </w:tcPr>
          <w:p>
            <w:r>
              <w:rPr>
                <w:b w:val="0"/>
                <w:sz w:val="20"/>
              </w:rPr>
              <w:t>Bibliografía, nota de comunicación personal</w:t>
            </w:r>
          </w:p>
        </w:tc>
        <w:tc>
          <w:tcPr>
            <w:tcW w:type="dxa" w:w="2880"/>
          </w:tcPr>
          <w:p>
            <w:r>
              <w:rPr>
                <w:b w:val="0"/>
                <w:sz w:val="20"/>
              </w:rPr>
              <w:t>Se precisa que lo no conservado es la serie de lecturas, no toda la información.</w:t>
            </w:r>
          </w:p>
        </w:tc>
      </w:tr>
      <w:tr>
        <w:tc>
          <w:tcPr>
            <w:tcW w:type="dxa" w:w="2880"/>
          </w:tcPr>
          <w:p>
            <w:r>
              <w:rPr>
                <w:b w:val="0"/>
                <w:sz w:val="20"/>
              </w:rPr>
              <w:t>Borradores por capítulo</w:t>
            </w:r>
          </w:p>
        </w:tc>
        <w:tc>
          <w:tcPr>
            <w:tcW w:type="dxa" w:w="2880"/>
          </w:tcPr>
          <w:p>
            <w:r>
              <w:rPr>
                <w:b w:val="0"/>
                <w:sz w:val="20"/>
              </w:rPr>
              <w:t>Capitulo 1 - Introduccion, Capitulo I - Mejorado</w:t>
            </w:r>
          </w:p>
        </w:tc>
        <w:tc>
          <w:tcPr>
            <w:tcW w:type="dxa" w:w="2880"/>
          </w:tcPr>
          <w:p>
            <w:r>
              <w:rPr>
                <w:b w:val="0"/>
                <w:sz w:val="20"/>
              </w:rPr>
              <w:t>Se retiran las notas de revisión y se precisa el registro del antecedente.</w:t>
            </w:r>
          </w:p>
        </w:tc>
      </w:tr>
      <w:tr>
        <w:tc>
          <w:tcPr>
            <w:tcW w:type="dxa" w:w="2880"/>
          </w:tcPr>
          <w:p>
            <w:r>
              <w:rPr>
                <w:b w:val="0"/>
                <w:sz w:val="20"/>
              </w:rPr>
              <w:t>Entregable E1</w:t>
            </w:r>
          </w:p>
        </w:tc>
        <w:tc>
          <w:tcPr>
            <w:tcW w:type="dxa" w:w="2880"/>
          </w:tcPr>
          <w:p>
            <w:r>
              <w:rPr>
                <w:b w:val="0"/>
                <w:sz w:val="20"/>
              </w:rPr>
              <w:t>Párrafo de antecedentes</w:t>
            </w:r>
          </w:p>
        </w:tc>
        <w:tc>
          <w:tcPr>
            <w:tcW w:type="dxa" w:w="2880"/>
          </w:tcPr>
          <w:p>
            <w:r>
              <w:rPr>
                <w:b w:val="0"/>
                <w:sz w:val="20"/>
              </w:rPr>
              <w:t>Se describe lo verificado: medición con pHmetro y conductímetro, corrección en el momento y serie no conservada.</w:t>
            </w:r>
          </w:p>
        </w:tc>
      </w:tr>
      <w:tr>
        <w:tc>
          <w:tcPr>
            <w:tcW w:type="dxa" w:w="2880"/>
          </w:tcPr>
          <w:p>
            <w:r>
              <w:rPr>
                <w:b w:val="0"/>
                <w:sz w:val="20"/>
              </w:rPr>
              <w:t>Entregable E1</w:t>
            </w:r>
          </w:p>
        </w:tc>
        <w:tc>
          <w:tcPr>
            <w:tcW w:type="dxa" w:w="2880"/>
          </w:tcPr>
          <w:p>
            <w:r>
              <w:rPr>
                <w:b w:val="0"/>
                <w:sz w:val="20"/>
              </w:rPr>
              <w:t>Tabla de puntos críticos, puntos 1 y 2</w:t>
            </w:r>
          </w:p>
        </w:tc>
        <w:tc>
          <w:tcPr>
            <w:tcW w:type="dxa" w:w="2880"/>
          </w:tcPr>
          <w:p>
            <w:r>
              <w:rPr>
                <w:b w:val="0"/>
                <w:sz w:val="20"/>
              </w:rPr>
              <w:t>Punto 1: renovación cada quince días y serie no conservada. Punto 2: se retira el argumento del instrumento y se precisa qué no se puede reconstruir.</w:t>
            </w:r>
          </w:p>
        </w:tc>
      </w:tr>
    </w:tbl>
    <w:p/>
    <w:p>
      <w:r>
        <w:rPr>
          <w:b w:val="0"/>
          <w:sz w:val="22"/>
        </w:rPr>
        <w:t>Archivos regenerados: Monografia - Borrador Completo (Diplomado) - institucional.docx,</w:t>
      </w:r>
    </w:p>
    <w:p>
      <w:r>
        <w:rPr>
          <w:b w:val="0"/>
          <w:sz w:val="22"/>
        </w:rPr>
        <w:t>Santos_Perfil_Proyecto_E1.docx, Santos_Perfil_Proyecto_E1.pdf (39 páginas) y sus copias</w:t>
      </w:r>
    </w:p>
    <w:p>
      <w:r>
        <w:rPr>
          <w:b w:val="0"/>
          <w:sz w:val="22"/>
        </w:rPr>
        <w:t>en Proyecto SIGVACH/docs/.</w:t>
      </w:r>
    </w:p>
    <w:p>
      <w:r>
        <w:rPr>
          <w:b w:val="0"/>
          <w:color w:val="555555"/>
          <w:sz w:val="18"/>
        </w:rPr>
        <w:t>____________________________________________________________</w:t>
      </w:r>
    </w:p>
    <w:p>
      <w:pPr>
        <w:pStyle w:val="Heading1"/>
      </w:pPr>
      <w:r>
        <w:t>6. Pendientes que dependen del autor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Punto</w:t>
            </w:r>
          </w:p>
        </w:tc>
        <w:tc>
          <w:tcPr>
            <w:tcW w:type="dxa" w:w="2880"/>
          </w:tcPr>
          <w:p>
            <w:r>
              <w:rPr>
                <w:b/>
                <w:sz w:val="20"/>
              </w:rPr>
              <w:t>Por qué</w:t>
            </w:r>
          </w:p>
        </w:tc>
      </w:tr>
      <w:tr>
        <w:tc>
          <w:tcPr>
            <w:tcW w:type="dxa" w:w="2880"/>
          </w:tcPr>
          <w:p>
            <w:r>
              <w:rPr>
                <w:b w:val="0"/>
                <w:sz w:val="20"/>
              </w:rPr>
              <w:t>1</w:t>
            </w:r>
          </w:p>
        </w:tc>
        <w:tc>
          <w:tcPr>
            <w:tcW w:type="dxa" w:w="2880"/>
          </w:tcPr>
          <w:p>
            <w:r>
              <w:rPr>
                <w:b w:val="0"/>
                <w:sz w:val="20"/>
              </w:rPr>
              <w:t>Renovación de la solución: el informe documenta cada 15 días; la comunicación personal indicó "al concluir el período de desarrollo".</w:t>
            </w:r>
          </w:p>
        </w:tc>
        <w:tc>
          <w:tcPr>
            <w:tcW w:type="dxa" w:w="2880"/>
          </w:tcPr>
          <w:p>
            <w:r>
              <w:rPr>
                <w:b w:val="0"/>
                <w:sz w:val="20"/>
              </w:rPr>
              <w:t>Son dos datos distintos para el mismo ensayo. Se dejó el dato documentado y conviene confirmar con el autor del ensayo si hubo también una renovación total al final.</w:t>
            </w:r>
          </w:p>
        </w:tc>
      </w:tr>
      <w:tr>
        <w:tc>
          <w:tcPr>
            <w:tcW w:type="dxa" w:w="2880"/>
          </w:tcPr>
          <w:p>
            <w:r>
              <w:rPr>
                <w:b w:val="0"/>
                <w:sz w:val="20"/>
              </w:rPr>
              <w:t>2</w:t>
            </w:r>
          </w:p>
        </w:tc>
        <w:tc>
          <w:tcPr>
            <w:tcW w:type="dxa" w:w="2880"/>
          </w:tcPr>
          <w:p>
            <w:r>
              <w:rPr>
                <w:b w:val="0"/>
                <w:sz w:val="20"/>
              </w:rPr>
              <w:t>Ámbito del módulo piloto. El entregable menciona "el módulo de cultivo piloto" y no existe un módulo físico construido.</w:t>
            </w:r>
          </w:p>
        </w:tc>
        <w:tc>
          <w:tcPr>
            <w:tcW w:type="dxa" w:w="2880"/>
          </w:tcPr>
          <w:p>
            <w:r>
              <w:rPr>
                <w:b w:val="0"/>
                <w:sz w:val="20"/>
              </w:rPr>
              <w:t>Hay que decidir cómo nombrarlo (el ensayo de referencia, el ámbito de la Facultad, un módulo previsto) para el objetivo general y el apartado 1.2, conforme a la recomendación A-4 de la tutoría.</w:t>
            </w:r>
          </w:p>
        </w:tc>
      </w:tr>
    </w:tbl>
    <w:p/>
    <w:p>
      <w:r>
        <w:rPr>
          <w:b w:val="0"/>
          <w:color w:val="555555"/>
          <w:sz w:val="18"/>
        </w:rPr>
        <w:t>____________________________________________________________</w:t>
      </w:r>
    </w:p>
    <w:p>
      <w:r>
        <w:rPr>
          <w:b w:val="0"/>
          <w:sz w:val="22"/>
        </w:rPr>
        <w:t>*Documento de trabajo. La extracción de texto y las búsquedas quedan guardadas en</w:t>
      </w:r>
    </w:p>
    <w:p>
      <w:r>
        <w:rPr>
          <w:b w:val="0"/>
          <w:sz w:val="22"/>
        </w:rPr>
        <w:t>verificacion_antecedentes/ para poder repetir la comprobación en cualquier momento.*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