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BITACORA MARTES 2026-09-22</w:t>
      </w:r>
    </w:p>
    <w:p>
      <w:pPr>
        <w:jc w:val="center"/>
      </w:pPr>
      <w:r>
        <w:rPr>
          <w:b w:val="0"/>
          <w:color w:val="555555"/>
          <w:sz w:val="26"/>
        </w:rPr>
        <w:t>22 de septiembre de 2026</w:t>
      </w:r>
    </w:p>
    <w:p>
      <w:r>
        <w:br w:type="page"/>
      </w:r>
    </w:p>
    <w:p>
      <w:pPr>
        <w:pStyle w:val="Title"/>
      </w:pPr>
      <w:r>
        <w:t>📓 Bitácora — Sesión del martes 22 de septiembre de 2026</w:t>
      </w:r>
    </w:p>
    <w:p>
      <w:r>
        <w:rPr>
          <w:b w:val="0"/>
          <w:sz w:val="22"/>
        </w:rPr>
        <w:t>Proyecto: SIGVACH — Sistema de Gestión de Variables para Cultivos Hidropónicos</w:t>
      </w:r>
    </w:p>
    <w:p>
      <w:r>
        <w:rPr>
          <w:b w:val="0"/>
          <w:sz w:val="22"/>
        </w:rPr>
        <w:t>Grupo: 3 · Entrega E2: sábado 26/09 · Defensa: martes 13/10 a las 17:00</w:t>
      </w:r>
    </w:p>
    <w:p>
      <w:r>
        <w:rPr>
          <w:b w:val="0"/>
          <w:sz w:val="22"/>
        </w:rPr>
        <w:t>Objetivo de la sesión: atender las observaciones de la tutoría T2 y **verificar</w:t>
      </w:r>
    </w:p>
    <w:p>
      <w:r>
        <w:rPr>
          <w:b w:val="0"/>
          <w:sz w:val="22"/>
        </w:rPr>
        <w:t>contra los documentos originales** cada afirmación que el trabajo atribuye a los</w:t>
      </w:r>
    </w:p>
    <w:p>
      <w:r>
        <w:rPr>
          <w:b w:val="0"/>
          <w:sz w:val="22"/>
        </w:rPr>
        <w:t>antecedentes institucionales.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Punto de partida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Pieza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Estado al comenzar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Entregable E1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Entregado (perfil de proyecto, 39 páginas, PDF)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Observaciones de la tutoría T2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26 observaciones recibidas, clasificadas en 12 de redacción, 5 del sistema, 4 de datos y 5 de riesgos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Datos del ensayo previo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Incorporados como comunicación personal, a partir del testimonio del autor del ensayo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Antecedentes institucionales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Citados en la monografía y en el entregable, sin contrastar contra los documentos originales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Repositorio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2 confirmaciones locales pendientes de subir</w:t>
            </w:r>
          </w:p>
        </w:tc>
      </w:tr>
    </w:tbl>
    <w:p/>
    <w:p>
      <w:r>
        <w:rPr>
          <w:b w:val="0"/>
          <w:sz w:val="22"/>
        </w:rPr>
        <w:t>La valoración de la tutoría fue: *"Es uno de los perfiles más completos del grupo… Lo</w:t>
      </w:r>
    </w:p>
    <w:p>
      <w:r>
        <w:rPr>
          <w:b w:val="0"/>
          <w:sz w:val="22"/>
        </w:rPr>
        <w:t>que queda son inconsistencias internas entre tablas y un Capítulo 1 sin números.</w:t>
      </w:r>
    </w:p>
    <w:p>
      <w:r>
        <w:rPr>
          <w:b w:val="0"/>
          <w:sz w:val="22"/>
        </w:rPr>
        <w:t>Ninguna obliga a replantear el alcance."*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2. El problema que resolvió esta sesión</w:t>
      </w:r>
    </w:p>
    <w:p>
      <w:r>
        <w:rPr>
          <w:b w:val="0"/>
          <w:sz w:val="22"/>
        </w:rPr>
        <w:t>Una de esas "inconsistencias internas" tenía una causa concreta: **el trabajo afirmaba</w:t>
      </w:r>
    </w:p>
    <w:p>
      <w:r>
        <w:rPr>
          <w:b w:val="0"/>
          <w:sz w:val="22"/>
        </w:rPr>
        <w:t>cosas sobre los antecedentes que no habían sido comprobadas en las fuentes**. Se decía,</w:t>
      </w:r>
    </w:p>
    <w:p>
      <w:r>
        <w:rPr>
          <w:b w:val="0"/>
          <w:sz w:val="22"/>
        </w:rPr>
        <w:t>por ejemplo, que en el ensayo previo las mediciones "no quedaron registradas en el</w:t>
      </w:r>
    </w:p>
    <w:p>
      <w:r>
        <w:rPr>
          <w:b w:val="0"/>
          <w:sz w:val="22"/>
        </w:rPr>
        <w:t>informe" y que por eso "la información medida se perdió".</w:t>
      </w:r>
    </w:p>
    <w:p>
      <w:r>
        <w:rPr>
          <w:b w:val="0"/>
          <w:sz w:val="22"/>
        </w:rPr>
        <w:t>Al revisar el documento original, esa afirmación no se sostiene: el informe sí</w:t>
      </w:r>
    </w:p>
    <w:p>
      <w:r>
        <w:rPr>
          <w:b w:val="0"/>
          <w:sz w:val="22"/>
        </w:rPr>
        <w:t>consigna los rangos de referencia y varios valores medidos. Lo que no conserva es **la</w:t>
      </w:r>
    </w:p>
    <w:p>
      <w:r>
        <w:rPr>
          <w:b w:val="0"/>
          <w:sz w:val="22"/>
        </w:rPr>
        <w:t>serie de las lecturas**. La diferencia no es menor: cambiar "no se registró nada" por</w:t>
      </w:r>
    </w:p>
    <w:p>
      <w:r>
        <w:rPr>
          <w:b w:val="0"/>
          <w:sz w:val="22"/>
        </w:rPr>
        <w:t>"se midió y se corrigió con el dato, pero no se conservó la serie" describe con</w:t>
      </w:r>
    </w:p>
    <w:p>
      <w:r>
        <w:rPr>
          <w:b w:val="0"/>
          <w:sz w:val="22"/>
        </w:rPr>
        <w:t>precisión el problema que el sistema resuelve, y además queda respaldado por la fuente</w:t>
      </w:r>
    </w:p>
    <w:p>
      <w:r>
        <w:rPr>
          <w:b w:val="0"/>
          <w:sz w:val="22"/>
        </w:rPr>
        <w:t>en lugar de depender solo del testimonio.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3. Verificación de los antecedentes</w:t>
      </w:r>
    </w:p>
    <w:p>
      <w:r>
        <w:rPr>
          <w:b w:val="0"/>
          <w:sz w:val="22"/>
        </w:rPr>
        <w:t>Se extrajo el texto íntegro de los dos documentos y se buscó en él cada afirmación</w:t>
      </w:r>
    </w:p>
    <w:p>
      <w:r>
        <w:rPr>
          <w:b w:val="0"/>
          <w:sz w:val="22"/>
        </w:rPr>
        <w:t>citada, apartado por apartado (pdftotext -layout).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Fuente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Extensión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Santos Navarro, C. M. (2020) — espinaca, NFT contra raíz flotante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41644_MARCO_TEORICO.pdf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58 páginas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Tejerina Pinto, A. D. (2018) — lechuga, raíz flotante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39483_MARCO_TEORICO.pdf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73 páginas</w:t>
            </w:r>
          </w:p>
        </w:tc>
      </w:tr>
    </w:tbl>
    <w:p/>
    <w:p>
      <w:pPr>
        <w:pStyle w:val="Heading2"/>
      </w:pPr>
      <w:r>
        <w:t>3.1 Santos Navarro (2020)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Afirmación del trabajo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Apartado de la fuente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Veredicto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Comparó la espinaca en NFT y en raíz flotante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§1.1 y §2.2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✅ Confirmado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Siguió el pH, la conductividad y la temperatura con rangos de referencia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§1.2.6.3, §1.2.6.4 y §2.5.10 a §2.5.12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✅ Confirmado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Renovó la solución cada 15 días ante sus desviaciones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§2.5.9 (literal)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✅ Confirmado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Usó instrumentos portátiles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§2.1.7: pH metro y conductímetro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✅ Confirmado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Las mediciones "no quedaron registradas" y "se perdió" la información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informe registra pH 5,8 (raíz flotante) y 5,6 (NFT), la reducción de 0,1 mS/cm y 26 °C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⚠️ Impreciso: lo no conservado es la serie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La solución se renovaba "al concluir el período de desarrollo"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Contradice §2.5.9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⚠️ No coincide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Tabla 1: variables = "peso, volumen y desarrollo foliar"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§2.7 y §3.1: germinación, largo, ancho y número de hojas, peso y rendimiento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⚠️ Impreciso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"No es posible saber con qué instrumento se midió"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§2.1.7 enumera los instrumentos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⚠️ Impreciso</w:t>
            </w:r>
          </w:p>
        </w:tc>
      </w:tr>
    </w:tbl>
    <w:p/>
    <w:p>
      <w:r>
        <w:rPr>
          <w:b w:val="0"/>
          <w:sz w:val="22"/>
        </w:rPr>
        <w:t>Valores que aporta el informe (útiles para el Capítulo 1, que la tutoría señaló</w:t>
      </w:r>
    </w:p>
    <w:p>
      <w:r>
        <w:rPr>
          <w:b w:val="0"/>
          <w:sz w:val="22"/>
        </w:rPr>
        <w:t>"sin números"): pH 5,8 en raíz flotante y 5,6 en NFT; conductividad reducida</w:t>
      </w:r>
    </w:p>
    <w:p>
      <w:r>
        <w:rPr>
          <w:b w:val="0"/>
          <w:sz w:val="22"/>
        </w:rPr>
        <w:t>0,1 mS/cm a partir del tercer día; temperatura de la solución de 26 °C como máxima del</w:t>
      </w:r>
    </w:p>
    <w:p>
      <w:r>
        <w:rPr>
          <w:b w:val="0"/>
          <w:sz w:val="22"/>
        </w:rPr>
        <w:t>ciclo; renovación total cada 15 días.</w:t>
      </w:r>
    </w:p>
    <w:p>
      <w:pPr>
        <w:pStyle w:val="Heading2"/>
      </w:pPr>
      <w:r>
        <w:t>3.2 Tejerina Pinto (2018)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Afirmación del trabajo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Apartado de la fuente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Veredicto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Lechuga en raíz flotante, dos variedades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§2.1.4.1, §2.1.4.2 y §3.3.3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✅ Confirmado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Grand Rapids Tbr y Morada Criolla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§3.3.3 (factor B) y objetivo general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✅ Confirmado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Oxigenación manual (una y dos veces al día) y automatizada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§3.3.3 (factor A)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✅ Confirmado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Prendimiento, tamaño y número de hojas, largo de raíces y diámetro del tallo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§3.3.4 y §3.6.1 a §3.6.5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✅ Confirmado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Registro manual, sin herramienta informática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§3.6.1 "se contó de forma manual"; calibre y regla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✅ Confirmado</w:t>
            </w:r>
          </w:p>
        </w:tc>
      </w:tr>
    </w:tbl>
    <w:p/>
    <w:p>
      <w:r>
        <w:rPr>
          <w:b w:val="0"/>
          <w:sz w:val="22"/>
        </w:rPr>
        <w:t>Con esto se retiró la nota de revisión que pedía comprobar la grafía de las variedades:</w:t>
      </w:r>
    </w:p>
    <w:p>
      <w:r>
        <w:rPr>
          <w:b w:val="0"/>
          <w:sz w:val="22"/>
        </w:rPr>
        <w:t>la fuente usa esa grafía en su título, en sus objetivos y en sus encabezados.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4. Correcciones aplicadas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Tramo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Corrección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Monografía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§1.1.3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 retira la nota de revisión de la grafía; se precisa que el antecedente analizó variables de respuesta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Monografía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§1.1.3, Tabla 1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Fila de Santos Navarro: variables reales en lugar de "peso, volumen y desarrollo foliar"; el vacío pasa a ser la serie no conservada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Monografía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§1.1.3, síntesis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 reemplaza "no quedaron registradas" por la descripción verificada, con los valores del informe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Monografía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§1.2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 nombra el cultivo (espinaca); la serie no conservada; la renovación pasa a cada quince días, como documenta la fuente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Monografía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§1.2, puntos críticos 1 y 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"no se conserva la serie de las mediciones"; se retira el argumento del instrumento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Monografía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Bibliografía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La nota de comunicación personal precisa qué es lo que no se conservó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Borradores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Capitulo 1 - Introduccion, Capitulo I - Mejorado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 retiran las notas de revisión y se precisa el registro del antecedente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Entregable E1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Párrafo de antecedentes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Descripción verificada: medición con pHmetro y conductímetro, corrección en el momento y serie no conservada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Entregable E1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Puntos críticos 1 y 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Renovación cada quince días; se retira el argumento del instrumento</w:t>
            </w:r>
          </w:p>
        </w:tc>
      </w:tr>
    </w:tbl>
    <w:p/>
    <w:p>
      <w:r>
        <w:rPr>
          <w:b w:val="0"/>
          <w:sz w:val="22"/>
        </w:rPr>
        <w:t>Archivos regenerados: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Monografia - Borrador Completo (Diplomado) - institucional.docx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Regenerado con el conversor institucional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Santos_Perfil_Proyecto_E1.docx / .pdf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Regenerados: 39 páginas, 656 KB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Proyecto SIGVACH/docs/Santos_Perfil_Proyecto_v1.docx / .pdf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Copias del repositorio actualizadas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Proyecto SIGVACH/docs/15_VERIFICACION_DE_LOS_ANTECEDENTES.md / .docx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Nuevo: informe de la verificación, afirmación por afirmación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Recomendaciones E1 - plan de accion.md / .docx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Actualizado con el estado de cada observación</w:t>
            </w:r>
          </w:p>
        </w:tc>
      </w:tr>
    </w:tbl>
    <w:p/>
    <w:p>
      <w:r>
        <w:rPr>
          <w:b w:val="0"/>
          <w:sz w:val="22"/>
        </w:rPr>
        <w:t>Trazabilidad. El texto extraído de cada documento quedó guardado en</w:t>
      </w:r>
    </w:p>
    <w:p>
      <w:r>
        <w:rPr>
          <w:b w:val="0"/>
          <w:sz w:val="22"/>
        </w:rPr>
        <w:t>verificacion_antecedentes/ (santos_navarro_2020.txt y tejerina_2018.txt), de modo</w:t>
      </w:r>
    </w:p>
    <w:p>
      <w:r>
        <w:rPr>
          <w:b w:val="0"/>
          <w:sz w:val="22"/>
        </w:rPr>
        <w:t>que cualquier comprobación puede repetirse sobre el texto completo. Se conservan</w:t>
      </w:r>
    </w:p>
    <w:p>
      <w:r>
        <w:rPr>
          <w:b w:val="0"/>
          <w:sz w:val="22"/>
        </w:rPr>
        <w:t>respaldos del entregable y de la monografía anteriores a esta corrección.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5. Estado de las observaciones de la tutoría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Grupo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Atendidas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Pendientes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A. Redacción y consistencia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Verificación de antecedentes, fuentes con URL y fecha, datos reales en el Capítulo 1, coherencia MoSCoW, métricas de los RNF, diccionario del entregable, versiones y plataforma de despliegue, contrato con las rutas de perfiles (A-1, A-2, A-3, A-5, A-6, A-7, A-8, A-9 y A-10)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A-4 (requiere el dato del autor), A-11 y A-12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B. Cambios en el sistema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Dispositivo simulado, reintento con memoria, consumo de la base (B-3, B-4 y B-5) y trazabilidad de quién registró la lectura (B-2)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B-1 (operaciones de administración de usuarios en el servicio)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C. Datos del autor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Mediciones por semana (21) y renovación de la solución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El número de detecciones tardías; el ámbito del módulo piloto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D. Riesgos y limpieza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Clave del dispositivo rotada e historial revisado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Datos ficticios, hoja de verificación, figuras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6. Dos puntos que requieren confirmación del autor</w:t>
      </w:r>
    </w:p>
    <w:p>
      <w:pPr>
        <w:pStyle w:val="ListNumber"/>
      </w:pPr>
      <w:r>
        <w:rPr>
          <w:b w:val="0"/>
          <w:sz w:val="22"/>
        </w:rPr>
        <w:t>Renovación de la solución. El informe documenta la renovación cada 15 días;</w:t>
      </w:r>
    </w:p>
    <w:p>
      <w:r>
        <w:rPr>
          <w:b w:val="0"/>
          <w:sz w:val="22"/>
        </w:rPr>
        <w:t>el testimonio del autor indicó "al concluir el período de desarrollo". Se dejó el</w:t>
      </w:r>
    </w:p>
    <w:p>
      <w:r>
        <w:rPr>
          <w:b w:val="0"/>
          <w:sz w:val="22"/>
        </w:rPr>
        <w:t>dato documentado, porque es el verificable, y conviene confirmar si además hubo una</w:t>
      </w:r>
    </w:p>
    <w:p>
      <w:r>
        <w:rPr>
          <w:b w:val="0"/>
          <w:sz w:val="22"/>
        </w:rPr>
        <w:t>renovación total al final del ciclo.</w:t>
      </w:r>
    </w:p>
    <w:p>
      <w:pPr>
        <w:pStyle w:val="ListNumber"/>
      </w:pPr>
      <w:r>
        <w:rPr>
          <w:b w:val="0"/>
          <w:sz w:val="22"/>
        </w:rPr>
        <w:t>Ámbito del módulo piloto. El entregable menciona "el módulo de cultivo piloto" y</w:t>
      </w:r>
    </w:p>
    <w:p>
      <w:r>
        <w:rPr>
          <w:b w:val="0"/>
          <w:sz w:val="22"/>
        </w:rPr>
        <w:t>no existe un módulo físico construido. Hay que decidir cómo se nombra el ámbito (el</w:t>
      </w:r>
    </w:p>
    <w:p>
      <w:r>
        <w:rPr>
          <w:b w:val="0"/>
          <w:sz w:val="22"/>
        </w:rPr>
        <w:t>ensayo de referencia, la Facultad, un módulo previsto) para el objetivo general y el</w:t>
      </w:r>
    </w:p>
    <w:p>
      <w:r>
        <w:rPr>
          <w:b w:val="0"/>
          <w:sz w:val="22"/>
        </w:rPr>
        <w:t>apartado 1.2, que es lo que pide la recomendación A-4.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7. Herramientas empleadas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Para qué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pdftotext -layout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Extraer el texto íntegro de los dos documentos originales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scripts/md_a_docx.py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Regenerar la monografía institucional y los documentos de trabajo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exportar_e1_pdf.ps1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Exportar el entregable a PDF y copiarlo al repositorio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corregir_antecedentes_verificados.py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Aplicar las correcciones a la monografía y a los borradores, con respaldo previo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corregir_antecedentes_e1.py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Aplicar las correcciones al entregable</w:t>
            </w:r>
          </w:p>
        </w:tc>
      </w:tr>
    </w:tbl>
    <w:p/>
    <w:p>
      <w:r>
        <w:rPr>
          <w:b w:val="0"/>
          <w:sz w:val="22"/>
        </w:rPr>
        <w:t>&gt; Nota técnica. El primer intento de extracción con Word dejó una instancia</w:t>
      </w:r>
    </w:p>
    <w:p>
      <w:r>
        <w:rPr>
          <w:b w:val="0"/>
          <w:sz w:val="22"/>
        </w:rPr>
        <w:t>&gt; bloqueada que después impedía automatizar Word (0x800706BE). Se cerraron las</w:t>
      </w:r>
    </w:p>
    <w:p>
      <w:r>
        <w:rPr>
          <w:b w:val="0"/>
          <w:sz w:val="22"/>
        </w:rPr>
        <w:t>&gt; instancias y se optó por pdftotext, que además conserva la disposición del texto y</w:t>
      </w:r>
    </w:p>
    <w:p>
      <w:r>
        <w:rPr>
          <w:b w:val="0"/>
          <w:sz w:val="22"/>
        </w:rPr>
        <w:t>&gt; es reproducible desde la línea de comandos.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8. El dispositivo simulado (lo que faltaba para el E2)</w:t>
      </w:r>
    </w:p>
    <w:p>
      <w:r>
        <w:rPr>
          <w:b w:val="0"/>
          <w:sz w:val="22"/>
        </w:rPr>
        <w:t>El entregable E2 pide la aplicación contra la API publicada con **dispositivo</w:t>
      </w:r>
    </w:p>
    <w:p>
      <w:r>
        <w:rPr>
          <w:b w:val="0"/>
          <w:sz w:val="22"/>
        </w:rPr>
        <w:t>simulado**: sin ESP32 construido, el camino automático de las lecturas quedaba sin</w:t>
      </w:r>
    </w:p>
    <w:p>
      <w:r>
        <w:rPr>
          <w:b w:val="0"/>
          <w:sz w:val="22"/>
        </w:rPr>
        <w:t>demostrar. Se escribió scripts/simulador_dispositivo.py, que **ocupa el lugar del</w:t>
      </w:r>
    </w:p>
    <w:p>
      <w:r>
        <w:rPr>
          <w:b w:val="0"/>
          <w:sz w:val="22"/>
        </w:rPr>
        <w:t>dispositivo**: se autentica con la clave del módulo de adquisición (X-Device-Key) y</w:t>
      </w:r>
    </w:p>
    <w:p>
      <w:r>
        <w:rPr>
          <w:b w:val="0"/>
          <w:sz w:val="22"/>
        </w:rPr>
        <w:t>publica lecturas por el mismo endpoint, con el mismo cuerpo y la misma validación que</w:t>
      </w:r>
    </w:p>
    <w:p>
      <w:r>
        <w:rPr>
          <w:b w:val="0"/>
          <w:sz w:val="22"/>
        </w:rPr>
        <w:t>usará el firmware, de modo que el servicio no distingue una lectura simulada de una</w:t>
      </w:r>
    </w:p>
    <w:p>
      <w:r>
        <w:rPr>
          <w:b w:val="0"/>
          <w:sz w:val="22"/>
        </w:rPr>
        <w:t>real. La clave se lee del .env y nunca se imprime.</w:t>
      </w:r>
    </w:p>
    <w:p>
      <w:r>
        <w:rPr>
          <w:b w:val="0"/>
          <w:sz w:val="22"/>
        </w:rPr>
        <w:t>Verificación 1 — envío normal y alerta. Contra el servicio local en modo de</w:t>
      </w:r>
    </w:p>
    <w:p>
      <w:r>
        <w:rPr>
          <w:b w:val="0"/>
          <w:sz w:val="22"/>
        </w:rPr>
        <w:t>demostración (sin escribir en la base real), un ciclo de las siete variables con el pH</w:t>
      </w:r>
    </w:p>
    <w:p>
      <w:r>
        <w:rPr>
          <w:b w:val="0"/>
          <w:sz w:val="22"/>
        </w:rPr>
        <w:t>forzado a 4,3: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Comprobación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Lecturas almacenadas por el servicio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7 de 7 (201)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Estado evaluado de las seis variables con rango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dentro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Estado del pH forzado (rango 5,5 a 6,5)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bajo → genera la alerta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Variable sin rango configurado (nivel_agua)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sin_rango, sin alerta inventada</w:t>
            </w:r>
          </w:p>
        </w:tc>
      </w:tr>
    </w:tbl>
    <w:p/>
    <w:p>
      <w:r>
        <w:rPr>
          <w:b w:val="0"/>
          <w:sz w:val="22"/>
        </w:rPr>
        <w:t>Verificación 2 — arranque en frío. Se inició el simulador antes que el servicio</w:t>
      </w:r>
    </w:p>
    <w:p>
      <w:r>
        <w:rPr>
          <w:b w:val="0"/>
          <w:sz w:val="22"/>
        </w:rPr>
        <w:t>y el servicio se levantó cuatro segundos después. El primer ciclo no pudo enviar y las</w:t>
      </w:r>
    </w:p>
    <w:p>
      <w:r>
        <w:rPr>
          <w:b w:val="0"/>
          <w:sz w:val="22"/>
        </w:rPr>
        <w:t>lecturas quedaron en la memoria del dispositivo; en el ciclo siguiente se</w:t>
      </w:r>
    </w:p>
    <w:p>
      <w:r>
        <w:rPr>
          <w:b w:val="0"/>
          <w:sz w:val="22"/>
        </w:rPr>
        <w:t>recuperaron con su valor original (pH 6,31 y EC 1,57) y el resumen cerró con cero</w:t>
      </w:r>
    </w:p>
    <w:p>
      <w:r>
        <w:rPr>
          <w:b w:val="0"/>
          <w:sz w:val="22"/>
        </w:rPr>
        <w:t>lecturas sin enviar. Es el comportamiento que debe implementar el firmware y que la</w:t>
      </w:r>
    </w:p>
    <w:p>
      <w:r>
        <w:rPr>
          <w:b w:val="0"/>
          <w:sz w:val="22"/>
        </w:rPr>
        <w:t>tutoría señaló como riesgo (observación B-4).</w:t>
      </w:r>
    </w:p>
    <w:p>
      <w:r>
        <w:rPr>
          <w:b w:val="0"/>
          <w:sz w:val="22"/>
        </w:rPr>
        <w:t>Verificación 3 — reglas del servicio. El conjunto de pruebas automatizadas quedó en</w:t>
      </w:r>
    </w:p>
    <w:p>
      <w:r>
        <w:rPr>
          <w:b w:val="0"/>
          <w:sz w:val="22"/>
        </w:rPr>
        <w:t>87 casos aprobados en 3,27 s, incluidos los dos que fijan la regla de la alerta: una</w:t>
      </w:r>
    </w:p>
    <w:p>
      <w:r>
        <w:rPr>
          <w:b w:val="0"/>
          <w:sz w:val="22"/>
        </w:rPr>
        <w:t>lectura fuera de rango genera exactamente una alerta y una lectura dentro del rango</w:t>
      </w:r>
    </w:p>
    <w:p>
      <w:r>
        <w:rPr>
          <w:b w:val="0"/>
          <w:sz w:val="22"/>
        </w:rPr>
        <w:t>no genera ninguna. *(Al cierre de la sesión, con las tres pruebas de trazabilidad del</w:t>
      </w:r>
    </w:p>
    <w:p>
      <w:r>
        <w:rPr>
          <w:b w:val="0"/>
          <w:sz w:val="22"/>
        </w:rPr>
        <w:t>apartado 9, el conjunto queda en 90 casos.)*</w:t>
      </w:r>
    </w:p>
    <w:p>
      <w:pPr>
        <w:pStyle w:val="Heading2"/>
      </w:pPr>
      <w:r>
        <w:t>8.1 Consumo de la base de datos</w:t>
      </w:r>
    </w:p>
    <w:p>
      <w:r>
        <w:rPr>
          <w:b w:val="0"/>
          <w:sz w:val="22"/>
        </w:rPr>
        <w:t>Cada envío escribe siete documentos (uno por variable) más la alerta cuando</w:t>
      </w:r>
    </w:p>
    <w:p>
      <w:r>
        <w:rPr>
          <w:b w:val="0"/>
          <w:sz w:val="22"/>
        </w:rPr>
        <w:t>corresponde. La capa gratuita de Cloud Firestore admite **20 000 escrituras y 50 000</w:t>
      </w:r>
    </w:p>
    <w:p>
      <w:r>
        <w:rPr>
          <w:b w:val="0"/>
          <w:sz w:val="22"/>
        </w:rPr>
        <w:t>lecturas por día**, 1 GiB almacenado y 10 GiB de salida al mes</w:t>
      </w:r>
    </w:p>
    <w:p>
      <w:r>
        <w:rPr>
          <w:b w:val="0"/>
          <w:sz w:val="22"/>
        </w:rPr>
        <w:t>(cuotas y límites).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Intervalo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Documentos por día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% de la cuota de escritura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30 segundos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20 160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101 % — la excede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 minuto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10 080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50 %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5 minutos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2 016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10 %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10 minutos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1 008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5 %</w:t>
            </w:r>
          </w:p>
        </w:tc>
      </w:tr>
    </w:tbl>
    <w:p/>
    <w:p>
      <w:r>
        <w:rPr>
          <w:b w:val="0"/>
          <w:sz w:val="22"/>
        </w:rPr>
        <w:t>Decisión: el intervalo de referencia del prototipo se fija en cinco minutos, que</w:t>
      </w:r>
    </w:p>
    <w:p>
      <w:r>
        <w:rPr>
          <w:b w:val="0"/>
          <w:sz w:val="22"/>
        </w:rPr>
        <w:t>consume una décima parte de la cuota y deja margen para las alertas y las consultas del</w:t>
      </w:r>
    </w:p>
    <w:p>
      <w:r>
        <w:rPr>
          <w:b w:val="0"/>
          <w:sz w:val="22"/>
        </w:rPr>
        <w:t>panel. El almacenamiento no es el factor limitante: unos 30 MB al mes.</w:t>
      </w:r>
    </w:p>
    <w:p>
      <w:r>
        <w:rPr>
          <w:b w:val="0"/>
          <w:sz w:val="22"/>
        </w:rPr>
        <w:t>El detalle, el guion de la demostración y las pruebas quedaron en</w:t>
      </w:r>
    </w:p>
    <w:p>
      <w:r>
        <w:rPr>
          <w:b w:val="0"/>
          <w:sz w:val="22"/>
        </w:rPr>
        <w:t>docs/16_SIMULADOR_DEL_DISPOSITIVO.md.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9. Observaciones de redacción atendidas</w:t>
      </w:r>
    </w:p>
    <w:p>
      <w:r>
        <w:rPr>
          <w:b w:val="0"/>
          <w:sz w:val="22"/>
        </w:rPr>
        <w:t>Además de la verificación de los antecedentes, se resolvieron las observaciones de</w:t>
      </w:r>
    </w:p>
    <w:p>
      <w:r>
        <w:rPr>
          <w:b w:val="0"/>
          <w:sz w:val="22"/>
        </w:rPr>
        <w:t>coherencia interna del documento. Cada una obligó a decidir, no solo a redactar: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Observación de la tutoría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Decisión tomada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A-1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contexto de ubicación y clima (Open-Meteo y geolocator) no responde a ningún requisito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 declara fuera del alcance evaluado: se conserva como funcionalidad complementaria del proyecto acumulativo, sin requisito ni criterio de aceptación, y se retira de la categoría «Could»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A-2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«Correo» y «Excel/PDF» figuraban como «Could» en una tabla de capacidades fuera de alcance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 declaran capacidades diferidas (trabajo futuro) y el título de la tabla distingue unas de otras: tres excluidas y dos diferidas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A-3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RF-04 era «Could», pero RF-09 y el diccionario dependen de él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catálogo de las siete variables se declara dato inicial del sistema —vive en la definición del servicio y se carga con los datos de demostración—, de modo que RF-04 pasa a «Should» y nada depende de un requisito diferido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A-6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apartado 2.4.1 justificaba el patrón con el RNF-07, que decía otra cosa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RNF-07 se alinea con lo que efectivamente justifica: contrato versionado, formato único de error y módulos con responsabilidades separadas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A-7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RNF-02, RNF-07 y RNF-08 tenían método de inspección, no métrica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Los tres pasan a tener métrica verificable: cero credenciales en el repositorio y su historial, 100 % de respuestas 401 y 403 donde corresponde, cinco colecciones cerradas al cliente anónimo, 28 operaciones en el contrato y 100 % de lecturas con origen, autor y marca de tiempo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A-8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entregable solo detallaba la colección lecturas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 describen las demás colecciones del modelo documental con sus campos: modulos_cultivo, perfiles_cultivo, rangos, alertas y usuarios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A-9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Faltaban las versiones del servicio y el despliegue decía «previsto»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 consignan FastAPI 0.141.1, uvicorn 0.52.4 y firebase-admin 7.5.0 sobre Python 3.13, y se nombra Render en capa gratuita y Firebase Hosting, que son las plataformas en uso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A-10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contrato del entregable no incluía las rutas de perfiles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 agrega la fila de /api/v1/perfiles y se reproduce el contrato real de la versión 1</w:t>
            </w:r>
          </w:p>
        </w:tc>
      </w:tr>
    </w:tbl>
    <w:p/>
    <w:p>
      <w:r>
        <w:rPr>
          <w:b w:val="0"/>
          <w:sz w:val="22"/>
        </w:rPr>
        <w:t>Trazabilidad de quién registró la lectura (B-2). El RNF-08 pedía conservar el</w:t>
      </w:r>
    </w:p>
    <w:p>
      <w:r>
        <w:rPr>
          <w:b w:val="0"/>
          <w:sz w:val="22"/>
        </w:rPr>
        <w:t>dispositivo o el usuario que registró cada lectura, y el modelo solo guardaba el</w:t>
      </w:r>
    </w:p>
    <w:p>
      <w:r>
        <w:rPr>
          <w:b w:val="0"/>
          <w:sz w:val="22"/>
        </w:rPr>
        <w:t>origen. Se incorporó el campo registrado_por, que resuelve el servidor: en el</w:t>
      </w:r>
    </w:p>
    <w:p>
      <w:r>
        <w:rPr>
          <w:b w:val="0"/>
          <w:sz w:val="22"/>
        </w:rPr>
        <w:t>registro manual guarda el identificador del usuario de la sesión y en el envío del</w:t>
      </w:r>
    </w:p>
    <w:p>
      <w:r>
        <w:rPr>
          <w:b w:val="0"/>
          <w:sz w:val="22"/>
        </w:rPr>
        <w:t>módulo de adquisición queda nulo, porque la lectura ya está identificada por su módulo</w:t>
      </w:r>
    </w:p>
    <w:p>
      <w:r>
        <w:rPr>
          <w:b w:val="0"/>
          <w:sz w:val="22"/>
        </w:rPr>
        <w:t>y su origen automático. El contrato rechaza que el cliente declare ese campo, de modo</w:t>
      </w:r>
    </w:p>
    <w:p>
      <w:r>
        <w:rPr>
          <w:b w:val="0"/>
          <w:sz w:val="22"/>
        </w:rPr>
        <w:t>que nadie puede atribuir una medición a otra persona. La decisión se acompaña de</w:t>
      </w:r>
    </w:p>
    <w:p>
      <w:r>
        <w:rPr>
          <w:b w:val="0"/>
          <w:sz w:val="22"/>
        </w:rPr>
        <w:t>tres pruebas nuevas: el conjunto del servicio queda en 90 casos aprobados.</w:t>
      </w:r>
    </w:p>
    <w:p>
      <w:r>
        <w:rPr>
          <w:b w:val="0"/>
          <w:sz w:val="22"/>
        </w:rPr>
        <w:t>El detalle de cada cambio, con los archivos regenerados, está en el plan de acción</w:t>
      </w:r>
    </w:p>
    <w:p>
      <w:r>
        <w:rPr>
          <w:b w:val="0"/>
          <w:sz w:val="22"/>
        </w:rPr>
        <w:t>(Recomendaciones E1 - plan de accion.md) y en el informe de verificación</w:t>
      </w:r>
    </w:p>
    <w:p>
      <w:r>
        <w:rPr>
          <w:b w:val="0"/>
          <w:sz w:val="22"/>
        </w:rPr>
        <w:t>(docs/15_VERIFICACION_DE_LOS_ANTECEDENTES.md).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10. Próximos pasos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Tarea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Cuándo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Crear módulos, perfiles y rangos reales en la base publicada y ensayar el guion del E2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Antes del sábado 26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Implementar en el servicio las operaciones de administración de usuarios (RF-02 y B-1)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Antes del sábado 26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Cerrar A-4 (ámbito del módulo piloto), A-11 y A-12 con el tutor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Durante la semana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Guion de la demostración y plan de contingencia para la defensa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Antes del 13/10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r>
        <w:rPr>
          <w:b w:val="0"/>
          <w:sz w:val="22"/>
        </w:rPr>
        <w:t>*Bitácora de la sesión del martes 22 de septiembre de 2026. Los datos citados en los</w:t>
      </w:r>
    </w:p>
    <w:p>
      <w:r>
        <w:rPr>
          <w:b w:val="0"/>
          <w:sz w:val="22"/>
        </w:rPr>
        <w:t>apartados 3 y 4 provienen de los documentos originales de cada antecedente y de la</w:t>
      </w:r>
    </w:p>
    <w:p>
      <w:r>
        <w:rPr>
          <w:b w:val="0"/>
          <w:sz w:val="22"/>
        </w:rPr>
        <w:t>verificación registrada en docs/15_VERIFICACION_DE_LOS_ANTECEDENTES.md.*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