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pPr>
      <w:r>
        <w:rPr>
          <w:b w:val="false"/>
          <w:bCs w:val="false"/>
        </w:rPr>
        <w:t xml:space="preserve">September 27, 2026</w:t>
      </w:r>
    </w:p>
    <w:p>
      <w:pPr>
        <w:spacing w:after="200"/>
      </w:pPr>
    </w:p>
    <w:p>
      <w:pPr>
        <w:spacing w:after="0"/>
      </w:pPr>
      <w:r>
        <w:t xml:space="preserve">The Honorable Susan Rubio</w:t>
      </w:r>
    </w:p>
    <w:p>
      <w:pPr>
        <w:spacing w:after="0"/>
      </w:pPr>
      <w:r>
        <w:t xml:space="preserve">California State Senate</w:t>
      </w:r>
    </w:p>
    <w:p>
      <w:pPr>
        <w:spacing w:after="0"/>
      </w:pPr>
      <w:r>
        <w:t xml:space="preserve">State Capitol</w:t>
      </w:r>
    </w:p>
    <w:p>
      <w:pPr>
        <w:spacing w:after="0"/>
      </w:pPr>
      <w:r>
        <w:t xml:space="preserve">Sacramento, CA 95814</w:t>
      </w:r>
    </w:p>
    <w:p>
      <w:pPr>
        <w:spacing w:after="0"/>
      </w:pPr>
      <w:r>
        <w:t xml:space="preserve"/>
      </w:r>
    </w:p>
    <w:p>
      <w:pPr>
        <w:spacing w:after="0"/>
      </w:pPr>
      <w:r>
        <w:t xml:space="preserve">cc: Senator Laura Richardson; Assemblymember Cecilia Aguiar-Curry</w:t>
      </w:r>
    </w:p>
    <w:p>
      <w:pPr>
        <w:spacing w:after="200"/>
      </w:pPr>
    </w:p>
    <w:p>
      <w:pPr>
        <w:spacing w:after="200" w:line="276"/>
      </w:pPr>
      <w:r>
        <w:rPr>
          <w:b/>
          <w:bCs/>
        </w:rPr>
        <w:t xml:space="preserve">Re: SB 1192 (Reclaim Act) — a request for a cleanup amendment</w:t>
      </w:r>
    </w:p>
    <w:p>
      <w:pPr>
        <w:spacing w:after="200" w:line="276"/>
      </w:pPr>
      <w:r>
        <w:rPr>
          <w:b w:val="false"/>
          <w:bCs w:val="false"/>
        </w:rPr>
        <w:t xml:space="preserve">Dear Senator Rubio:</w:t>
      </w:r>
    </w:p>
    <w:p>
      <w:pPr>
        <w:spacing w:after="200" w:line="276"/>
      </w:pPr>
      <w:r>
        <w:rPr>
          <w:b w:val="false"/>
          <w:bCs w:val="false"/>
        </w:rPr>
        <w:t xml:space="preserve">I support what SB 1192 is for. Litigation can be used to keep abusing someone long after a relationship ends, and survivors deserve a remedy. I am writing about one thing: the bill's remedy has the same shape as the harm it names.</w:t>
      </w:r>
    </w:p>
    <w:p>
      <w:pPr>
        <w:spacing w:after="200" w:line="276"/>
      </w:pPr>
      <w:r>
        <w:rPr>
          <w:b w:val="false"/>
          <w:bCs w:val="false"/>
        </w:rPr>
        <w:t xml:space="preserve">The bill's premise is that legal process, meaning filings and discovery, is being used as a weapon. Its remedy is to let one party halt the other party's filings and discovery. The abuse it describes is one side using procedure to overpower the other. The cure gives one side that power. Nothing in the bill breaks this loop, because both halves depend on the same unchecked assumption: that whoever holds the label "victim" is right.</w:t>
      </w:r>
    </w:p>
    <w:p>
      <w:pPr>
        <w:spacing w:after="200" w:line="276"/>
      </w:pPr>
      <w:r>
        <w:rPr>
          <w:b w:val="false"/>
          <w:bCs w:val="false"/>
        </w:rPr>
        <w:t xml:space="preserve">That assumption is built into the text. Under Section 391.91(h), a person can qualify as a "victim of domestic violence" because they are protected by a restraining order issued after a noticed hearing. The bill does not require that the hearing was contested or that it produced a finding of abuse on a developed record. Under Section 391.94, once that person moves for a prefiling order, litigation and discovery are stayed automatically while the motion is pending. If the order issues, the other party needs the court's permission before filing or seeking discovery against the victim. A party who is denied vacatur must wait eighteen months to try again. To be fair to the bill, the prefiling order itself requires notice, a hearing, and a preponderance finding. But the stay takes effect before that hearing, and the status that opens the door can rest on an earlier hearing that no one has to show was contested.</w:t>
      </w:r>
    </w:p>
    <w:p>
      <w:pPr>
        <w:spacing w:after="200" w:line="276"/>
      </w:pPr>
      <w:r>
        <w:rPr>
          <w:b w:val="false"/>
          <w:bCs w:val="false"/>
        </w:rPr>
        <w:t xml:space="preserve">Your committee's analysis sees the tension. It says there is "no question" that a respondent has a due process right to legitimate and necessary discovery. It also records, in Comment 3, that the bill as introduced would have overturned Slaieh v. Superior Court by importing Marsy's Law's discovery-refusal rule into civil cases, and you agreed to strike that as overreach. That was the right call. But it treated the problem as one provision, not as a structure. The same logic, in which one side's status suspends the other side's access to the court, survives in Section 391.94.</w:t>
      </w:r>
    </w:p>
    <w:p>
      <w:pPr>
        <w:spacing w:after="200" w:line="276"/>
      </w:pPr>
      <w:r>
        <w:rPr>
          <w:b w:val="false"/>
          <w:bCs w:val="false"/>
        </w:rPr>
        <w:t xml:space="preserve">I have a personal stake. I sat through a family court hearing where I was not told who was presiding or what my rights were, was cut off when I tried to speak, and eventually left the session. I do not offer that as proof about the bill. I offer it because the bill's definitions reach people who stood where I stood, and a hearing like that should not carry the weight this bill gives it.</w:t>
      </w:r>
    </w:p>
    <w:p>
      <w:pPr>
        <w:spacing w:after="200" w:line="276"/>
      </w:pPr>
      <w:r>
        <w:rPr>
          <w:b w:val="false"/>
          <w:bCs w:val="false"/>
        </w:rPr>
        <w:t xml:space="preserve">I am not asking you to reopen a bill that passed 78–0 and 30–0. I am asking for a cleanup amendment with two parts. First, limit Section 391.91(h)(3)–(4) to restraining orders entered after a contested hearing with an express finding of domestic violence. Second, replace the automatic stay in Section 391.94 with a short, defined window for the court to decide whether a stay should issue at all, so that the party whose access is being suspended is heard first. Neither change removes anything survivors need. Both keep the bill from doing to someone wrongly named what it exists to stop being done to survivors.</w:t>
      </w:r>
    </w:p>
    <w:p>
      <w:pPr>
        <w:spacing w:after="200" w:line="276"/>
      </w:pPr>
      <w:r>
        <w:rPr>
          <w:b w:val="false"/>
          <w:bCs w:val="false"/>
        </w:rPr>
        <w:t xml:space="preserve">I would welcome a conversation with your staff. I have also written to the Governor's office and told them I have raised this with you.</w:t>
      </w:r>
    </w:p>
    <w:p>
      <w:pPr>
        <w:spacing w:after="200" w:line="276"/>
      </w:pPr>
      <w:r>
        <w:rPr>
          <w:b w:val="false"/>
          <w:bCs w:val="false"/>
        </w:rPr>
        <w:t xml:space="preserve">Sincerely,</w:t>
      </w:r>
    </w:p>
    <w:p>
      <w:pPr>
        <w:spacing w:after="500"/>
      </w:pPr>
    </w:p>
    <w:p>
      <w:pPr>
        <w:spacing w:after="0"/>
      </w:pPr>
      <w:r>
        <w:t xml:space="preserve">[Your name]</w:t>
      </w:r>
    </w:p>
    <w:p>
      <w:pPr>
        <w:spacing w:after="0"/>
      </w:pPr>
      <w:r>
        <w:t xml:space="preserve">[Address]</w:t>
      </w:r>
    </w:p>
    <w:p>
      <w:pPr>
        <w:spacing w:after="0"/>
      </w:pPr>
      <w:r>
        <w:t xml:space="preserve">[Phone /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2026-09-28T02:50:11.965Z</dcterms:created>
  <dcterms:modified xsi:type="dcterms:W3CDTF">2026-09-28T02:50:11.974Z</dcterms:modified>
</cp:coreProperties>
</file>

<file path=docProps/custom.xml><?xml version="1.0" encoding="utf-8"?>
<Properties xmlns="http://schemas.openxmlformats.org/officeDocument/2006/custom-properties" xmlns:vt="http://schemas.openxmlformats.org/officeDocument/2006/docPropsVTypes"/>
</file>