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rPr>
          <w:b w:val="false"/>
          <w:bCs w:val="false"/>
        </w:rPr>
        <w:t xml:space="preserve">September 27, 2026</w:t>
      </w:r>
    </w:p>
    <w:p>
      <w:pPr>
        <w:spacing w:after="200"/>
      </w:pPr>
    </w:p>
    <w:p>
      <w:pPr>
        <w:spacing w:after="0"/>
      </w:pPr>
      <w:r>
        <w:t xml:space="preserve">The Honorable Susan Rubio</w:t>
      </w:r>
    </w:p>
    <w:p>
      <w:pPr>
        <w:spacing w:after="0"/>
      </w:pPr>
      <w:r>
        <w:t xml:space="preserve">California State Senate</w:t>
      </w:r>
    </w:p>
    <w:p>
      <w:pPr>
        <w:spacing w:after="0"/>
      </w:pPr>
      <w:r>
        <w:t xml:space="preserve">State Capitol</w:t>
      </w:r>
    </w:p>
    <w:p>
      <w:pPr>
        <w:spacing w:after="0"/>
      </w:pPr>
      <w:r>
        <w:t xml:space="preserve">Sacramento, CA 95814</w:t>
      </w:r>
    </w:p>
    <w:p>
      <w:pPr>
        <w:spacing w:after="0"/>
      </w:pPr>
      <w:r>
        <w:t xml:space="preserve"/>
      </w:r>
    </w:p>
    <w:p>
      <w:pPr>
        <w:spacing w:after="0"/>
      </w:pPr>
      <w:r>
        <w:t xml:space="preserve">cc: Senator Laura Richardson; Assemblymember Cecilia Aguiar-Curry</w:t>
      </w:r>
    </w:p>
    <w:p>
      <w:pPr>
        <w:spacing w:after="200"/>
      </w:pPr>
    </w:p>
    <w:p>
      <w:pPr>
        <w:spacing w:after="200" w:line="276"/>
      </w:pPr>
      <w:r>
        <w:rPr>
          <w:b/>
          <w:bCs/>
        </w:rPr>
        <w:t xml:space="preserve">Re: SB 1192 — request for cleanup amendment</w:t>
      </w:r>
    </w:p>
    <w:p>
      <w:pPr>
        <w:spacing w:after="200" w:line="276"/>
      </w:pPr>
      <w:r>
        <w:rPr>
          <w:b w:val="false"/>
          <w:bCs w:val="false"/>
        </w:rPr>
        <w:t xml:space="preserve">Senator Rubio:</w:t>
      </w:r>
    </w:p>
    <w:p>
      <w:pPr>
        <w:spacing w:after="200" w:line="276"/>
      </w:pPr>
      <w:r>
        <w:rPr>
          <w:b w:val="false"/>
          <w:bCs w:val="false"/>
        </w:rPr>
        <w:t xml:space="preserve">SB 1192 defines litigation abuse as one party’s use of filings and discovery to burden another party. The bill’s remedy is one party’s suspension of the other party’s filings and discovery. Both mechanisms give a single party unilateral control over the opposing party’s procedural access, and the bill provides no adjudication of entitlement to that control before it takes effect.</w:t>
      </w:r>
    </w:p>
    <w:p>
      <w:pPr>
        <w:spacing w:after="200" w:line="276"/>
      </w:pPr>
      <w:r>
        <w:rPr>
          <w:b w:val="false"/>
          <w:bCs w:val="false"/>
        </w:rPr>
        <w:t xml:space="preserve">Section 391.91(h) confers victim status on persons protected by restraining orders issued after noticed hearings. Notice does not establish contest, and the provision requires no adjudicated finding of abuse. Section 391.94 stays the opposing party’s litigation and discovery automatically upon filing of the motion; the prefiling hearing follows the stay. A granted order requires court permission before the respondent files pleadings or seeks discovery against the victim. A respondent denied vacatur must wait eighteen months before reapplying.</w:t>
      </w:r>
    </w:p>
    <w:p>
      <w:pPr>
        <w:spacing w:after="200" w:line="276"/>
      </w:pPr>
      <w:r>
        <w:rPr>
          <w:b w:val="false"/>
          <w:bCs w:val="false"/>
        </w:rPr>
        <w:t xml:space="preserve">The Senate Judiciary Committee analysis acknowledges “no question” that respondents hold due process rights to legitimate and necessary discovery. Comment 3 records the committee’s objection to the original abrogation of Slaieh v. Superior Court through extension of Marsy’s Law discovery refusal into civil litigation; the author agreed to delete that provision. Deletion removed one provision. Section 391.94 retains the sequencing: status conferred before hearing, access suspended in the interim.</w:t>
      </w:r>
    </w:p>
    <w:p>
      <w:pPr>
        <w:spacing w:after="200" w:line="276"/>
      </w:pPr>
      <w:r>
        <w:rPr>
          <w:b w:val="false"/>
          <w:bCs w:val="false"/>
        </w:rPr>
        <w:t xml:space="preserve">Disclosure: I attended a family court hearing at which the presiding officer’s identity and my procedural rights were never stated, and my testimony was interrupted. The bill’s definitions permit orders from hearings of that kind to establish victim status and thereby suspend the respondent’s court access.</w:t>
      </w:r>
    </w:p>
    <w:p>
      <w:pPr>
        <w:spacing w:after="200" w:line="276"/>
      </w:pPr>
      <w:r>
        <w:rPr>
          <w:b w:val="false"/>
          <w:bCs w:val="false"/>
        </w:rPr>
        <w:t xml:space="preserve">Request: a cleanup amendment in a future session, without reopening the bill (passed 78–0 and 30–0). First, restrict Section 391.91(h)(3)–(4) to restraining orders entered after contested hearings that include express findings of domestic violence. Second, replace the automatic stay in Section 391.94 with expedited judicial determination, after hearing from both parties, preceding any stay. Neither amendment reduces protection available to survivors.</w:t>
      </w:r>
    </w:p>
    <w:p>
      <w:pPr>
        <w:spacing w:after="200" w:line="276"/>
      </w:pPr>
      <w:r>
        <w:rPr>
          <w:b w:val="false"/>
          <w:bCs w:val="false"/>
        </w:rPr>
        <w:t xml:space="preserve">The Governor’s office has been notified. Contact information appears below.</w:t>
      </w:r>
    </w:p>
    <w:p>
      <w:pPr>
        <w:spacing w:after="200" w:line="276"/>
      </w:pPr>
      <w:r>
        <w:rPr>
          <w:b w:val="false"/>
          <w:bCs w:val="false"/>
        </w:rPr>
        <w:t xml:space="preserve">Sincerely,</w:t>
      </w:r>
    </w:p>
    <w:p>
      <w:pPr>
        <w:spacing w:after="500"/>
      </w:pPr>
    </w:p>
    <w:p>
      <w:pPr>
        <w:spacing w:after="0"/>
      </w:pPr>
      <w:r>
        <w:t xml:space="preserve">[Your name]</w:t>
      </w:r>
    </w:p>
    <w:p>
      <w:pPr>
        <w:spacing w:after="0"/>
      </w:pPr>
      <w:r>
        <w:t xml:space="preserve">[Address]</w:t>
      </w:r>
    </w:p>
    <w:p>
      <w:pPr>
        <w:spacing w:after="0"/>
      </w:pPr>
      <w:r>
        <w:t xml:space="preserve">[Phone /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2026-09-28T04:24:35.309Z</dcterms:created>
  <dcterms:modified xsi:type="dcterms:W3CDTF">2026-09-28T04:24:35.318Z</dcterms:modified>
</cp:coreProperties>
</file>

<file path=docProps/custom.xml><?xml version="1.0" encoding="utf-8"?>
<Properties xmlns="http://schemas.openxmlformats.org/officeDocument/2006/custom-properties" xmlns:vt="http://schemas.openxmlformats.org/officeDocument/2006/docPropsVTypes"/>
</file>