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pPr>
      <w:r>
        <w:t xml:space="preserve">September 27, 2026</w:t>
      </w:r>
    </w:p>
    <w:p>
      <w:pPr>
        <w:spacing w:after="200"/>
      </w:pPr>
    </w:p>
    <w:p>
      <w:pPr>
        <w:spacing w:after="200" w:line="276"/>
      </w:pPr>
      <w:r>
        <w:t xml:space="preserve">The Honorable Susan Rubio</w:t>
      </w:r>
    </w:p>
    <w:p>
      <w:pPr>
        <w:spacing w:after="200" w:line="276"/>
      </w:pPr>
      <w:r>
        <w:t xml:space="preserve">California State Senate</w:t>
      </w:r>
    </w:p>
    <w:p>
      <w:pPr>
        <w:spacing w:after="200" w:line="276"/>
      </w:pPr>
      <w:r>
        <w:t xml:space="preserve">State Capitol</w:t>
      </w:r>
    </w:p>
    <w:p>
      <w:pPr>
        <w:spacing w:after="200" w:line="276"/>
      </w:pPr>
      <w:r>
        <w:t xml:space="preserve">Sacramento, CA 95814</w:t>
      </w:r>
    </w:p>
    <w:p>
      <w:pPr>
        <w:spacing w:after="200" w:line="276"/>
      </w:pPr>
      <w:r>
        <w:t xml:space="preserve"/>
      </w:r>
    </w:p>
    <w:p>
      <w:pPr>
        <w:spacing w:after="200" w:line="276"/>
      </w:pPr>
      <w:r>
        <w:t xml:space="preserve">Sent via email; cc: Senator Laura Richardson, Assemblymember Cecilia Aguiar-Curry, coauthors</w:t>
      </w:r>
    </w:p>
    <w:p>
      <w:pPr>
        <w:spacing w:after="200"/>
      </w:pPr>
    </w:p>
    <w:p>
      <w:pPr>
        <w:spacing w:after="200" w:line="276"/>
      </w:pPr>
      <w:r>
        <w:t xml:space="preserve">Dear Senator Rubio:</w:t>
      </w:r>
    </w:p>
    <w:p>
      <w:pPr>
        <w:spacing w:after="200" w:line="276"/>
      </w:pPr>
      <w:r>
        <w:t xml:space="preserve">I am writing as a private citizen with direct experience of the family court system, not as an opponent of SB 1192's purpose. Litigation abuse is real. Survivors of domestic violence are entitled to be protected from it. My objection is to a specific structural flaw that your own committee's analysis documents without ever resolving.</w:t>
      </w:r>
    </w:p>
    <w:p>
      <w:pPr>
        <w:spacing w:after="200" w:line="276"/>
      </w:pPr>
      <w:r>
        <w:t xml:space="preserve">The Senate Judiciary Committee's analysis states plainly that "there is no question that a respondent has a due process right to legitimate and necessary discovery." It says this in the same document that goes on to authorize a court to stay a party's pending litigation and discovery automatically, before that party is heard, on the strength of nothing more than a civil restraining order issued after a noticed hearing — with no requirement that the hearing actually produced a contested, adjudicated finding of abuse. The analysis does not reconcile these two statements. It asserts the right, and then authorizes the mechanism that overrides it, on the same page, without explaining why the second does not swallow the first.</w:t>
      </w:r>
    </w:p>
    <w:p>
      <w:pPr>
        <w:spacing w:after="200" w:line="276"/>
      </w:pPr>
      <w:r>
        <w:t xml:space="preserve">This is not a trade-off the bill is making. A trade-off would be choosing one safeguard over another. What the bill does instead is state a harm — abuse conducted through litigation and discovery — as its justification, and then authorize that same target's access to litigation and discovery to be shut down through a process with none of the safeguards the bill itself says are necessary to prevent exactly that harm: no adjudicated finding required to trigger it, an automatic stay before the other party is heard at all, and under Section 391.94(d)(5), the power to deny that party's own request to proceed on an ex parte basis, with an eighteen-month bar on reapplying if denied. The remedy for litigation abuse is built with litigation abuse's own signature features, aimed the other direction.</w:t>
      </w:r>
    </w:p>
    <w:p>
      <w:pPr>
        <w:spacing w:after="200" w:line="276"/>
      </w:pPr>
      <w:r>
        <w:t xml:space="preserve">Your committee already recognized a version of this problem once. Comment 3 of the analysis notes that the bill, as originally drafted, would have abrogated Slaieh v. Superior Court and imported Marsy's Law's discovery-refusal standard wholesale into civil cases — and you agreed to strike that provision as overreach. I think that was correct. But the risk the committee identified there was not eliminated from the bill. It moved to Section 391.94, where it operates on the same category of order, through a process that gives the affected party markedly less opportunity to be heard than the hearing that triggered it in the first place.</w:t>
      </w:r>
    </w:p>
    <w:p>
      <w:pPr>
        <w:spacing w:after="200" w:line="276"/>
      </w:pPr>
      <w:r>
        <w:t xml:space="preserve">I raise this with some personal stake: I have been through a family court hearing where I was never told who was presiding or what my rights were, where I was cut off before I could speak, and where I left rather than continue in a process I did not understand or agree to. I am not asking you to take my case on faith. I raise it only because the category of person this bill calls a "perpetrator" is defined broadly enough to include people whose underlying hearings looked exactly like mine.</w:t>
      </w:r>
    </w:p>
    <w:p>
      <w:pPr>
        <w:spacing w:after="200" w:line="276"/>
      </w:pPr>
      <w:r>
        <w:t xml:space="preserve">The pattern here is not a new one. Every era that has curtailed a party's process in the name of a genuine and sympathetic emergency has believed itself the exception. The historical record — wrongful convictions overturned decades later, findings later disavowed by the courts that made them — suggests otherwise, regardless of how real the underlying harm was.</w:t>
      </w:r>
    </w:p>
    <w:p>
      <w:pPr>
        <w:spacing w:after="200" w:line="276"/>
      </w:pPr>
      <w:r>
        <w:t xml:space="preserve">I recognize the bill has passed both houses and is now before the Governor. I am not asking you to undo that. I am asking your office to commit to a cleanup amendment in a future session that ties Section 391.91(h) to an adjudicated finding of domestic violence rather than the bare existence of an order, and that reconsiders whether ex parte denial authority under Section 391.94(d)(5) is necessary given how much the rest of the section already favors the victim. Getting this definition right does not weaken the bill's protections for survivors. It is the one change that keeps the bill from doing, to someone wrongly named, the very thing it exists to stop being done to survivors.</w:t>
      </w:r>
    </w:p>
    <w:p>
      <w:pPr>
        <w:spacing w:after="200" w:line="276"/>
      </w:pPr>
      <w:r>
        <w:t xml:space="preserve">I would welcome a conversation with your staff, and I am sending a related letter to the Governor's office noting that your office has been made aware of this concern directly.</w:t>
      </w:r>
    </w:p>
    <w:p>
      <w:pPr>
        <w:spacing w:after="200" w:line="276"/>
      </w:pPr>
      <w:r>
        <w:t xml:space="preserve">Sincerely,</w:t>
      </w:r>
    </w:p>
    <w:p>
      <w:pPr>
        <w:spacing w:after="600"/>
      </w:pPr>
    </w:p>
    <w:p>
      <w:pPr>
        <w:spacing w:after="200" w:line="276"/>
      </w:pPr>
      <w:r>
        <w:t xml:space="preserve">[Your name]
[Address]
[Phone /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2026-09-27T14:29:06.738Z</dcterms:created>
  <dcterms:modified xsi:type="dcterms:W3CDTF">2026-09-27T14:29:06.747Z</dcterms:modified>
</cp:coreProperties>
</file>

<file path=docProps/custom.xml><?xml version="1.0" encoding="utf-8"?>
<Properties xmlns="http://schemas.openxmlformats.org/officeDocument/2006/custom-properties" xmlns:vt="http://schemas.openxmlformats.org/officeDocument/2006/docPropsVTypes"/>
</file>